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18EF" w14:textId="37173F62" w:rsidR="006E7EBB" w:rsidRPr="00DB498B" w:rsidRDefault="006E7EBB" w:rsidP="00B72C40">
      <w:pPr>
        <w:spacing w:before="240" w:after="0" w:line="259" w:lineRule="auto"/>
        <w:jc w:val="center"/>
        <w:rPr>
          <w:rFonts w:ascii="Mulish" w:hAnsi="Mulish"/>
          <w:noProof/>
          <w:sz w:val="22"/>
          <w:szCs w:val="22"/>
        </w:rPr>
      </w:pPr>
      <w:r w:rsidRPr="00DB498B">
        <w:rPr>
          <w:rFonts w:ascii="Mulish" w:hAnsi="Mulish"/>
          <w:noProof/>
          <w:sz w:val="22"/>
          <w:szCs w:val="22"/>
        </w:rPr>
        <w:drawing>
          <wp:inline distT="0" distB="0" distL="0" distR="0" wp14:anchorId="11E75777" wp14:editId="731320EE">
            <wp:extent cx="3232150" cy="549738"/>
            <wp:effectExtent l="0" t="0" r="6350" b="3175"/>
            <wp:docPr id="1149436157" name="Pilt 1" descr="Pilt, millel on kujutatud jõulupuu, Font, jõulu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436157" name="Pilt 1" descr="Pilt, millel on kujutatud jõulupuu, Font, jõulud&#10;&#10;Kirjeldus on genereeritud automaatsel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8551" cy="555929"/>
                    </a:xfrm>
                    <a:prstGeom prst="rect">
                      <a:avLst/>
                    </a:prstGeom>
                    <a:noFill/>
                    <a:ln>
                      <a:noFill/>
                    </a:ln>
                  </pic:spPr>
                </pic:pic>
              </a:graphicData>
            </a:graphic>
          </wp:inline>
        </w:drawing>
      </w:r>
    </w:p>
    <w:p w14:paraId="2765982B" w14:textId="07C557EF" w:rsidR="00662E0F" w:rsidRPr="00DB498B" w:rsidRDefault="00894004" w:rsidP="00B72C40">
      <w:pPr>
        <w:pStyle w:val="Pealkiri"/>
        <w:spacing w:before="240"/>
        <w:rPr>
          <w:rFonts w:ascii="Mulish Medium" w:hAnsi="Mulish Medium"/>
          <w:color w:val="112549" w:themeColor="text1"/>
          <w:sz w:val="48"/>
          <w:szCs w:val="48"/>
        </w:rPr>
      </w:pPr>
      <w:r w:rsidRPr="00DB498B">
        <w:rPr>
          <w:rFonts w:ascii="Mulish Medium" w:hAnsi="Mulish Medium"/>
          <w:color w:val="112549" w:themeColor="text1"/>
          <w:sz w:val="48"/>
          <w:szCs w:val="48"/>
        </w:rPr>
        <w:t>Institutsionaalse akrediteerimise juhend</w:t>
      </w:r>
    </w:p>
    <w:p w14:paraId="542F06A6" w14:textId="77777777" w:rsidR="00BE5055" w:rsidRDefault="00BE5055" w:rsidP="00B72C40">
      <w:pPr>
        <w:spacing w:before="240" w:after="0" w:line="276" w:lineRule="auto"/>
        <w:jc w:val="left"/>
        <w:rPr>
          <w:rFonts w:ascii="Mulish" w:hAnsi="Mulish"/>
          <w:i/>
          <w:iCs/>
          <w:sz w:val="20"/>
          <w:szCs w:val="20"/>
        </w:rPr>
      </w:pPr>
    </w:p>
    <w:p w14:paraId="304307EC" w14:textId="47E5C122" w:rsidR="00662E0F" w:rsidRDefault="00662E0F" w:rsidP="00B72C40">
      <w:pPr>
        <w:spacing w:before="240" w:after="0" w:line="276" w:lineRule="auto"/>
        <w:jc w:val="left"/>
        <w:rPr>
          <w:rFonts w:ascii="Mulish" w:hAnsi="Mulish"/>
          <w:i/>
          <w:iCs/>
          <w:sz w:val="20"/>
          <w:szCs w:val="20"/>
        </w:rPr>
      </w:pPr>
      <w:r w:rsidRPr="00DB498B">
        <w:rPr>
          <w:rFonts w:ascii="Mulish" w:hAnsi="Mulish"/>
          <w:i/>
          <w:iCs/>
          <w:sz w:val="20"/>
          <w:szCs w:val="20"/>
        </w:rPr>
        <w:t>Kinnitanud</w:t>
      </w:r>
      <w:r w:rsidR="0028497D" w:rsidRPr="00DB498B">
        <w:rPr>
          <w:rFonts w:ascii="Mulish" w:hAnsi="Mulish"/>
          <w:i/>
          <w:iCs/>
          <w:sz w:val="20"/>
          <w:szCs w:val="20"/>
        </w:rPr>
        <w:t xml:space="preserve"> </w:t>
      </w:r>
      <w:r w:rsidR="00093474" w:rsidRPr="00DB498B">
        <w:rPr>
          <w:rFonts w:ascii="Mulish" w:hAnsi="Mulish"/>
          <w:i/>
          <w:iCs/>
          <w:sz w:val="20"/>
          <w:szCs w:val="20"/>
        </w:rPr>
        <w:t xml:space="preserve">Eesti Hariduse Kvaliteediagentuuri kõrghariduse hindamisnõukogu </w:t>
      </w:r>
      <w:r w:rsidR="00455F58" w:rsidRPr="00DB498B">
        <w:rPr>
          <w:rFonts w:ascii="Mulish" w:hAnsi="Mulish"/>
          <w:i/>
          <w:iCs/>
          <w:sz w:val="20"/>
          <w:szCs w:val="20"/>
        </w:rPr>
        <w:t>xx.xx.2025</w:t>
      </w:r>
      <w:r w:rsidR="006E7EBB" w:rsidRPr="00DB498B">
        <w:rPr>
          <w:rFonts w:ascii="Mulish" w:hAnsi="Mulish"/>
          <w:i/>
          <w:iCs/>
          <w:sz w:val="20"/>
          <w:szCs w:val="20"/>
        </w:rPr>
        <w:t>.</w:t>
      </w:r>
    </w:p>
    <w:p w14:paraId="5C327FCF" w14:textId="77777777" w:rsidR="00BE5055" w:rsidRPr="00DB498B" w:rsidRDefault="00BE5055" w:rsidP="00B72C40">
      <w:pPr>
        <w:spacing w:before="240" w:after="0" w:line="276" w:lineRule="auto"/>
        <w:jc w:val="left"/>
        <w:rPr>
          <w:rFonts w:ascii="Mulish" w:hAnsi="Mulish"/>
          <w:i/>
          <w:iCs/>
          <w:sz w:val="20"/>
          <w:szCs w:val="20"/>
        </w:rPr>
      </w:pPr>
    </w:p>
    <w:p w14:paraId="265F33C1" w14:textId="61B6965F" w:rsidR="006E7EBB" w:rsidRPr="00DB498B" w:rsidRDefault="00894004" w:rsidP="00B72C40">
      <w:pPr>
        <w:pStyle w:val="Pealkiri2"/>
        <w:numPr>
          <w:ilvl w:val="0"/>
          <w:numId w:val="24"/>
        </w:numPr>
        <w:spacing w:before="240" w:line="240" w:lineRule="auto"/>
        <w:rPr>
          <w:rFonts w:hint="eastAsia"/>
          <w:color w:val="112549" w:themeColor="accent5"/>
          <w:sz w:val="24"/>
          <w:szCs w:val="24"/>
        </w:rPr>
      </w:pPr>
      <w:r w:rsidRPr="00DB498B">
        <w:rPr>
          <w:color w:val="112549" w:themeColor="accent5"/>
          <w:sz w:val="24"/>
          <w:szCs w:val="24"/>
        </w:rPr>
        <w:t>Üldsätted</w:t>
      </w:r>
    </w:p>
    <w:p w14:paraId="629142D7" w14:textId="07AEF028" w:rsidR="00662E0F" w:rsidRDefault="092A6949" w:rsidP="00B72C40">
      <w:pPr>
        <w:pStyle w:val="Loendilik"/>
        <w:numPr>
          <w:ilvl w:val="0"/>
          <w:numId w:val="1"/>
        </w:numPr>
        <w:spacing w:before="240"/>
        <w:contextualSpacing w:val="0"/>
        <w:jc w:val="both"/>
        <w:rPr>
          <w:rFonts w:hint="eastAsia"/>
          <w:sz w:val="22"/>
          <w:szCs w:val="22"/>
        </w:rPr>
      </w:pPr>
      <w:r w:rsidRPr="439EFA2D">
        <w:rPr>
          <w:sz w:val="22"/>
          <w:szCs w:val="22"/>
        </w:rPr>
        <w:t xml:space="preserve">Juhindudes kõrgharidusseaduse § 37 ja § 38 ning võttes arvesse Eesti Vabariigi kõrgharidusstandardit, Euroopa kõrgharidusruumi kvaliteedikindlustuse standardeid ja suuniseid ning muid kõrghariduse kvaliteedikindlustust reguleerivaid õigusakte ja normdokumente, kehtestab ja avalikustab Eesti </w:t>
      </w:r>
      <w:r w:rsidR="4B527A97" w:rsidRPr="439EFA2D">
        <w:rPr>
          <w:sz w:val="22"/>
          <w:szCs w:val="22"/>
        </w:rPr>
        <w:t>H</w:t>
      </w:r>
      <w:r w:rsidRPr="439EFA2D">
        <w:rPr>
          <w:sz w:val="22"/>
          <w:szCs w:val="22"/>
        </w:rPr>
        <w:t>ariduse Kvaliteediagentuur</w:t>
      </w:r>
      <w:r w:rsidR="004B7554">
        <w:rPr>
          <w:sz w:val="22"/>
          <w:szCs w:val="22"/>
        </w:rPr>
        <w:t>i</w:t>
      </w:r>
      <w:r w:rsidRPr="439EFA2D">
        <w:rPr>
          <w:sz w:val="22"/>
          <w:szCs w:val="22"/>
        </w:rPr>
        <w:t xml:space="preserve"> (edaspidi </w:t>
      </w:r>
      <w:r w:rsidR="4B527A97" w:rsidRPr="439EFA2D">
        <w:rPr>
          <w:i/>
          <w:iCs/>
          <w:sz w:val="22"/>
          <w:szCs w:val="22"/>
        </w:rPr>
        <w:t>HAKA</w:t>
      </w:r>
      <w:r w:rsidRPr="439EFA2D">
        <w:rPr>
          <w:sz w:val="22"/>
          <w:szCs w:val="22"/>
        </w:rPr>
        <w:t xml:space="preserve">) </w:t>
      </w:r>
      <w:r w:rsidR="004B7554">
        <w:rPr>
          <w:sz w:val="22"/>
          <w:szCs w:val="22"/>
        </w:rPr>
        <w:t xml:space="preserve">hindamisnõukogu </w:t>
      </w:r>
      <w:r w:rsidRPr="439EFA2D">
        <w:rPr>
          <w:sz w:val="22"/>
          <w:szCs w:val="22"/>
        </w:rPr>
        <w:t xml:space="preserve">institutsionaalse akrediteerimise juhendi. </w:t>
      </w:r>
    </w:p>
    <w:p w14:paraId="3B6169D1" w14:textId="52940576" w:rsidR="005F0CAD" w:rsidRPr="00DB498B" w:rsidRDefault="00984D6C" w:rsidP="00B72C40">
      <w:pPr>
        <w:pStyle w:val="Loendilik"/>
        <w:numPr>
          <w:ilvl w:val="0"/>
          <w:numId w:val="1"/>
        </w:numPr>
        <w:spacing w:before="240" w:after="0"/>
        <w:ind w:left="714" w:hanging="357"/>
        <w:jc w:val="both"/>
        <w:rPr>
          <w:rFonts w:hint="eastAsia"/>
          <w:sz w:val="22"/>
          <w:szCs w:val="22"/>
        </w:rPr>
      </w:pPr>
      <w:r w:rsidRPr="00DB498B">
        <w:rPr>
          <w:sz w:val="22"/>
          <w:szCs w:val="22"/>
        </w:rPr>
        <w:t>Institutsionaalse akrediteerimise eesmärk on hinnata kõrgkooli võimekust tagada ja edendada õppe- ning teadus-, arendus- ja loometegevuse kvaliteeti, toetada kõrgkoole nende arengus ning suurendada nende mõju ühiskonnas laiemalt.</w:t>
      </w:r>
    </w:p>
    <w:p w14:paraId="493D71EF" w14:textId="6635152E" w:rsidR="00894004" w:rsidRDefault="00894004" w:rsidP="00B72C40">
      <w:pPr>
        <w:pStyle w:val="Loendilik"/>
        <w:numPr>
          <w:ilvl w:val="0"/>
          <w:numId w:val="1"/>
        </w:numPr>
        <w:spacing w:before="240" w:after="0"/>
        <w:ind w:left="714" w:hanging="357"/>
        <w:contextualSpacing w:val="0"/>
        <w:jc w:val="both"/>
        <w:rPr>
          <w:rFonts w:hint="eastAsia"/>
          <w:sz w:val="22"/>
          <w:szCs w:val="22"/>
        </w:rPr>
      </w:pPr>
      <w:r w:rsidRPr="00DB498B">
        <w:rPr>
          <w:sz w:val="22"/>
          <w:szCs w:val="22"/>
        </w:rPr>
        <w:t>Kõrgkoolil on kohustus läbida institutsionaalne akrediteerimine vähemalt kord seitsme aasta jooksul. Kõrgkoolil on võimalik taotleda institutsionaalse akrediteerimise läbimist ka vähem kui seitsme aasta möödudes, kuid mitte sagedamini kui kord viie aasta jooksul.</w:t>
      </w:r>
      <w:r w:rsidR="00714B34" w:rsidRPr="00DB498B">
        <w:rPr>
          <w:sz w:val="22"/>
          <w:szCs w:val="22"/>
        </w:rPr>
        <w:t xml:space="preserve"> </w:t>
      </w:r>
      <w:r w:rsidR="00EF0D37" w:rsidRPr="00DB498B">
        <w:rPr>
          <w:sz w:val="22"/>
          <w:szCs w:val="22"/>
        </w:rPr>
        <w:t>Uu</w:t>
      </w:r>
      <w:r w:rsidR="00ED7047" w:rsidRPr="00DB498B">
        <w:rPr>
          <w:sz w:val="22"/>
          <w:szCs w:val="22"/>
        </w:rPr>
        <w:t>s kõrgkool esitab</w:t>
      </w:r>
      <w:r w:rsidR="00EF0D37" w:rsidRPr="00DB498B">
        <w:rPr>
          <w:sz w:val="22"/>
          <w:szCs w:val="22"/>
        </w:rPr>
        <w:t xml:space="preserve"> taotlus</w:t>
      </w:r>
      <w:r w:rsidR="00ED7047" w:rsidRPr="00DB498B">
        <w:rPr>
          <w:sz w:val="22"/>
          <w:szCs w:val="22"/>
        </w:rPr>
        <w:t>e</w:t>
      </w:r>
      <w:r w:rsidR="00EF0D37" w:rsidRPr="00DB498B">
        <w:rPr>
          <w:sz w:val="22"/>
          <w:szCs w:val="22"/>
        </w:rPr>
        <w:t xml:space="preserve"> </w:t>
      </w:r>
      <w:r w:rsidR="00B724BA" w:rsidRPr="00DB498B">
        <w:rPr>
          <w:sz w:val="22"/>
          <w:szCs w:val="22"/>
        </w:rPr>
        <w:t xml:space="preserve">institutsionaalse </w:t>
      </w:r>
      <w:r w:rsidR="00EF0D37" w:rsidRPr="00DB498B">
        <w:rPr>
          <w:sz w:val="22"/>
          <w:szCs w:val="22"/>
        </w:rPr>
        <w:t>akrediteerimise läbimiseks hiljemalt</w:t>
      </w:r>
      <w:r w:rsidR="00CC1F41" w:rsidRPr="00DB498B">
        <w:rPr>
          <w:sz w:val="22"/>
          <w:szCs w:val="22"/>
        </w:rPr>
        <w:t xml:space="preserve"> viiendal tegevusaastal. </w:t>
      </w:r>
    </w:p>
    <w:p w14:paraId="499CDF3A" w14:textId="77777777" w:rsidR="00B72C40" w:rsidRPr="00B72C40" w:rsidRDefault="00B72C40" w:rsidP="00B72C40">
      <w:pPr>
        <w:pStyle w:val="Loendilik"/>
        <w:rPr>
          <w:rFonts w:hint="eastAsia"/>
          <w:sz w:val="22"/>
          <w:szCs w:val="22"/>
        </w:rPr>
      </w:pPr>
    </w:p>
    <w:p w14:paraId="2F0B9045" w14:textId="2EC8A118" w:rsidR="00DE6290" w:rsidRPr="00DB498B" w:rsidRDefault="00AF1C81" w:rsidP="00B72C40">
      <w:pPr>
        <w:pStyle w:val="Loendilik"/>
        <w:numPr>
          <w:ilvl w:val="0"/>
          <w:numId w:val="1"/>
        </w:numPr>
        <w:spacing w:before="240" w:after="0"/>
        <w:ind w:left="714" w:hanging="357"/>
        <w:jc w:val="both"/>
        <w:rPr>
          <w:rFonts w:hint="eastAsia"/>
          <w:sz w:val="22"/>
          <w:szCs w:val="22"/>
        </w:rPr>
      </w:pPr>
      <w:r>
        <w:rPr>
          <w:sz w:val="22"/>
          <w:szCs w:val="22"/>
        </w:rPr>
        <w:t>Kutseõpet pakkuvate</w:t>
      </w:r>
      <w:r w:rsidR="001B6EBF">
        <w:rPr>
          <w:sz w:val="22"/>
          <w:szCs w:val="22"/>
        </w:rPr>
        <w:t>l</w:t>
      </w:r>
      <w:r>
        <w:rPr>
          <w:sz w:val="22"/>
          <w:szCs w:val="22"/>
        </w:rPr>
        <w:t xml:space="preserve"> rakenduskõrgkoolide</w:t>
      </w:r>
      <w:r w:rsidR="001B6EBF">
        <w:rPr>
          <w:sz w:val="22"/>
          <w:szCs w:val="22"/>
        </w:rPr>
        <w:t>l on võimalik institutsionaalse akrediteerimise raames läbida ka kutseõppe kvaliteedihindamine.</w:t>
      </w:r>
      <w:r w:rsidR="00894004" w:rsidRPr="00DB498B">
        <w:rPr>
          <w:sz w:val="22"/>
          <w:szCs w:val="22"/>
        </w:rPr>
        <w:t>.</w:t>
      </w:r>
    </w:p>
    <w:p w14:paraId="76E75B3A" w14:textId="05CE5272" w:rsidR="00356D23" w:rsidRPr="00DB498B" w:rsidRDefault="00E8271D" w:rsidP="00B72C40">
      <w:pPr>
        <w:pStyle w:val="Pealkiri2"/>
        <w:numPr>
          <w:ilvl w:val="0"/>
          <w:numId w:val="24"/>
        </w:numPr>
        <w:spacing w:before="240" w:line="240" w:lineRule="auto"/>
        <w:rPr>
          <w:rFonts w:hint="eastAsia"/>
          <w:color w:val="112549" w:themeColor="accent5"/>
          <w:sz w:val="24"/>
          <w:szCs w:val="24"/>
        </w:rPr>
      </w:pPr>
      <w:r w:rsidRPr="00DB498B">
        <w:rPr>
          <w:color w:val="112549" w:themeColor="accent5"/>
          <w:sz w:val="24"/>
          <w:szCs w:val="24"/>
        </w:rPr>
        <w:t xml:space="preserve">Institutsionaalse akrediteerimise </w:t>
      </w:r>
      <w:r w:rsidR="00705CBB" w:rsidRPr="00DB498B">
        <w:rPr>
          <w:color w:val="112549" w:themeColor="accent5"/>
          <w:sz w:val="24"/>
          <w:szCs w:val="24"/>
        </w:rPr>
        <w:t xml:space="preserve">hindamisvaldkonnad, </w:t>
      </w:r>
      <w:r w:rsidR="001157C1" w:rsidRPr="00DB498B">
        <w:rPr>
          <w:color w:val="112549" w:themeColor="accent5"/>
          <w:sz w:val="24"/>
          <w:szCs w:val="24"/>
        </w:rPr>
        <w:t>kriteeriumid,</w:t>
      </w:r>
      <w:r w:rsidRPr="00DB498B">
        <w:rPr>
          <w:color w:val="112549" w:themeColor="accent5"/>
          <w:sz w:val="24"/>
          <w:szCs w:val="24"/>
        </w:rPr>
        <w:t xml:space="preserve"> suunised</w:t>
      </w:r>
      <w:r w:rsidR="001157C1" w:rsidRPr="00DB498B">
        <w:rPr>
          <w:color w:val="112549" w:themeColor="accent5"/>
          <w:sz w:val="24"/>
          <w:szCs w:val="24"/>
        </w:rPr>
        <w:t xml:space="preserve"> ja tõendid</w:t>
      </w:r>
    </w:p>
    <w:p w14:paraId="5A300B98" w14:textId="0D7D37B1" w:rsidR="00E8271D" w:rsidRPr="00DB498B" w:rsidRDefault="12823261" w:rsidP="439EFA2D">
      <w:pPr>
        <w:pStyle w:val="Loendilik"/>
        <w:numPr>
          <w:ilvl w:val="0"/>
          <w:numId w:val="1"/>
        </w:numPr>
        <w:spacing w:before="240" w:after="0"/>
        <w:ind w:left="714" w:hanging="357"/>
        <w:jc w:val="both"/>
        <w:rPr>
          <w:rFonts w:hint="eastAsia"/>
          <w:sz w:val="22"/>
          <w:szCs w:val="22"/>
        </w:rPr>
      </w:pPr>
      <w:r w:rsidRPr="439EFA2D">
        <w:rPr>
          <w:sz w:val="22"/>
          <w:szCs w:val="22"/>
        </w:rPr>
        <w:t xml:space="preserve">Institutsionaalse akrediteerimise </w:t>
      </w:r>
      <w:r w:rsidR="4B336DFC" w:rsidRPr="439EFA2D">
        <w:rPr>
          <w:sz w:val="22"/>
          <w:szCs w:val="22"/>
        </w:rPr>
        <w:t>kvaliteedi</w:t>
      </w:r>
      <w:r w:rsidR="3C271F45" w:rsidRPr="439EFA2D">
        <w:rPr>
          <w:sz w:val="22"/>
          <w:szCs w:val="22"/>
        </w:rPr>
        <w:t>kriteeriumite</w:t>
      </w:r>
      <w:r w:rsidR="6CE47643" w:rsidRPr="439EFA2D">
        <w:rPr>
          <w:sz w:val="22"/>
          <w:szCs w:val="22"/>
        </w:rPr>
        <w:t>, suuniste ja tõendite</w:t>
      </w:r>
      <w:r w:rsidR="3C271F45" w:rsidRPr="439EFA2D">
        <w:rPr>
          <w:sz w:val="22"/>
          <w:szCs w:val="22"/>
        </w:rPr>
        <w:t xml:space="preserve"> </w:t>
      </w:r>
      <w:r w:rsidRPr="439EFA2D">
        <w:rPr>
          <w:sz w:val="22"/>
          <w:szCs w:val="22"/>
        </w:rPr>
        <w:t>määratlemisel on arvestatud Eesti Vabariigi kõrgharidust reguleerivate õigusaktide, riigi strateegiate, Euroopa kõrgharidusruumi kvaliteedikindlustuse standardite ja suuniste</w:t>
      </w:r>
      <w:r w:rsidR="3A886CB0" w:rsidRPr="439EFA2D">
        <w:rPr>
          <w:sz w:val="22"/>
          <w:szCs w:val="22"/>
        </w:rPr>
        <w:t xml:space="preserve"> (ESG)</w:t>
      </w:r>
      <w:r w:rsidRPr="439EFA2D">
        <w:rPr>
          <w:sz w:val="22"/>
          <w:szCs w:val="22"/>
        </w:rPr>
        <w:t xml:space="preserve"> ning teiste rahvusvaheliste kokkulepetega. </w:t>
      </w:r>
      <w:r w:rsidR="137BCFB7" w:rsidRPr="439EFA2D">
        <w:rPr>
          <w:sz w:val="22"/>
          <w:szCs w:val="22"/>
        </w:rPr>
        <w:t xml:space="preserve">Väliskõrgkooli akrediteerimisel arvestatakse lisaks ESG-le ka vastava riigi õigusraamistikust tulenevaid nõudeid ning vajadusel </w:t>
      </w:r>
      <w:r w:rsidR="0957BF51" w:rsidRPr="439EFA2D">
        <w:rPr>
          <w:sz w:val="22"/>
          <w:szCs w:val="22"/>
        </w:rPr>
        <w:t>korrigeeritakse</w:t>
      </w:r>
      <w:r w:rsidR="137BCFB7" w:rsidRPr="439EFA2D">
        <w:rPr>
          <w:sz w:val="22"/>
          <w:szCs w:val="22"/>
        </w:rPr>
        <w:t xml:space="preserve"> protseduur</w:t>
      </w:r>
      <w:r w:rsidR="0957BF51" w:rsidRPr="439EFA2D">
        <w:rPr>
          <w:sz w:val="22"/>
          <w:szCs w:val="22"/>
        </w:rPr>
        <w:t>e</w:t>
      </w:r>
      <w:r w:rsidR="137BCFB7" w:rsidRPr="439EFA2D">
        <w:rPr>
          <w:sz w:val="22"/>
          <w:szCs w:val="22"/>
        </w:rPr>
        <w:t>, kriteerium</w:t>
      </w:r>
      <w:r w:rsidR="149F8418" w:rsidRPr="439EFA2D">
        <w:rPr>
          <w:sz w:val="22"/>
          <w:szCs w:val="22"/>
        </w:rPr>
        <w:t>e</w:t>
      </w:r>
      <w:r w:rsidR="4EFF8E9E" w:rsidRPr="439EFA2D">
        <w:rPr>
          <w:sz w:val="22"/>
          <w:szCs w:val="22"/>
        </w:rPr>
        <w:t>, suuniseid ja tõendeid</w:t>
      </w:r>
      <w:r w:rsidR="137BCFB7" w:rsidRPr="439EFA2D">
        <w:rPr>
          <w:sz w:val="22"/>
          <w:szCs w:val="22"/>
        </w:rPr>
        <w:t xml:space="preserve">  vastavalt.</w:t>
      </w:r>
    </w:p>
    <w:p w14:paraId="505F0BFC" w14:textId="2183B0ED" w:rsidR="00E8271D" w:rsidRPr="00DB498B" w:rsidRDefault="4B527A97" w:rsidP="00B72C40">
      <w:pPr>
        <w:pStyle w:val="Loendilik"/>
        <w:numPr>
          <w:ilvl w:val="0"/>
          <w:numId w:val="1"/>
        </w:numPr>
        <w:spacing w:before="240" w:after="0"/>
        <w:ind w:left="714" w:hanging="357"/>
        <w:contextualSpacing w:val="0"/>
        <w:jc w:val="both"/>
        <w:rPr>
          <w:rFonts w:hint="eastAsia"/>
          <w:bCs/>
          <w:sz w:val="22"/>
          <w:szCs w:val="22"/>
        </w:rPr>
      </w:pPr>
      <w:r w:rsidRPr="439EFA2D">
        <w:rPr>
          <w:sz w:val="22"/>
          <w:szCs w:val="22"/>
        </w:rPr>
        <w:t>HAKA</w:t>
      </w:r>
      <w:r w:rsidR="12823261" w:rsidRPr="439EFA2D">
        <w:rPr>
          <w:sz w:val="22"/>
          <w:szCs w:val="22"/>
        </w:rPr>
        <w:t xml:space="preserve"> hindab kõrgkooli k</w:t>
      </w:r>
      <w:r w:rsidR="637EA5A0" w:rsidRPr="439EFA2D">
        <w:rPr>
          <w:sz w:val="22"/>
          <w:szCs w:val="22"/>
        </w:rPr>
        <w:t>olme</w:t>
      </w:r>
      <w:r w:rsidR="12823261" w:rsidRPr="439EFA2D">
        <w:rPr>
          <w:sz w:val="22"/>
          <w:szCs w:val="22"/>
        </w:rPr>
        <w:t xml:space="preserve"> </w:t>
      </w:r>
      <w:r w:rsidR="637EA5A0" w:rsidRPr="439EFA2D">
        <w:rPr>
          <w:sz w:val="22"/>
          <w:szCs w:val="22"/>
        </w:rPr>
        <w:t>hindamisvaldkonna</w:t>
      </w:r>
      <w:r w:rsidR="12823261" w:rsidRPr="439EFA2D">
        <w:rPr>
          <w:sz w:val="22"/>
          <w:szCs w:val="22"/>
        </w:rPr>
        <w:t xml:space="preserve"> lõikes</w:t>
      </w:r>
      <w:r w:rsidR="610CEC50" w:rsidRPr="439EFA2D">
        <w:rPr>
          <w:sz w:val="22"/>
          <w:szCs w:val="22"/>
        </w:rPr>
        <w:t>: Kõrgkooli juhtimine, Õppimine ja õpetamine ning Teadus-, arendus</w:t>
      </w:r>
      <w:r w:rsidR="02852DF2" w:rsidRPr="439EFA2D">
        <w:rPr>
          <w:sz w:val="22"/>
          <w:szCs w:val="22"/>
        </w:rPr>
        <w:t>- ja/või muu loometegevus</w:t>
      </w:r>
      <w:r w:rsidR="1379E9E3" w:rsidRPr="439EFA2D">
        <w:rPr>
          <w:sz w:val="22"/>
          <w:szCs w:val="22"/>
        </w:rPr>
        <w:t>.</w:t>
      </w:r>
      <w:r w:rsidR="12823261" w:rsidRPr="439EFA2D">
        <w:rPr>
          <w:sz w:val="22"/>
          <w:szCs w:val="22"/>
        </w:rPr>
        <w:t xml:space="preserve"> </w:t>
      </w:r>
      <w:r w:rsidR="0A801A3B" w:rsidRPr="439EFA2D">
        <w:rPr>
          <w:sz w:val="22"/>
          <w:szCs w:val="22"/>
        </w:rPr>
        <w:t>Iga hindamisvaldkond</w:t>
      </w:r>
      <w:r w:rsidR="0C0B281A" w:rsidRPr="439EFA2D">
        <w:rPr>
          <w:sz w:val="22"/>
          <w:szCs w:val="22"/>
        </w:rPr>
        <w:t xml:space="preserve"> sisaldab kvaliteedikriteeriume, suuniseid ja tõendeid.</w:t>
      </w:r>
    </w:p>
    <w:p w14:paraId="179C48FE" w14:textId="39C58D13" w:rsidR="439EFA2D" w:rsidRDefault="439EFA2D" w:rsidP="439EFA2D">
      <w:pPr>
        <w:pStyle w:val="Loendilik"/>
        <w:spacing w:before="240" w:after="0"/>
        <w:jc w:val="both"/>
        <w:rPr>
          <w:rFonts w:hint="eastAsia"/>
        </w:rPr>
      </w:pPr>
    </w:p>
    <w:p w14:paraId="3A948CFA" w14:textId="1A330129" w:rsidR="00E8271D" w:rsidRPr="00DB498B" w:rsidRDefault="2EA2FCD9" w:rsidP="00B72C40">
      <w:pPr>
        <w:pStyle w:val="Loendilik"/>
        <w:numPr>
          <w:ilvl w:val="0"/>
          <w:numId w:val="1"/>
        </w:numPr>
        <w:spacing w:before="240" w:after="0"/>
        <w:jc w:val="both"/>
        <w:rPr>
          <w:rFonts w:hint="eastAsia"/>
        </w:rPr>
      </w:pPr>
      <w:r w:rsidRPr="439EFA2D">
        <w:rPr>
          <w:sz w:val="22"/>
          <w:szCs w:val="22"/>
        </w:rPr>
        <w:lastRenderedPageBreak/>
        <w:t xml:space="preserve">Kvaliteedikriteeriumid </w:t>
      </w:r>
      <w:r w:rsidR="265DB861" w:rsidRPr="439EFA2D">
        <w:rPr>
          <w:sz w:val="22"/>
          <w:szCs w:val="22"/>
        </w:rPr>
        <w:t xml:space="preserve">on sisendi, väljundi, protsessi või selle osade omadused, mille alusel on võimalik hinnata, mil määral tegevuste või tulemuste kvaliteet vastab nõuetele, mis lähtuvad erinevate osapoolte kokkulepitud ootustest, sh </w:t>
      </w:r>
      <w:r w:rsidR="07A5EA0C" w:rsidRPr="439EFA2D">
        <w:rPr>
          <w:sz w:val="22"/>
          <w:szCs w:val="22"/>
        </w:rPr>
        <w:t>kõr</w:t>
      </w:r>
      <w:r w:rsidR="0E7C2979" w:rsidRPr="439EFA2D">
        <w:rPr>
          <w:sz w:val="22"/>
          <w:szCs w:val="22"/>
        </w:rPr>
        <w:t xml:space="preserve">gkooli enda </w:t>
      </w:r>
      <w:r w:rsidR="265DB861" w:rsidRPr="439EFA2D">
        <w:rPr>
          <w:sz w:val="22"/>
          <w:szCs w:val="22"/>
        </w:rPr>
        <w:t>strateegilistest eesmärkidest ja õigusaktidest</w:t>
      </w:r>
      <w:r w:rsidR="77EAB97D" w:rsidRPr="439EFA2D">
        <w:rPr>
          <w:sz w:val="22"/>
          <w:szCs w:val="22"/>
        </w:rPr>
        <w:t xml:space="preserve">, ning nende </w:t>
      </w:r>
      <w:r w:rsidR="779F72F3" w:rsidRPr="439EFA2D">
        <w:rPr>
          <w:sz w:val="22"/>
          <w:szCs w:val="22"/>
        </w:rPr>
        <w:t>järgimine</w:t>
      </w:r>
      <w:r w:rsidR="77EAB97D" w:rsidRPr="439EFA2D">
        <w:rPr>
          <w:sz w:val="22"/>
          <w:szCs w:val="22"/>
        </w:rPr>
        <w:t xml:space="preserve"> on kohustuslik</w:t>
      </w:r>
      <w:r w:rsidR="7D14F5DC" w:rsidRPr="439EFA2D">
        <w:rPr>
          <w:sz w:val="22"/>
          <w:szCs w:val="22"/>
        </w:rPr>
        <w:t>.</w:t>
      </w:r>
    </w:p>
    <w:p w14:paraId="119B29BB" w14:textId="77777777" w:rsidR="00A06173" w:rsidRPr="00DB498B" w:rsidRDefault="00A06173" w:rsidP="00B72C40">
      <w:pPr>
        <w:pStyle w:val="Loendilik"/>
        <w:spacing w:before="240" w:after="0"/>
        <w:jc w:val="both"/>
        <w:rPr>
          <w:rFonts w:hint="eastAsia"/>
        </w:rPr>
      </w:pPr>
    </w:p>
    <w:p w14:paraId="61FC201E" w14:textId="729583E0" w:rsidR="008450B0" w:rsidRPr="00DB498B" w:rsidRDefault="00A06173" w:rsidP="00B72C40">
      <w:pPr>
        <w:pStyle w:val="Loendilik"/>
        <w:numPr>
          <w:ilvl w:val="0"/>
          <w:numId w:val="1"/>
        </w:numPr>
        <w:spacing w:before="240" w:after="0"/>
        <w:jc w:val="both"/>
        <w:rPr>
          <w:rFonts w:hint="eastAsia"/>
          <w:sz w:val="22"/>
          <w:szCs w:val="22"/>
        </w:rPr>
      </w:pPr>
      <w:r w:rsidRPr="00DB498B">
        <w:rPr>
          <w:noProof/>
          <w:sz w:val="22"/>
          <w:szCs w:val="22"/>
        </w:rPr>
        <w:t>Suunis on soovituslik juh</w:t>
      </w:r>
      <w:r w:rsidR="009948F3" w:rsidRPr="00DB498B">
        <w:rPr>
          <w:noProof/>
          <w:sz w:val="22"/>
          <w:szCs w:val="22"/>
        </w:rPr>
        <w:t>is</w:t>
      </w:r>
      <w:r w:rsidRPr="00DB498B">
        <w:rPr>
          <w:noProof/>
          <w:sz w:val="22"/>
          <w:szCs w:val="22"/>
        </w:rPr>
        <w:t xml:space="preserve"> või raamistik, mis aitab suunata tegevusi või otsuseid, ilma et see oleks kohustuslik nõue. Erinevalt </w:t>
      </w:r>
      <w:r w:rsidR="00714B34" w:rsidRPr="00DB498B">
        <w:rPr>
          <w:noProof/>
          <w:sz w:val="22"/>
          <w:szCs w:val="22"/>
        </w:rPr>
        <w:t>kvaliteedikriteeriumist</w:t>
      </w:r>
      <w:r w:rsidRPr="00DB498B">
        <w:rPr>
          <w:noProof/>
          <w:sz w:val="22"/>
          <w:szCs w:val="22"/>
        </w:rPr>
        <w:t>, mis on siduv nõue, pakub suunis paindlikkust ja valikuvõimalusi, kuidas eesmärke saavutada või tegevusi läbi viia.</w:t>
      </w:r>
    </w:p>
    <w:p w14:paraId="34947802" w14:textId="77777777" w:rsidR="000358AA" w:rsidRPr="00DB498B" w:rsidRDefault="000358AA" w:rsidP="00B72C40">
      <w:pPr>
        <w:pStyle w:val="Loendilik"/>
        <w:spacing w:before="240" w:after="0"/>
        <w:rPr>
          <w:rFonts w:hint="eastAsia"/>
          <w:sz w:val="22"/>
          <w:szCs w:val="22"/>
        </w:rPr>
      </w:pPr>
    </w:p>
    <w:p w14:paraId="257FD82A" w14:textId="6D58047D" w:rsidR="000358AA" w:rsidRPr="00FF215F" w:rsidRDefault="7EB2989A" w:rsidP="00B72C40">
      <w:pPr>
        <w:pStyle w:val="Loendilik"/>
        <w:numPr>
          <w:ilvl w:val="0"/>
          <w:numId w:val="1"/>
        </w:numPr>
        <w:spacing w:before="240" w:after="0"/>
        <w:rPr>
          <w:rFonts w:hint="eastAsia"/>
          <w:noProof/>
          <w:sz w:val="22"/>
          <w:szCs w:val="22"/>
        </w:rPr>
      </w:pPr>
      <w:r w:rsidRPr="1CC43130">
        <w:rPr>
          <w:noProof/>
          <w:sz w:val="22"/>
          <w:szCs w:val="22"/>
        </w:rPr>
        <w:t>Tõendid on objektiivsed ja dokumenteeritud materjalid või andmed,</w:t>
      </w:r>
      <w:r w:rsidR="00FF215F">
        <w:rPr>
          <w:noProof/>
          <w:sz w:val="22"/>
          <w:szCs w:val="22"/>
        </w:rPr>
        <w:t xml:space="preserve"> </w:t>
      </w:r>
      <w:r w:rsidR="00FF215F" w:rsidRPr="00FF215F">
        <w:rPr>
          <w:noProof/>
          <w:sz w:val="22"/>
          <w:szCs w:val="22"/>
        </w:rPr>
        <w:t>millele tuginevad eneseanalüüsi- ja hindamisprotsessi käigus tehtud järeldused ja hinn</w:t>
      </w:r>
      <w:r w:rsidR="0084534A">
        <w:rPr>
          <w:noProof/>
          <w:sz w:val="22"/>
          <w:szCs w:val="22"/>
        </w:rPr>
        <w:t>angud</w:t>
      </w:r>
      <w:r w:rsidRPr="00FF215F">
        <w:rPr>
          <w:noProof/>
          <w:sz w:val="22"/>
          <w:szCs w:val="22"/>
        </w:rPr>
        <w:t>.</w:t>
      </w:r>
      <w:r w:rsidR="0F939328" w:rsidRPr="00FF215F">
        <w:rPr>
          <w:noProof/>
          <w:sz w:val="22"/>
          <w:szCs w:val="22"/>
        </w:rPr>
        <w:t xml:space="preserve"> </w:t>
      </w:r>
      <w:r w:rsidR="23BB0318" w:rsidRPr="00FF215F">
        <w:rPr>
          <w:noProof/>
          <w:sz w:val="22"/>
          <w:szCs w:val="22"/>
        </w:rPr>
        <w:t xml:space="preserve">Andmed on esitatud </w:t>
      </w:r>
      <w:r w:rsidR="00FA067F">
        <w:rPr>
          <w:noProof/>
          <w:sz w:val="22"/>
          <w:szCs w:val="22"/>
        </w:rPr>
        <w:t xml:space="preserve">reeglina </w:t>
      </w:r>
      <w:r w:rsidR="23BB0318" w:rsidRPr="00FF215F">
        <w:rPr>
          <w:noProof/>
          <w:sz w:val="22"/>
          <w:szCs w:val="22"/>
        </w:rPr>
        <w:t>5-aastase trendina</w:t>
      </w:r>
      <w:r w:rsidR="4E24A197" w:rsidRPr="00FF215F">
        <w:rPr>
          <w:noProof/>
          <w:sz w:val="22"/>
          <w:szCs w:val="22"/>
        </w:rPr>
        <w:t>, millele on</w:t>
      </w:r>
      <w:r w:rsidR="7E88CC77" w:rsidRPr="00FF215F">
        <w:rPr>
          <w:noProof/>
          <w:sz w:val="22"/>
          <w:szCs w:val="22"/>
        </w:rPr>
        <w:t xml:space="preserve"> lisatud nende põhjal tehtud järeldused.</w:t>
      </w:r>
      <w:r w:rsidR="78120A95" w:rsidRPr="00FF215F">
        <w:rPr>
          <w:noProof/>
          <w:sz w:val="22"/>
          <w:szCs w:val="22"/>
        </w:rPr>
        <w:t xml:space="preserve"> </w:t>
      </w:r>
    </w:p>
    <w:p w14:paraId="17B71486" w14:textId="77777777" w:rsidR="00BA7BBD" w:rsidRPr="00DB498B" w:rsidRDefault="00BA7BBD" w:rsidP="00B72C40">
      <w:pPr>
        <w:pStyle w:val="Loendilik"/>
        <w:spacing w:before="240" w:after="0"/>
        <w:rPr>
          <w:rFonts w:hint="eastAsia"/>
          <w:sz w:val="22"/>
          <w:szCs w:val="22"/>
        </w:rPr>
      </w:pPr>
    </w:p>
    <w:p w14:paraId="68A31A67" w14:textId="09335A25" w:rsidR="00E8271D" w:rsidRPr="00DB498B" w:rsidRDefault="00E8271D" w:rsidP="00B72C40">
      <w:pPr>
        <w:pStyle w:val="Loendilik"/>
        <w:numPr>
          <w:ilvl w:val="0"/>
          <w:numId w:val="1"/>
        </w:numPr>
        <w:spacing w:before="240" w:after="0"/>
        <w:ind w:left="714" w:hanging="357"/>
        <w:jc w:val="both"/>
        <w:rPr>
          <w:rFonts w:hint="eastAsia"/>
          <w:sz w:val="22"/>
          <w:szCs w:val="22"/>
        </w:rPr>
      </w:pPr>
      <w:r w:rsidRPr="24BC1B09">
        <w:rPr>
          <w:sz w:val="22"/>
          <w:szCs w:val="22"/>
        </w:rPr>
        <w:t>Institutsionaalse akrediteerimise</w:t>
      </w:r>
      <w:r w:rsidR="00231619" w:rsidRPr="24BC1B09">
        <w:rPr>
          <w:sz w:val="22"/>
          <w:szCs w:val="22"/>
        </w:rPr>
        <w:t xml:space="preserve"> </w:t>
      </w:r>
      <w:r w:rsidR="004E4E77" w:rsidRPr="24BC1B09">
        <w:rPr>
          <w:sz w:val="22"/>
          <w:szCs w:val="22"/>
        </w:rPr>
        <w:t>hindamisvaldkonnad, kvaliteedi</w:t>
      </w:r>
      <w:r w:rsidR="009D72D8" w:rsidRPr="24BC1B09">
        <w:rPr>
          <w:sz w:val="22"/>
          <w:szCs w:val="22"/>
        </w:rPr>
        <w:t>kriteeriumid</w:t>
      </w:r>
      <w:r w:rsidR="00705CBB" w:rsidRPr="24BC1B09">
        <w:rPr>
          <w:sz w:val="22"/>
          <w:szCs w:val="22"/>
        </w:rPr>
        <w:t>, suunised ja tõendi</w:t>
      </w:r>
      <w:r w:rsidR="001F5F41">
        <w:rPr>
          <w:sz w:val="22"/>
          <w:szCs w:val="22"/>
        </w:rPr>
        <w:t>d</w:t>
      </w:r>
      <w:r w:rsidR="0016772A">
        <w:rPr>
          <w:sz w:val="22"/>
          <w:szCs w:val="22"/>
        </w:rPr>
        <w:t xml:space="preserve"> (</w:t>
      </w:r>
      <w:r w:rsidR="00E129FD">
        <w:rPr>
          <w:sz w:val="22"/>
          <w:szCs w:val="22"/>
        </w:rPr>
        <w:t>sh keskselt kogutavad andmed</w:t>
      </w:r>
      <w:r w:rsidR="00517621">
        <w:rPr>
          <w:sz w:val="22"/>
          <w:szCs w:val="22"/>
        </w:rPr>
        <w:t xml:space="preserve"> punkt 13 tähenduses</w:t>
      </w:r>
      <w:r w:rsidR="0016772A">
        <w:rPr>
          <w:sz w:val="22"/>
          <w:szCs w:val="22"/>
        </w:rPr>
        <w:t>)</w:t>
      </w:r>
      <w:r w:rsidR="00517621">
        <w:rPr>
          <w:sz w:val="22"/>
          <w:szCs w:val="22"/>
        </w:rPr>
        <w:t>,</w:t>
      </w:r>
      <w:r w:rsidR="008A1DA7" w:rsidRPr="24BC1B09">
        <w:rPr>
          <w:sz w:val="22"/>
          <w:szCs w:val="22"/>
        </w:rPr>
        <w:t xml:space="preserve"> on toodud </w:t>
      </w:r>
      <w:r w:rsidR="000E3B67" w:rsidRPr="24BC1B09">
        <w:rPr>
          <w:sz w:val="22"/>
          <w:szCs w:val="22"/>
        </w:rPr>
        <w:t>juhendi lisas</w:t>
      </w:r>
      <w:r w:rsidR="003B0173" w:rsidRPr="24BC1B09">
        <w:rPr>
          <w:sz w:val="22"/>
          <w:szCs w:val="22"/>
        </w:rPr>
        <w:t xml:space="preserve"> olevas tabelis.</w:t>
      </w:r>
    </w:p>
    <w:p w14:paraId="77A840B1" w14:textId="77777777" w:rsidR="00DA6F28" w:rsidRPr="00DB498B" w:rsidRDefault="00DA6F28" w:rsidP="00B72C40">
      <w:pPr>
        <w:pStyle w:val="Loendilik"/>
        <w:spacing w:before="240" w:after="0"/>
        <w:rPr>
          <w:rFonts w:hint="eastAsia"/>
          <w:sz w:val="22"/>
          <w:szCs w:val="22"/>
        </w:rPr>
      </w:pPr>
    </w:p>
    <w:p w14:paraId="1F32B3AA" w14:textId="68B301CF" w:rsidR="009A7623" w:rsidRPr="00DB498B" w:rsidRDefault="009A7623" w:rsidP="00B72C40">
      <w:pPr>
        <w:pStyle w:val="Pealkiri2"/>
        <w:numPr>
          <w:ilvl w:val="0"/>
          <w:numId w:val="24"/>
        </w:numPr>
        <w:spacing w:before="240" w:line="240" w:lineRule="auto"/>
        <w:rPr>
          <w:rFonts w:hint="eastAsia"/>
          <w:color w:val="112549" w:themeColor="accent5"/>
          <w:sz w:val="24"/>
          <w:szCs w:val="24"/>
        </w:rPr>
      </w:pPr>
      <w:r w:rsidRPr="00DB498B">
        <w:rPr>
          <w:color w:val="112549" w:themeColor="accent5"/>
          <w:sz w:val="24"/>
          <w:szCs w:val="24"/>
        </w:rPr>
        <w:t>Eneseanalüüs</w:t>
      </w:r>
      <w:r w:rsidR="00AE0243" w:rsidRPr="00DB498B">
        <w:rPr>
          <w:color w:val="112549" w:themeColor="accent5"/>
          <w:sz w:val="24"/>
          <w:szCs w:val="24"/>
        </w:rPr>
        <w:t xml:space="preserve"> ja </w:t>
      </w:r>
      <w:r w:rsidRPr="00DB498B">
        <w:rPr>
          <w:color w:val="112549" w:themeColor="accent5"/>
          <w:sz w:val="24"/>
          <w:szCs w:val="24"/>
        </w:rPr>
        <w:t>aruande koostamine</w:t>
      </w:r>
    </w:p>
    <w:p w14:paraId="320F7AFD" w14:textId="432C544F" w:rsidR="001F5A8D" w:rsidRDefault="51C67013" w:rsidP="00B72C40">
      <w:pPr>
        <w:pStyle w:val="Loendilik"/>
        <w:numPr>
          <w:ilvl w:val="0"/>
          <w:numId w:val="1"/>
        </w:numPr>
        <w:spacing w:before="240" w:after="0"/>
        <w:jc w:val="both"/>
        <w:rPr>
          <w:rFonts w:hint="eastAsia"/>
          <w:sz w:val="22"/>
          <w:szCs w:val="22"/>
        </w:rPr>
      </w:pPr>
      <w:r w:rsidRPr="00DB498B">
        <w:rPr>
          <w:sz w:val="22"/>
          <w:szCs w:val="22"/>
        </w:rPr>
        <w:t>HAKA korraldab kõrgkoolile soovi korral institutsionaalse akrediteerimise eneseanalüüsi koolituse ning lepib kokku hindamiskülastuse</w:t>
      </w:r>
      <w:r w:rsidR="0B7E3C08" w:rsidRPr="00DB498B">
        <w:rPr>
          <w:sz w:val="22"/>
          <w:szCs w:val="22"/>
        </w:rPr>
        <w:t xml:space="preserve"> </w:t>
      </w:r>
      <w:r w:rsidR="52095BBE" w:rsidRPr="00DB498B">
        <w:rPr>
          <w:sz w:val="22"/>
          <w:szCs w:val="22"/>
        </w:rPr>
        <w:t xml:space="preserve">orienteeruva </w:t>
      </w:r>
      <w:r w:rsidR="0B7E3C08" w:rsidRPr="00DB498B">
        <w:rPr>
          <w:sz w:val="22"/>
          <w:szCs w:val="22"/>
        </w:rPr>
        <w:t xml:space="preserve">aja </w:t>
      </w:r>
      <w:r w:rsidR="00795088">
        <w:rPr>
          <w:sz w:val="22"/>
          <w:szCs w:val="22"/>
        </w:rPr>
        <w:t>vähemalt üks aasta</w:t>
      </w:r>
      <w:r w:rsidR="24B38258" w:rsidRPr="00DB498B">
        <w:rPr>
          <w:sz w:val="22"/>
          <w:szCs w:val="22"/>
        </w:rPr>
        <w:t xml:space="preserve"> enne institutsionaalse akrediteerimise kehtivusaja lõppu</w:t>
      </w:r>
      <w:r w:rsidR="00AB4744">
        <w:rPr>
          <w:sz w:val="22"/>
          <w:szCs w:val="22"/>
        </w:rPr>
        <w:t>.</w:t>
      </w:r>
    </w:p>
    <w:p w14:paraId="343DE968" w14:textId="409163F6" w:rsidR="0007365F" w:rsidRPr="00DB498B" w:rsidRDefault="0844733C" w:rsidP="00DC0997">
      <w:pPr>
        <w:pStyle w:val="Loendilik"/>
        <w:numPr>
          <w:ilvl w:val="0"/>
          <w:numId w:val="1"/>
        </w:numPr>
        <w:spacing w:before="240"/>
        <w:ind w:left="714" w:hanging="357"/>
        <w:contextualSpacing w:val="0"/>
        <w:jc w:val="both"/>
        <w:rPr>
          <w:rFonts w:hint="eastAsia"/>
          <w:sz w:val="22"/>
          <w:szCs w:val="22"/>
        </w:rPr>
      </w:pPr>
      <w:r w:rsidRPr="439EFA2D">
        <w:rPr>
          <w:sz w:val="22"/>
          <w:szCs w:val="22"/>
        </w:rPr>
        <w:t xml:space="preserve">Kõrgkool tagab laiapõhjalise </w:t>
      </w:r>
      <w:r w:rsidR="33FDFA85" w:rsidRPr="439EFA2D">
        <w:rPr>
          <w:sz w:val="22"/>
          <w:szCs w:val="22"/>
        </w:rPr>
        <w:t>liikmeskonna</w:t>
      </w:r>
      <w:r w:rsidR="6FC8949A" w:rsidRPr="439EFA2D">
        <w:rPr>
          <w:sz w:val="22"/>
          <w:szCs w:val="22"/>
        </w:rPr>
        <w:t xml:space="preserve"> (sh üliõpilaste)</w:t>
      </w:r>
      <w:r w:rsidR="33FDFA85" w:rsidRPr="439EFA2D">
        <w:rPr>
          <w:sz w:val="22"/>
          <w:szCs w:val="22"/>
        </w:rPr>
        <w:t xml:space="preserve"> </w:t>
      </w:r>
      <w:r w:rsidRPr="439EFA2D">
        <w:rPr>
          <w:sz w:val="22"/>
          <w:szCs w:val="22"/>
        </w:rPr>
        <w:t>ja teiste oluliste sidusrühmade osaluse eneseanalüüsi protsessis ning üliõpilaskonna sisendi eneseanalüüsi aruandes.</w:t>
      </w:r>
    </w:p>
    <w:p w14:paraId="6538D88E" w14:textId="7FA449C6" w:rsidR="00375DD4" w:rsidRDefault="2D51FB5E" w:rsidP="00DC0997">
      <w:pPr>
        <w:pStyle w:val="Loendilik"/>
        <w:numPr>
          <w:ilvl w:val="0"/>
          <w:numId w:val="1"/>
        </w:numPr>
        <w:spacing w:before="240"/>
        <w:ind w:left="714" w:hanging="357"/>
        <w:jc w:val="both"/>
        <w:rPr>
          <w:rFonts w:hint="eastAsia"/>
          <w:sz w:val="22"/>
          <w:szCs w:val="22"/>
        </w:rPr>
      </w:pPr>
      <w:r w:rsidRPr="00DB498B">
        <w:rPr>
          <w:sz w:val="22"/>
          <w:szCs w:val="22"/>
        </w:rPr>
        <w:t>Eneseanalüüs tugineb muuhulgas nii keskselt (HTM, ETAG</w:t>
      </w:r>
      <w:r w:rsidR="2219299F" w:rsidRPr="00DB498B">
        <w:rPr>
          <w:sz w:val="22"/>
          <w:szCs w:val="22"/>
        </w:rPr>
        <w:t>, Statistikaamet jm</w:t>
      </w:r>
      <w:r w:rsidRPr="00DB498B">
        <w:rPr>
          <w:sz w:val="22"/>
          <w:szCs w:val="22"/>
        </w:rPr>
        <w:t>) kui kõrgkooli kogutavatele andmetele. Keskselt kogutavad andmed on avalikult kättesaadavad.</w:t>
      </w:r>
    </w:p>
    <w:p w14:paraId="3449DCAF" w14:textId="77777777" w:rsidR="00DC0997" w:rsidRPr="00DB498B" w:rsidRDefault="00DC0997" w:rsidP="00DC0997">
      <w:pPr>
        <w:pStyle w:val="Loendilik"/>
        <w:spacing w:before="240"/>
        <w:ind w:left="714"/>
        <w:jc w:val="both"/>
        <w:rPr>
          <w:rFonts w:hint="eastAsia"/>
          <w:sz w:val="22"/>
          <w:szCs w:val="22"/>
        </w:rPr>
      </w:pPr>
    </w:p>
    <w:p w14:paraId="7723379A" w14:textId="05478AC3" w:rsidR="009A7623" w:rsidRDefault="4A6FD7AC" w:rsidP="008E2A0C">
      <w:pPr>
        <w:pStyle w:val="Loendilik"/>
        <w:numPr>
          <w:ilvl w:val="0"/>
          <w:numId w:val="1"/>
        </w:numPr>
        <w:spacing w:before="240"/>
        <w:ind w:left="714" w:hanging="357"/>
        <w:jc w:val="both"/>
        <w:rPr>
          <w:rFonts w:hint="eastAsia"/>
          <w:sz w:val="22"/>
          <w:szCs w:val="22"/>
        </w:rPr>
      </w:pPr>
      <w:r w:rsidRPr="1CC43130">
        <w:rPr>
          <w:sz w:val="22"/>
          <w:szCs w:val="22"/>
        </w:rPr>
        <w:t>Eneseanalüüsi aruanne on sisuline tervik, mille koostamisel hindab kõrgkool kriitiliselt oma</w:t>
      </w:r>
      <w:r w:rsidR="003A64CD">
        <w:rPr>
          <w:sz w:val="22"/>
          <w:szCs w:val="22"/>
        </w:rPr>
        <w:t xml:space="preserve"> eesmärke, tegevusi,</w:t>
      </w:r>
      <w:r w:rsidRPr="1CC43130">
        <w:rPr>
          <w:sz w:val="22"/>
          <w:szCs w:val="22"/>
        </w:rPr>
        <w:t xml:space="preserve"> tugevusi ja arenguvõimalusi hindamisvaldkondade lõikes, tuginedes </w:t>
      </w:r>
      <w:r w:rsidR="6653F5BE" w:rsidRPr="1CC43130">
        <w:rPr>
          <w:sz w:val="22"/>
          <w:szCs w:val="22"/>
        </w:rPr>
        <w:t>selles</w:t>
      </w:r>
      <w:r w:rsidR="1E627684" w:rsidRPr="1CC43130">
        <w:rPr>
          <w:sz w:val="22"/>
          <w:szCs w:val="22"/>
        </w:rPr>
        <w:t xml:space="preserve"> juhendis toodud </w:t>
      </w:r>
      <w:r w:rsidRPr="1CC43130">
        <w:rPr>
          <w:sz w:val="22"/>
          <w:szCs w:val="22"/>
        </w:rPr>
        <w:t xml:space="preserve">kvaliteedikriteeriumitele. Eneseanalüüs käsitleb kõrgkooli arenguid </w:t>
      </w:r>
      <w:r w:rsidR="047618D8" w:rsidRPr="1CC43130">
        <w:rPr>
          <w:sz w:val="22"/>
          <w:szCs w:val="22"/>
        </w:rPr>
        <w:t>vähemalt</w:t>
      </w:r>
      <w:r w:rsidR="4E2BD556" w:rsidRPr="1CC43130">
        <w:rPr>
          <w:sz w:val="22"/>
          <w:szCs w:val="22"/>
        </w:rPr>
        <w:t xml:space="preserve"> 5</w:t>
      </w:r>
      <w:r w:rsidRPr="1CC43130">
        <w:rPr>
          <w:sz w:val="22"/>
          <w:szCs w:val="22"/>
        </w:rPr>
        <w:t xml:space="preserve"> aasta trendina</w:t>
      </w:r>
      <w:r w:rsidR="641FBA6E" w:rsidRPr="1CC43130">
        <w:rPr>
          <w:sz w:val="22"/>
          <w:szCs w:val="22"/>
        </w:rPr>
        <w:t xml:space="preserve"> (kui asjakohane)</w:t>
      </w:r>
      <w:r w:rsidRPr="1CC43130">
        <w:rPr>
          <w:sz w:val="22"/>
          <w:szCs w:val="22"/>
        </w:rPr>
        <w:t>, tuginedes kõrgkooli eesmärkidele ning arenguvisioonile.</w:t>
      </w:r>
    </w:p>
    <w:p w14:paraId="0E4F601C" w14:textId="77777777" w:rsidR="008E2A0C" w:rsidRPr="008E2A0C" w:rsidRDefault="008E2A0C" w:rsidP="008E2A0C">
      <w:pPr>
        <w:pStyle w:val="Loendilik"/>
        <w:rPr>
          <w:rFonts w:hint="eastAsia"/>
          <w:sz w:val="22"/>
          <w:szCs w:val="22"/>
        </w:rPr>
      </w:pPr>
    </w:p>
    <w:p w14:paraId="6C225D2D" w14:textId="44DF1BBB" w:rsidR="009A7623" w:rsidRPr="00DB498B" w:rsidRDefault="009A7623" w:rsidP="00B72C40">
      <w:pPr>
        <w:pStyle w:val="Loendilik"/>
        <w:numPr>
          <w:ilvl w:val="0"/>
          <w:numId w:val="1"/>
        </w:numPr>
        <w:spacing w:before="240" w:after="0"/>
        <w:ind w:left="714" w:hanging="357"/>
        <w:jc w:val="both"/>
        <w:rPr>
          <w:rFonts w:hint="eastAsia"/>
          <w:sz w:val="22"/>
          <w:szCs w:val="22"/>
        </w:rPr>
      </w:pPr>
      <w:r w:rsidRPr="4E018A08">
        <w:rPr>
          <w:sz w:val="22"/>
          <w:szCs w:val="22"/>
        </w:rPr>
        <w:t>Eneseanalüüsi aruande mah</w:t>
      </w:r>
      <w:r w:rsidR="007C4A4B" w:rsidRPr="4E018A08">
        <w:rPr>
          <w:sz w:val="22"/>
          <w:szCs w:val="22"/>
        </w:rPr>
        <w:t>t</w:t>
      </w:r>
      <w:r w:rsidRPr="4E018A08">
        <w:rPr>
          <w:sz w:val="22"/>
          <w:szCs w:val="22"/>
        </w:rPr>
        <w:t xml:space="preserve"> on kuni 60 lk, millele lisanduvad lisad.</w:t>
      </w:r>
      <w:r w:rsidR="00043689" w:rsidRPr="4E018A08">
        <w:rPr>
          <w:sz w:val="22"/>
          <w:szCs w:val="22"/>
        </w:rPr>
        <w:t xml:space="preserve"> </w:t>
      </w:r>
      <w:r w:rsidR="002F227A" w:rsidRPr="4E018A08">
        <w:rPr>
          <w:sz w:val="22"/>
          <w:szCs w:val="22"/>
        </w:rPr>
        <w:t>Mitmes</w:t>
      </w:r>
      <w:r w:rsidR="00741FE0" w:rsidRPr="4E018A08">
        <w:rPr>
          <w:sz w:val="22"/>
          <w:szCs w:val="22"/>
        </w:rPr>
        <w:t xml:space="preserve"> valdkonnas</w:t>
      </w:r>
      <w:r w:rsidR="00043689" w:rsidRPr="4E018A08">
        <w:rPr>
          <w:sz w:val="22"/>
          <w:szCs w:val="22"/>
        </w:rPr>
        <w:t xml:space="preserve"> tegutseva</w:t>
      </w:r>
      <w:r w:rsidR="002F227A" w:rsidRPr="4E018A08">
        <w:rPr>
          <w:sz w:val="22"/>
          <w:szCs w:val="22"/>
        </w:rPr>
        <w:t>l</w:t>
      </w:r>
      <w:r w:rsidR="00FA104A" w:rsidRPr="4E018A08">
        <w:rPr>
          <w:sz w:val="22"/>
          <w:szCs w:val="22"/>
        </w:rPr>
        <w:t xml:space="preserve"> evalveeritud </w:t>
      </w:r>
      <w:r w:rsidR="00043689" w:rsidRPr="4E018A08">
        <w:rPr>
          <w:sz w:val="22"/>
          <w:szCs w:val="22"/>
        </w:rPr>
        <w:t>kõrgkoolil</w:t>
      </w:r>
      <w:r w:rsidR="00F51888" w:rsidRPr="4E018A08">
        <w:rPr>
          <w:sz w:val="22"/>
          <w:szCs w:val="22"/>
        </w:rPr>
        <w:t xml:space="preserve"> ning kutseõpet pakkuval rakenduskõrgkoolil</w:t>
      </w:r>
      <w:r w:rsidR="00043689" w:rsidRPr="4E018A08">
        <w:rPr>
          <w:sz w:val="22"/>
          <w:szCs w:val="22"/>
        </w:rPr>
        <w:t xml:space="preserve"> on võimalik vajaduse</w:t>
      </w:r>
      <w:r w:rsidR="002F227A" w:rsidRPr="4E018A08">
        <w:rPr>
          <w:sz w:val="22"/>
          <w:szCs w:val="22"/>
        </w:rPr>
        <w:t>l eneseanalüüsi mahtu suurendada.</w:t>
      </w:r>
    </w:p>
    <w:p w14:paraId="06D1964B" w14:textId="77777777" w:rsidR="00094A09" w:rsidRPr="00DB498B" w:rsidRDefault="00094A09" w:rsidP="00B72C40">
      <w:pPr>
        <w:pStyle w:val="Loendilik"/>
        <w:spacing w:before="240" w:after="0"/>
        <w:ind w:left="714"/>
        <w:jc w:val="both"/>
        <w:rPr>
          <w:rFonts w:hint="eastAsia"/>
          <w:sz w:val="22"/>
          <w:szCs w:val="22"/>
        </w:rPr>
      </w:pPr>
    </w:p>
    <w:p w14:paraId="0526806E" w14:textId="11A5E2F1" w:rsidR="009A7623" w:rsidRPr="00DB498B" w:rsidRDefault="009A7623" w:rsidP="00B72C40">
      <w:pPr>
        <w:pStyle w:val="Loendilik"/>
        <w:numPr>
          <w:ilvl w:val="0"/>
          <w:numId w:val="1"/>
        </w:numPr>
        <w:spacing w:before="240" w:after="0"/>
        <w:ind w:left="714" w:hanging="357"/>
        <w:jc w:val="both"/>
        <w:rPr>
          <w:rFonts w:hint="eastAsia"/>
          <w:sz w:val="22"/>
          <w:szCs w:val="22"/>
        </w:rPr>
      </w:pPr>
      <w:r w:rsidRPr="4E018A08">
        <w:rPr>
          <w:sz w:val="22"/>
          <w:szCs w:val="22"/>
        </w:rPr>
        <w:t xml:space="preserve">Kõrgkool esitab HAKA-le </w:t>
      </w:r>
      <w:r w:rsidR="002C0389" w:rsidRPr="4E018A08">
        <w:rPr>
          <w:sz w:val="22"/>
          <w:szCs w:val="22"/>
        </w:rPr>
        <w:t xml:space="preserve">ingliskeelse </w:t>
      </w:r>
      <w:r w:rsidRPr="4E018A08">
        <w:rPr>
          <w:sz w:val="22"/>
          <w:szCs w:val="22"/>
        </w:rPr>
        <w:t>eneseanalüüsi aruande elektroonilisel kujul vähemalt kolm kuud enne HAKA-ga kooskõlastatud hindamiskülastuse algust.</w:t>
      </w:r>
    </w:p>
    <w:p w14:paraId="3119A2DA" w14:textId="77777777" w:rsidR="009A7623" w:rsidRPr="00DB498B" w:rsidRDefault="0B520DAC" w:rsidP="00B72C40">
      <w:pPr>
        <w:pStyle w:val="Loendilik"/>
        <w:numPr>
          <w:ilvl w:val="0"/>
          <w:numId w:val="1"/>
        </w:numPr>
        <w:spacing w:before="240" w:after="0"/>
        <w:ind w:left="714" w:hanging="357"/>
        <w:contextualSpacing w:val="0"/>
        <w:jc w:val="both"/>
        <w:rPr>
          <w:rFonts w:hint="eastAsia"/>
          <w:sz w:val="22"/>
          <w:szCs w:val="22"/>
        </w:rPr>
      </w:pPr>
      <w:r w:rsidRPr="439EFA2D">
        <w:rPr>
          <w:sz w:val="22"/>
          <w:szCs w:val="22"/>
        </w:rPr>
        <w:t xml:space="preserve">HAKA büroo vaatab eneseanalüüsi aruande üle kahe nädala jooksul selle kättesaamisest ning saadab vajadusel kõrgkoolile parandamiseks ja täiendamiseks. Kõrgkool saadab täiendatud aruande HAKA büroole tagasi kahe nädala jooksul. </w:t>
      </w:r>
    </w:p>
    <w:p w14:paraId="151EFB93" w14:textId="7AE40314" w:rsidR="439EFA2D" w:rsidRDefault="439EFA2D" w:rsidP="439EFA2D">
      <w:pPr>
        <w:pStyle w:val="Loendilik"/>
        <w:spacing w:before="240" w:after="0"/>
        <w:ind w:left="714" w:hanging="357"/>
        <w:jc w:val="both"/>
        <w:rPr>
          <w:rFonts w:hint="eastAsia"/>
          <w:sz w:val="22"/>
          <w:szCs w:val="22"/>
        </w:rPr>
      </w:pPr>
    </w:p>
    <w:p w14:paraId="3F894316" w14:textId="6CCD07A0" w:rsidR="009A7623" w:rsidRPr="00DB498B" w:rsidRDefault="009A7623" w:rsidP="00B72C40">
      <w:pPr>
        <w:pStyle w:val="Loendilik"/>
        <w:numPr>
          <w:ilvl w:val="0"/>
          <w:numId w:val="1"/>
        </w:numPr>
        <w:spacing w:before="240" w:after="0"/>
        <w:ind w:left="714" w:hanging="357"/>
        <w:jc w:val="both"/>
        <w:rPr>
          <w:rFonts w:hint="eastAsia"/>
          <w:sz w:val="22"/>
          <w:szCs w:val="22"/>
        </w:rPr>
      </w:pPr>
      <w:r w:rsidRPr="00DB498B">
        <w:rPr>
          <w:sz w:val="22"/>
          <w:szCs w:val="22"/>
        </w:rPr>
        <w:lastRenderedPageBreak/>
        <w:t xml:space="preserve">Hiljemalt kaks kuud enne hindamiskülastust saadab </w:t>
      </w:r>
      <w:r w:rsidR="002A5840" w:rsidRPr="00DB498B">
        <w:rPr>
          <w:sz w:val="22"/>
          <w:szCs w:val="22"/>
        </w:rPr>
        <w:t>HAKA</w:t>
      </w:r>
      <w:r w:rsidRPr="00DB498B">
        <w:rPr>
          <w:sz w:val="22"/>
          <w:szCs w:val="22"/>
        </w:rPr>
        <w:t xml:space="preserve"> eneseanalüüsi aruande </w:t>
      </w:r>
      <w:r w:rsidR="60CC0A10" w:rsidRPr="00DB498B">
        <w:rPr>
          <w:sz w:val="22"/>
          <w:szCs w:val="22"/>
        </w:rPr>
        <w:t>hindamis</w:t>
      </w:r>
      <w:r w:rsidRPr="00DB498B">
        <w:rPr>
          <w:sz w:val="22"/>
          <w:szCs w:val="22"/>
        </w:rPr>
        <w:t xml:space="preserve">komisjonile. </w:t>
      </w:r>
    </w:p>
    <w:p w14:paraId="691FED4D" w14:textId="1928A4FD" w:rsidR="00A25B3F" w:rsidRPr="00DB498B" w:rsidRDefault="00A25B3F" w:rsidP="00B72C40">
      <w:pPr>
        <w:pStyle w:val="Pealkiri2"/>
        <w:numPr>
          <w:ilvl w:val="0"/>
          <w:numId w:val="24"/>
        </w:numPr>
        <w:spacing w:before="240" w:line="240" w:lineRule="auto"/>
        <w:rPr>
          <w:rFonts w:hint="eastAsia"/>
          <w:color w:val="112549" w:themeColor="accent5"/>
          <w:sz w:val="24"/>
          <w:szCs w:val="24"/>
        </w:rPr>
      </w:pPr>
      <w:r w:rsidRPr="00DB498B">
        <w:rPr>
          <w:color w:val="112549" w:themeColor="accent5"/>
          <w:sz w:val="24"/>
          <w:szCs w:val="24"/>
        </w:rPr>
        <w:t>Hindamiskomisjoni moodustamine ja ülesanded</w:t>
      </w:r>
    </w:p>
    <w:p w14:paraId="18FC14BA" w14:textId="728022FD" w:rsidR="00D309E5" w:rsidRPr="00DB498B" w:rsidRDefault="00A25B3F" w:rsidP="00B72C40">
      <w:pPr>
        <w:pStyle w:val="Loendilik"/>
        <w:numPr>
          <w:ilvl w:val="0"/>
          <w:numId w:val="1"/>
        </w:numPr>
        <w:spacing w:before="240" w:after="0"/>
        <w:contextualSpacing w:val="0"/>
        <w:jc w:val="both"/>
        <w:rPr>
          <w:rFonts w:hint="eastAsia"/>
          <w:sz w:val="22"/>
          <w:szCs w:val="22"/>
        </w:rPr>
      </w:pPr>
      <w:r w:rsidRPr="00DB498B">
        <w:rPr>
          <w:sz w:val="22"/>
          <w:szCs w:val="22"/>
        </w:rPr>
        <w:t xml:space="preserve">Hindamiskomisjon (edaspidi </w:t>
      </w:r>
      <w:r w:rsidRPr="00DB498B">
        <w:rPr>
          <w:i/>
          <w:sz w:val="22"/>
          <w:szCs w:val="22"/>
        </w:rPr>
        <w:t>komisjon</w:t>
      </w:r>
      <w:r w:rsidRPr="00DB498B">
        <w:rPr>
          <w:sz w:val="22"/>
          <w:szCs w:val="22"/>
        </w:rPr>
        <w:t xml:space="preserve">) koosneb vähemalt </w:t>
      </w:r>
      <w:r w:rsidR="00850E1C" w:rsidRPr="00DB498B">
        <w:rPr>
          <w:sz w:val="22"/>
          <w:szCs w:val="22"/>
        </w:rPr>
        <w:t>5</w:t>
      </w:r>
      <w:r w:rsidRPr="00DB498B">
        <w:rPr>
          <w:sz w:val="22"/>
          <w:szCs w:val="22"/>
        </w:rPr>
        <w:t xml:space="preserve"> liikmest.</w:t>
      </w:r>
      <w:r w:rsidR="00045A17">
        <w:rPr>
          <w:sz w:val="22"/>
          <w:szCs w:val="22"/>
        </w:rPr>
        <w:t xml:space="preserve"> Kõrgkoolil on võimalik </w:t>
      </w:r>
      <w:r w:rsidR="007A4307">
        <w:rPr>
          <w:sz w:val="22"/>
          <w:szCs w:val="22"/>
        </w:rPr>
        <w:t xml:space="preserve">pakkuda </w:t>
      </w:r>
      <w:r w:rsidR="0058215E">
        <w:rPr>
          <w:sz w:val="22"/>
          <w:szCs w:val="22"/>
        </w:rPr>
        <w:t>komisjoni koosseisu kandidaate, kelle</w:t>
      </w:r>
      <w:r w:rsidR="0073696C">
        <w:rPr>
          <w:sz w:val="22"/>
          <w:szCs w:val="22"/>
        </w:rPr>
        <w:t xml:space="preserve"> pädevus, senine kogemus ja profiil vastab</w:t>
      </w:r>
      <w:r w:rsidR="008264DD">
        <w:rPr>
          <w:sz w:val="22"/>
          <w:szCs w:val="22"/>
        </w:rPr>
        <w:t xml:space="preserve"> kõrgkooli vajadustele</w:t>
      </w:r>
      <w:r w:rsidR="003B20B9">
        <w:rPr>
          <w:sz w:val="22"/>
          <w:szCs w:val="22"/>
        </w:rPr>
        <w:t xml:space="preserve"> </w:t>
      </w:r>
      <w:r w:rsidR="00916CB5">
        <w:rPr>
          <w:sz w:val="22"/>
          <w:szCs w:val="22"/>
        </w:rPr>
        <w:t>ning kellel puudub huvide konflikt.</w:t>
      </w:r>
    </w:p>
    <w:p w14:paraId="51AC7CA0" w14:textId="77777777" w:rsidR="00B51BC3" w:rsidRPr="00DB498B" w:rsidRDefault="00A25B3F" w:rsidP="00B72C40">
      <w:pPr>
        <w:pStyle w:val="Loendilik"/>
        <w:numPr>
          <w:ilvl w:val="0"/>
          <w:numId w:val="1"/>
        </w:numPr>
        <w:spacing w:before="240" w:after="0"/>
        <w:contextualSpacing w:val="0"/>
        <w:jc w:val="both"/>
        <w:rPr>
          <w:rFonts w:hint="eastAsia"/>
          <w:sz w:val="22"/>
          <w:szCs w:val="22"/>
        </w:rPr>
      </w:pPr>
      <w:r w:rsidRPr="00DB498B">
        <w:rPr>
          <w:sz w:val="22"/>
          <w:szCs w:val="22"/>
        </w:rPr>
        <w:t>Komisjoni moodustamisel lähtutakse järgmistest põhimõtetest:</w:t>
      </w:r>
    </w:p>
    <w:p w14:paraId="1D6B05CB" w14:textId="1E0262E0" w:rsidR="00D309E5" w:rsidRPr="00DB498B" w:rsidRDefault="00D309E5" w:rsidP="00B87D14">
      <w:pPr>
        <w:pStyle w:val="Loendilik"/>
        <w:numPr>
          <w:ilvl w:val="1"/>
          <w:numId w:val="1"/>
        </w:numPr>
        <w:spacing w:after="0"/>
        <w:ind w:left="1276" w:hanging="501"/>
        <w:contextualSpacing w:val="0"/>
        <w:jc w:val="both"/>
        <w:rPr>
          <w:rFonts w:hint="eastAsia"/>
          <w:sz w:val="22"/>
          <w:szCs w:val="22"/>
        </w:rPr>
      </w:pPr>
      <w:r w:rsidRPr="00DB498B">
        <w:rPr>
          <w:sz w:val="22"/>
          <w:szCs w:val="22"/>
        </w:rPr>
        <w:t>k</w:t>
      </w:r>
      <w:r w:rsidR="00A25B3F" w:rsidRPr="00DB498B">
        <w:rPr>
          <w:sz w:val="22"/>
          <w:szCs w:val="22"/>
        </w:rPr>
        <w:t>omisjoni kuuluva</w:t>
      </w:r>
      <w:r w:rsidR="00312D01" w:rsidRPr="00DB498B">
        <w:rPr>
          <w:sz w:val="22"/>
          <w:szCs w:val="22"/>
        </w:rPr>
        <w:t>tel ekspertidel (</w:t>
      </w:r>
      <w:r w:rsidR="00713A75" w:rsidRPr="00DB498B">
        <w:rPr>
          <w:sz w:val="22"/>
          <w:szCs w:val="22"/>
        </w:rPr>
        <w:t>va üliõpilane) on organisatsiooni või selle allüksuse</w:t>
      </w:r>
      <w:r w:rsidR="00A25B3F" w:rsidRPr="00DB498B">
        <w:rPr>
          <w:sz w:val="22"/>
          <w:szCs w:val="22"/>
        </w:rPr>
        <w:t xml:space="preserve"> juhtimise kogemus;</w:t>
      </w:r>
    </w:p>
    <w:p w14:paraId="60AEB0F4" w14:textId="51AB7FEA" w:rsidR="00A25B3F" w:rsidRPr="00DB498B" w:rsidRDefault="00D309E5" w:rsidP="00B87D14">
      <w:pPr>
        <w:pStyle w:val="Loendilik"/>
        <w:numPr>
          <w:ilvl w:val="1"/>
          <w:numId w:val="1"/>
        </w:numPr>
        <w:spacing w:after="0"/>
        <w:ind w:left="1276" w:hanging="501"/>
        <w:contextualSpacing w:val="0"/>
        <w:jc w:val="both"/>
        <w:rPr>
          <w:rFonts w:hint="eastAsia"/>
          <w:sz w:val="22"/>
          <w:szCs w:val="22"/>
        </w:rPr>
      </w:pPr>
      <w:r w:rsidRPr="00DB498B">
        <w:rPr>
          <w:sz w:val="22"/>
          <w:szCs w:val="22"/>
        </w:rPr>
        <w:t xml:space="preserve">vähemalt üks </w:t>
      </w:r>
      <w:r w:rsidR="00A25B3F" w:rsidRPr="00DB498B">
        <w:rPr>
          <w:sz w:val="22"/>
          <w:szCs w:val="22"/>
        </w:rPr>
        <w:t>komisjoni liige on väljastpoolt kõrgkoole;</w:t>
      </w:r>
    </w:p>
    <w:p w14:paraId="28C763B3" w14:textId="009F79E7" w:rsidR="00A25B3F" w:rsidRPr="00DB498B" w:rsidRDefault="00A25B3F" w:rsidP="00B87D14">
      <w:pPr>
        <w:pStyle w:val="Loendilik"/>
        <w:numPr>
          <w:ilvl w:val="1"/>
          <w:numId w:val="1"/>
        </w:numPr>
        <w:spacing w:after="0"/>
        <w:ind w:left="1276" w:hanging="501"/>
        <w:contextualSpacing w:val="0"/>
        <w:jc w:val="both"/>
        <w:rPr>
          <w:rFonts w:hint="eastAsia"/>
          <w:sz w:val="22"/>
          <w:szCs w:val="22"/>
        </w:rPr>
      </w:pPr>
      <w:r w:rsidRPr="00DB498B">
        <w:rPr>
          <w:sz w:val="22"/>
          <w:szCs w:val="22"/>
        </w:rPr>
        <w:t xml:space="preserve">komisjoni kaasatud </w:t>
      </w:r>
      <w:r w:rsidR="00E94BF2" w:rsidRPr="00DB498B">
        <w:rPr>
          <w:sz w:val="22"/>
          <w:szCs w:val="22"/>
        </w:rPr>
        <w:t>ekspertidest enamus</w:t>
      </w:r>
      <w:r w:rsidR="00C63717" w:rsidRPr="00DB498B">
        <w:rPr>
          <w:sz w:val="22"/>
          <w:szCs w:val="22"/>
        </w:rPr>
        <w:t xml:space="preserve"> on</w:t>
      </w:r>
      <w:r w:rsidRPr="00DB498B">
        <w:rPr>
          <w:sz w:val="22"/>
          <w:szCs w:val="22"/>
        </w:rPr>
        <w:t xml:space="preserve"> välisrii</w:t>
      </w:r>
      <w:r w:rsidR="00C63717" w:rsidRPr="00DB498B">
        <w:rPr>
          <w:sz w:val="22"/>
          <w:szCs w:val="22"/>
        </w:rPr>
        <w:t>kidest</w:t>
      </w:r>
      <w:r w:rsidR="00471B38" w:rsidRPr="00DB498B">
        <w:rPr>
          <w:sz w:val="22"/>
          <w:szCs w:val="22"/>
        </w:rPr>
        <w:t xml:space="preserve">. </w:t>
      </w:r>
      <w:r w:rsidR="004D6491" w:rsidRPr="00DB498B">
        <w:rPr>
          <w:sz w:val="22"/>
          <w:szCs w:val="22"/>
        </w:rPr>
        <w:t xml:space="preserve">Ühest välisriigist ei ole reeglina rohkem kui üks </w:t>
      </w:r>
      <w:r w:rsidR="008958C9" w:rsidRPr="00DB498B">
        <w:rPr>
          <w:sz w:val="22"/>
          <w:szCs w:val="22"/>
        </w:rPr>
        <w:t>ekspert</w:t>
      </w:r>
      <w:r w:rsidRPr="00DB498B">
        <w:rPr>
          <w:sz w:val="22"/>
          <w:szCs w:val="22"/>
        </w:rPr>
        <w:t>;</w:t>
      </w:r>
    </w:p>
    <w:p w14:paraId="04488274" w14:textId="5D3DDC7D" w:rsidR="00A25B3F" w:rsidRPr="00DB498B" w:rsidRDefault="00A25B3F" w:rsidP="00B87D14">
      <w:pPr>
        <w:pStyle w:val="Loendilik"/>
        <w:numPr>
          <w:ilvl w:val="1"/>
          <w:numId w:val="1"/>
        </w:numPr>
        <w:spacing w:after="0"/>
        <w:ind w:left="1276" w:hanging="501"/>
        <w:contextualSpacing w:val="0"/>
        <w:jc w:val="both"/>
        <w:rPr>
          <w:rFonts w:hint="eastAsia"/>
          <w:sz w:val="22"/>
          <w:szCs w:val="22"/>
        </w:rPr>
      </w:pPr>
      <w:r w:rsidRPr="00DB498B">
        <w:rPr>
          <w:sz w:val="22"/>
          <w:szCs w:val="22"/>
        </w:rPr>
        <w:t>vähemalt üks komisjoni liige on üliõpilane või isik, kes on (komisjoni kinnitamise seisuga) lõpetanud kõrgkooli mitte rohkem kui üks aasta tagasi;</w:t>
      </w:r>
    </w:p>
    <w:p w14:paraId="6CC146FF" w14:textId="23359868" w:rsidR="00A25B3F" w:rsidRPr="00DB498B" w:rsidRDefault="00A25B3F" w:rsidP="00B87D14">
      <w:pPr>
        <w:pStyle w:val="Loendilik"/>
        <w:numPr>
          <w:ilvl w:val="1"/>
          <w:numId w:val="1"/>
        </w:numPr>
        <w:spacing w:after="0"/>
        <w:ind w:left="1276" w:hanging="501"/>
        <w:jc w:val="both"/>
        <w:rPr>
          <w:rFonts w:hint="eastAsia"/>
          <w:sz w:val="22"/>
          <w:szCs w:val="22"/>
        </w:rPr>
      </w:pPr>
      <w:r w:rsidRPr="00DB498B">
        <w:rPr>
          <w:sz w:val="22"/>
          <w:szCs w:val="22"/>
        </w:rPr>
        <w:t xml:space="preserve">vähemalt </w:t>
      </w:r>
      <w:r w:rsidR="00A147E5">
        <w:rPr>
          <w:sz w:val="22"/>
          <w:szCs w:val="22"/>
        </w:rPr>
        <w:t>ka</w:t>
      </w:r>
      <w:r w:rsidRPr="00DB498B">
        <w:rPr>
          <w:sz w:val="22"/>
          <w:szCs w:val="22"/>
        </w:rPr>
        <w:t>hel komisjoni liikmel on juhtimise kogemus hinnatava kõrgkooliga sarnase profiiliga kõrgkoolis;</w:t>
      </w:r>
    </w:p>
    <w:p w14:paraId="029B7407" w14:textId="1E64AE18" w:rsidR="00A25B3F" w:rsidRPr="00DB498B" w:rsidRDefault="00A25B3F" w:rsidP="00B87D14">
      <w:pPr>
        <w:pStyle w:val="Loendilik"/>
        <w:numPr>
          <w:ilvl w:val="1"/>
          <w:numId w:val="1"/>
        </w:numPr>
        <w:spacing w:after="0"/>
        <w:ind w:left="1276" w:hanging="501"/>
        <w:contextualSpacing w:val="0"/>
        <w:jc w:val="both"/>
        <w:rPr>
          <w:rFonts w:hint="eastAsia"/>
          <w:sz w:val="22"/>
          <w:szCs w:val="22"/>
        </w:rPr>
      </w:pPr>
      <w:r w:rsidRPr="00DB498B">
        <w:rPr>
          <w:sz w:val="22"/>
          <w:szCs w:val="22"/>
        </w:rPr>
        <w:t>vähemalt ühel komisjoni liikmel on varasem institutsiooni kui terviku hindamise kogemus</w:t>
      </w:r>
      <w:r w:rsidR="002F60B5" w:rsidRPr="00DB498B">
        <w:rPr>
          <w:sz w:val="22"/>
          <w:szCs w:val="22"/>
        </w:rPr>
        <w:t>;</w:t>
      </w:r>
    </w:p>
    <w:p w14:paraId="67F06A8F" w14:textId="085D95C9" w:rsidR="002F60B5" w:rsidRDefault="002F60B5" w:rsidP="00B87D14">
      <w:pPr>
        <w:pStyle w:val="Loendilik"/>
        <w:numPr>
          <w:ilvl w:val="1"/>
          <w:numId w:val="1"/>
        </w:numPr>
        <w:spacing w:after="0"/>
        <w:ind w:left="1276" w:hanging="501"/>
        <w:jc w:val="both"/>
        <w:rPr>
          <w:rFonts w:hint="eastAsia"/>
          <w:sz w:val="22"/>
          <w:szCs w:val="22"/>
        </w:rPr>
      </w:pPr>
      <w:r w:rsidRPr="24BC1B09">
        <w:rPr>
          <w:sz w:val="22"/>
          <w:szCs w:val="22"/>
        </w:rPr>
        <w:t>vähemalt ühel komisjoni liikmel on TAL hindamise kogemus</w:t>
      </w:r>
      <w:r w:rsidR="01FA834E" w:rsidRPr="24BC1B09">
        <w:rPr>
          <w:sz w:val="22"/>
          <w:szCs w:val="22"/>
        </w:rPr>
        <w:t>;</w:t>
      </w:r>
    </w:p>
    <w:p w14:paraId="60798BB1" w14:textId="6E14C195" w:rsidR="00A147E5" w:rsidRDefault="5F512459" w:rsidP="439EFA2D">
      <w:pPr>
        <w:pStyle w:val="Loendilik"/>
        <w:numPr>
          <w:ilvl w:val="1"/>
          <w:numId w:val="1"/>
        </w:numPr>
        <w:spacing w:after="0"/>
        <w:ind w:left="1276" w:hanging="501"/>
        <w:jc w:val="both"/>
        <w:rPr>
          <w:rFonts w:hint="eastAsia"/>
          <w:sz w:val="22"/>
          <w:szCs w:val="22"/>
        </w:rPr>
      </w:pPr>
      <w:r w:rsidRPr="439EFA2D">
        <w:rPr>
          <w:sz w:val="22"/>
          <w:szCs w:val="22"/>
        </w:rPr>
        <w:t>v</w:t>
      </w:r>
      <w:r w:rsidR="4ABF70B2" w:rsidRPr="439EFA2D">
        <w:rPr>
          <w:sz w:val="22"/>
          <w:szCs w:val="22"/>
        </w:rPr>
        <w:t xml:space="preserve">ähemalt ühel komisjoni liikmel on </w:t>
      </w:r>
      <w:r w:rsidR="46A33388" w:rsidRPr="439EFA2D">
        <w:rPr>
          <w:sz w:val="22"/>
          <w:szCs w:val="22"/>
        </w:rPr>
        <w:t>juhtimis</w:t>
      </w:r>
      <w:r w:rsidR="5A1394EE" w:rsidRPr="439EFA2D">
        <w:rPr>
          <w:sz w:val="22"/>
          <w:szCs w:val="22"/>
        </w:rPr>
        <w:t>kogemus õppimise ja õpetamise ning õppekavaarenduse</w:t>
      </w:r>
      <w:r w:rsidR="185214BE" w:rsidRPr="439EFA2D">
        <w:rPr>
          <w:sz w:val="22"/>
          <w:szCs w:val="22"/>
        </w:rPr>
        <w:t xml:space="preserve"> valdkonnas</w:t>
      </w:r>
      <w:r w:rsidR="63B3F2CF" w:rsidRPr="439EFA2D">
        <w:rPr>
          <w:sz w:val="22"/>
          <w:szCs w:val="22"/>
        </w:rPr>
        <w:t>;</w:t>
      </w:r>
    </w:p>
    <w:p w14:paraId="53F50990" w14:textId="099C5299" w:rsidR="00A147E5" w:rsidRDefault="63B3F2CF" w:rsidP="439EFA2D">
      <w:pPr>
        <w:pStyle w:val="Loendilik"/>
        <w:numPr>
          <w:ilvl w:val="1"/>
          <w:numId w:val="1"/>
        </w:numPr>
        <w:spacing w:after="0"/>
        <w:ind w:left="1276" w:hanging="501"/>
        <w:jc w:val="both"/>
        <w:rPr>
          <w:rFonts w:hint="eastAsia"/>
          <w:sz w:val="22"/>
          <w:szCs w:val="22"/>
        </w:rPr>
      </w:pPr>
      <w:r w:rsidRPr="439EFA2D">
        <w:rPr>
          <w:sz w:val="22"/>
          <w:szCs w:val="22"/>
        </w:rPr>
        <w:t>k</w:t>
      </w:r>
      <w:r w:rsidR="4ABF70B2" w:rsidRPr="439EFA2D">
        <w:rPr>
          <w:sz w:val="22"/>
          <w:szCs w:val="22"/>
        </w:rPr>
        <w:t xml:space="preserve">ui komisjon hindab rakenduskõrgkooli, kus viiakse läbi ka kutseõpet, on vähemalt </w:t>
      </w:r>
      <w:r w:rsidR="2BEDECFE" w:rsidRPr="439EFA2D">
        <w:rPr>
          <w:sz w:val="22"/>
          <w:szCs w:val="22"/>
        </w:rPr>
        <w:t>ühel komisjoni</w:t>
      </w:r>
      <w:r w:rsidR="6FA69529" w:rsidRPr="439EFA2D">
        <w:rPr>
          <w:sz w:val="22"/>
          <w:szCs w:val="22"/>
        </w:rPr>
        <w:t xml:space="preserve"> liikmel </w:t>
      </w:r>
      <w:r w:rsidR="540586AE" w:rsidRPr="439EFA2D">
        <w:rPr>
          <w:sz w:val="22"/>
          <w:szCs w:val="22"/>
        </w:rPr>
        <w:t xml:space="preserve"> </w:t>
      </w:r>
      <w:r w:rsidR="29D07831" w:rsidRPr="439EFA2D">
        <w:rPr>
          <w:sz w:val="22"/>
          <w:szCs w:val="22"/>
        </w:rPr>
        <w:t xml:space="preserve">õppevaldkonna </w:t>
      </w:r>
      <w:r w:rsidR="51683FA8" w:rsidRPr="439EFA2D">
        <w:rPr>
          <w:sz w:val="22"/>
          <w:szCs w:val="22"/>
        </w:rPr>
        <w:t>juhtimise kogemus</w:t>
      </w:r>
      <w:r w:rsidR="5AD74084" w:rsidRPr="439EFA2D">
        <w:rPr>
          <w:sz w:val="22"/>
          <w:szCs w:val="22"/>
        </w:rPr>
        <w:t xml:space="preserve"> kutseõppeasutuses</w:t>
      </w:r>
      <w:r w:rsidR="5DC9BD3A" w:rsidRPr="439EFA2D">
        <w:rPr>
          <w:sz w:val="22"/>
          <w:szCs w:val="22"/>
        </w:rPr>
        <w:t>.</w:t>
      </w:r>
    </w:p>
    <w:p w14:paraId="542CC3B4" w14:textId="4B6177DE" w:rsidR="00A25B3F" w:rsidRPr="00DB498B" w:rsidRDefault="00A25B3F" w:rsidP="00B72C40">
      <w:pPr>
        <w:pStyle w:val="Loendilik"/>
        <w:numPr>
          <w:ilvl w:val="0"/>
          <w:numId w:val="1"/>
        </w:numPr>
        <w:spacing w:before="240" w:after="0"/>
        <w:contextualSpacing w:val="0"/>
        <w:jc w:val="both"/>
        <w:rPr>
          <w:rFonts w:hint="eastAsia"/>
          <w:sz w:val="22"/>
          <w:szCs w:val="22"/>
        </w:rPr>
      </w:pPr>
      <w:r w:rsidRPr="00DB498B">
        <w:rPr>
          <w:sz w:val="22"/>
          <w:szCs w:val="22"/>
        </w:rPr>
        <w:t>Komisjoni lii</w:t>
      </w:r>
      <w:r w:rsidR="00BC49C5" w:rsidRPr="00DB498B">
        <w:rPr>
          <w:sz w:val="22"/>
          <w:szCs w:val="22"/>
        </w:rPr>
        <w:t>ge vastab järgmistele nõuetele</w:t>
      </w:r>
      <w:r w:rsidRPr="00DB498B">
        <w:rPr>
          <w:sz w:val="22"/>
          <w:szCs w:val="22"/>
        </w:rPr>
        <w:t>:</w:t>
      </w:r>
    </w:p>
    <w:p w14:paraId="7267DD03" w14:textId="177F1720" w:rsidR="00FF42D3" w:rsidRPr="00DB498B" w:rsidRDefault="00FF42D3" w:rsidP="00B87D14">
      <w:pPr>
        <w:pStyle w:val="Loendilik"/>
        <w:numPr>
          <w:ilvl w:val="1"/>
          <w:numId w:val="1"/>
        </w:numPr>
        <w:spacing w:after="0"/>
        <w:ind w:left="1276" w:hanging="501"/>
        <w:contextualSpacing w:val="0"/>
        <w:jc w:val="both"/>
        <w:rPr>
          <w:rFonts w:hint="eastAsia"/>
          <w:sz w:val="22"/>
          <w:szCs w:val="22"/>
        </w:rPr>
      </w:pPr>
      <w:r w:rsidRPr="00DB498B">
        <w:rPr>
          <w:sz w:val="22"/>
          <w:szCs w:val="22"/>
        </w:rPr>
        <w:t xml:space="preserve">on oma töös sõltumatu, ta ei esinda organisatsiooni huve, mille liikmeskonda ta kuulub; </w:t>
      </w:r>
    </w:p>
    <w:p w14:paraId="1596C224" w14:textId="251E40DD" w:rsidR="00FF42D3" w:rsidRPr="00DB498B" w:rsidRDefault="00FF42D3" w:rsidP="00B87D14">
      <w:pPr>
        <w:pStyle w:val="Loendilik"/>
        <w:numPr>
          <w:ilvl w:val="1"/>
          <w:numId w:val="1"/>
        </w:numPr>
        <w:spacing w:after="0"/>
        <w:ind w:left="1276" w:hanging="501"/>
        <w:contextualSpacing w:val="0"/>
        <w:jc w:val="both"/>
        <w:rPr>
          <w:rFonts w:hint="eastAsia"/>
          <w:sz w:val="22"/>
          <w:szCs w:val="22"/>
        </w:rPr>
      </w:pPr>
      <w:r w:rsidRPr="00DB498B">
        <w:rPr>
          <w:sz w:val="22"/>
          <w:szCs w:val="22"/>
        </w:rPr>
        <w:t>on oma hinnangutes eelarvamuste</w:t>
      </w:r>
      <w:r w:rsidR="0056700E" w:rsidRPr="00DB498B">
        <w:rPr>
          <w:sz w:val="22"/>
          <w:szCs w:val="22"/>
        </w:rPr>
        <w:t xml:space="preserve"> </w:t>
      </w:r>
      <w:r w:rsidRPr="00DB498B">
        <w:rPr>
          <w:sz w:val="22"/>
          <w:szCs w:val="22"/>
        </w:rPr>
        <w:t>vaba;</w:t>
      </w:r>
      <w:r w:rsidR="0083639C">
        <w:rPr>
          <w:sz w:val="22"/>
          <w:szCs w:val="22"/>
        </w:rPr>
        <w:t>,</w:t>
      </w:r>
    </w:p>
    <w:p w14:paraId="1DF7A34F" w14:textId="4BA0966C" w:rsidR="00FF42D3" w:rsidRDefault="00FF42D3" w:rsidP="00B87D14">
      <w:pPr>
        <w:pStyle w:val="Loendilik"/>
        <w:numPr>
          <w:ilvl w:val="1"/>
          <w:numId w:val="1"/>
        </w:numPr>
        <w:spacing w:after="0"/>
        <w:ind w:left="1276" w:hanging="501"/>
        <w:contextualSpacing w:val="0"/>
        <w:jc w:val="both"/>
        <w:rPr>
          <w:rFonts w:hint="eastAsia"/>
          <w:sz w:val="22"/>
          <w:szCs w:val="22"/>
        </w:rPr>
      </w:pPr>
      <w:r w:rsidRPr="00DB498B">
        <w:rPr>
          <w:sz w:val="22"/>
          <w:szCs w:val="22"/>
        </w:rPr>
        <w:t>valdab inglise keelt kõnes ja kirjas</w:t>
      </w:r>
      <w:r w:rsidR="005915E9" w:rsidRPr="00DB498B">
        <w:rPr>
          <w:sz w:val="22"/>
          <w:szCs w:val="22"/>
        </w:rPr>
        <w:t xml:space="preserve"> </w:t>
      </w:r>
      <w:r w:rsidR="00ED65F1" w:rsidRPr="00DB498B">
        <w:rPr>
          <w:sz w:val="22"/>
          <w:szCs w:val="22"/>
        </w:rPr>
        <w:t xml:space="preserve">vähemalt </w:t>
      </w:r>
      <w:r w:rsidR="005915E9" w:rsidRPr="00DB498B">
        <w:rPr>
          <w:sz w:val="22"/>
          <w:szCs w:val="22"/>
        </w:rPr>
        <w:t>tasemel C1</w:t>
      </w:r>
      <w:r w:rsidR="002F281E">
        <w:rPr>
          <w:sz w:val="22"/>
          <w:szCs w:val="22"/>
        </w:rPr>
        <w:t>;</w:t>
      </w:r>
    </w:p>
    <w:p w14:paraId="3104C6BE" w14:textId="22F03167" w:rsidR="00B87D14" w:rsidRPr="002302D2" w:rsidRDefault="656ADA68" w:rsidP="439EFA2D">
      <w:pPr>
        <w:pStyle w:val="Loendilik"/>
        <w:numPr>
          <w:ilvl w:val="1"/>
          <w:numId w:val="1"/>
        </w:numPr>
        <w:spacing w:after="0"/>
        <w:ind w:left="1276" w:hanging="501"/>
        <w:jc w:val="both"/>
        <w:rPr>
          <w:rFonts w:hint="eastAsia"/>
          <w:sz w:val="22"/>
          <w:szCs w:val="22"/>
        </w:rPr>
      </w:pPr>
      <w:r>
        <w:t xml:space="preserve">tunneb kõrgharidussüsteemi toimimist ning on kursis kõrghariduse arengusuundadega ja </w:t>
      </w:r>
      <w:r w:rsidR="72E9DD49">
        <w:t>kvaliteedijuhtimise</w:t>
      </w:r>
      <w:r>
        <w:t xml:space="preserve"> põhimõtetega</w:t>
      </w:r>
      <w:r w:rsidR="53CBEC2B">
        <w:t>.</w:t>
      </w:r>
    </w:p>
    <w:p w14:paraId="35CE2B75" w14:textId="77777777" w:rsidR="002302D2" w:rsidRPr="002302D2" w:rsidRDefault="002302D2" w:rsidP="002302D2">
      <w:pPr>
        <w:pStyle w:val="Loendilik"/>
        <w:spacing w:after="0"/>
        <w:ind w:left="1276"/>
        <w:contextualSpacing w:val="0"/>
        <w:jc w:val="both"/>
        <w:rPr>
          <w:rFonts w:hint="eastAsia"/>
          <w:sz w:val="22"/>
          <w:szCs w:val="22"/>
        </w:rPr>
      </w:pPr>
    </w:p>
    <w:p w14:paraId="013DBD85" w14:textId="3067AB49" w:rsidR="00FF42D3" w:rsidRDefault="00FF42D3" w:rsidP="0062690D">
      <w:pPr>
        <w:pStyle w:val="Loendilik"/>
        <w:numPr>
          <w:ilvl w:val="0"/>
          <w:numId w:val="1"/>
        </w:numPr>
        <w:spacing w:before="240"/>
        <w:ind w:left="714" w:hanging="357"/>
        <w:jc w:val="both"/>
        <w:rPr>
          <w:rFonts w:hint="eastAsia"/>
          <w:sz w:val="22"/>
          <w:szCs w:val="22"/>
        </w:rPr>
      </w:pPr>
      <w:r w:rsidRPr="4FBD68AA">
        <w:rPr>
          <w:sz w:val="22"/>
          <w:szCs w:val="22"/>
        </w:rPr>
        <w:t xml:space="preserve">Pärast esialgse komisjoni koosseisu kooskõlastamist </w:t>
      </w:r>
      <w:r w:rsidR="00906C4B" w:rsidRPr="4FBD68AA">
        <w:rPr>
          <w:sz w:val="22"/>
          <w:szCs w:val="22"/>
        </w:rPr>
        <w:t>HAKA</w:t>
      </w:r>
      <w:r w:rsidRPr="4FBD68AA">
        <w:rPr>
          <w:sz w:val="22"/>
          <w:szCs w:val="22"/>
        </w:rPr>
        <w:t xml:space="preserve"> hindamisnõukoguga saadab </w:t>
      </w:r>
      <w:r w:rsidR="00906C4B" w:rsidRPr="4FBD68AA">
        <w:rPr>
          <w:sz w:val="22"/>
          <w:szCs w:val="22"/>
        </w:rPr>
        <w:t>HAKA</w:t>
      </w:r>
      <w:r w:rsidRPr="4FBD68AA">
        <w:rPr>
          <w:sz w:val="22"/>
          <w:szCs w:val="22"/>
        </w:rPr>
        <w:t xml:space="preserve"> vastava info kõrgkoolile, kellel on võimalik esitada koosseisu kohta ühe nädala jooksul oma seisukoht, taotleda põhjendatud vajadusel täiendavate liikmete lisamist või mõne komisjoni liikme taandamist.</w:t>
      </w:r>
      <w:r w:rsidR="003247D2" w:rsidRPr="4FBD68AA">
        <w:rPr>
          <w:sz w:val="22"/>
          <w:szCs w:val="22"/>
        </w:rPr>
        <w:t xml:space="preserve"> </w:t>
      </w:r>
    </w:p>
    <w:p w14:paraId="49B3981D" w14:textId="77777777" w:rsidR="0062690D" w:rsidRPr="00DB498B" w:rsidRDefault="0062690D" w:rsidP="0062690D">
      <w:pPr>
        <w:pStyle w:val="Loendilik"/>
        <w:spacing w:before="240"/>
        <w:ind w:left="714"/>
        <w:jc w:val="both"/>
        <w:rPr>
          <w:rFonts w:hint="eastAsia"/>
          <w:sz w:val="22"/>
          <w:szCs w:val="22"/>
        </w:rPr>
      </w:pPr>
    </w:p>
    <w:p w14:paraId="5C6FFC21" w14:textId="1C5D5940" w:rsidR="00FF42D3" w:rsidRPr="00DB498B" w:rsidRDefault="00906C4B" w:rsidP="0062690D">
      <w:pPr>
        <w:pStyle w:val="Loendilik"/>
        <w:numPr>
          <w:ilvl w:val="0"/>
          <w:numId w:val="1"/>
        </w:numPr>
        <w:spacing w:before="240"/>
        <w:ind w:left="714" w:hanging="357"/>
        <w:jc w:val="both"/>
        <w:rPr>
          <w:rFonts w:hint="eastAsia"/>
          <w:sz w:val="22"/>
          <w:szCs w:val="22"/>
        </w:rPr>
      </w:pPr>
      <w:r w:rsidRPr="00DB498B">
        <w:rPr>
          <w:sz w:val="22"/>
          <w:szCs w:val="22"/>
        </w:rPr>
        <w:t>HAKA</w:t>
      </w:r>
      <w:r w:rsidR="00FF42D3" w:rsidRPr="00DB498B">
        <w:rPr>
          <w:sz w:val="22"/>
          <w:szCs w:val="22"/>
        </w:rPr>
        <w:t xml:space="preserve"> juhataja kinnitab komisjoni lõpliku koosseisu oma korraldusega ja määrab komisjoni esimehe, sekretäri ning hindamiskoordinaatori.</w:t>
      </w:r>
      <w:r w:rsidR="00B75CFC" w:rsidRPr="00DB498B">
        <w:t xml:space="preserve"> </w:t>
      </w:r>
      <w:r w:rsidR="00B75CFC" w:rsidRPr="00DB498B">
        <w:rPr>
          <w:sz w:val="22"/>
          <w:szCs w:val="22"/>
        </w:rPr>
        <w:t xml:space="preserve">HAKA sõlmib komisjoni liikmetega töövõtulepingud. </w:t>
      </w:r>
    </w:p>
    <w:p w14:paraId="5A8488C3" w14:textId="62910AC8" w:rsidR="00FF42D3" w:rsidRPr="00DB498B" w:rsidRDefault="00FF42D3" w:rsidP="00B72C40">
      <w:pPr>
        <w:pStyle w:val="Loendilik"/>
        <w:numPr>
          <w:ilvl w:val="0"/>
          <w:numId w:val="1"/>
        </w:numPr>
        <w:spacing w:before="240" w:after="0"/>
        <w:ind w:left="714" w:hanging="357"/>
        <w:contextualSpacing w:val="0"/>
        <w:jc w:val="both"/>
        <w:rPr>
          <w:rFonts w:hint="eastAsia"/>
          <w:sz w:val="22"/>
          <w:szCs w:val="22"/>
        </w:rPr>
      </w:pPr>
      <w:r w:rsidRPr="00DB498B">
        <w:rPr>
          <w:sz w:val="22"/>
          <w:szCs w:val="22"/>
        </w:rPr>
        <w:t xml:space="preserve">Hindamiskoordinaator (edaspidi </w:t>
      </w:r>
      <w:r w:rsidRPr="00DB498B">
        <w:rPr>
          <w:i/>
          <w:sz w:val="22"/>
          <w:szCs w:val="22"/>
        </w:rPr>
        <w:t>koordinaator</w:t>
      </w:r>
      <w:r w:rsidRPr="00DB498B">
        <w:rPr>
          <w:sz w:val="22"/>
          <w:szCs w:val="22"/>
        </w:rPr>
        <w:t xml:space="preserve">) on </w:t>
      </w:r>
      <w:r w:rsidR="00906C4B" w:rsidRPr="00DB498B">
        <w:rPr>
          <w:sz w:val="22"/>
          <w:szCs w:val="22"/>
        </w:rPr>
        <w:t>HAKA</w:t>
      </w:r>
      <w:r w:rsidRPr="00DB498B">
        <w:rPr>
          <w:sz w:val="22"/>
          <w:szCs w:val="22"/>
        </w:rPr>
        <w:t xml:space="preserve"> töötaja. Koordinaator ei ole komisjoni liige.</w:t>
      </w:r>
    </w:p>
    <w:p w14:paraId="297F90C9" w14:textId="46B4D46D" w:rsidR="00FF42D3" w:rsidRPr="00DB498B" w:rsidRDefault="00FF42D3" w:rsidP="00B72C40">
      <w:pPr>
        <w:pStyle w:val="Loendilik"/>
        <w:numPr>
          <w:ilvl w:val="0"/>
          <w:numId w:val="1"/>
        </w:numPr>
        <w:spacing w:before="240" w:after="0"/>
        <w:ind w:left="714" w:hanging="357"/>
        <w:contextualSpacing w:val="0"/>
        <w:jc w:val="both"/>
        <w:rPr>
          <w:rFonts w:hint="eastAsia"/>
          <w:sz w:val="22"/>
          <w:szCs w:val="22"/>
        </w:rPr>
      </w:pPr>
      <w:r w:rsidRPr="00DB498B">
        <w:rPr>
          <w:sz w:val="22"/>
          <w:szCs w:val="22"/>
        </w:rPr>
        <w:lastRenderedPageBreak/>
        <w:t xml:space="preserve">Komisjoni liige kinnitab allkirjaga talle hindamise käigus teatavaks saanud informatsiooni ning komisjoni arutelude sisu konfidentsiaalsena hoidmise kohustust ja huvide konflikti puudumist. Juhul, kui huvide konflikt peaks esinema, kohustub komisjoni liige viivitamatult teavitama </w:t>
      </w:r>
      <w:r w:rsidR="00906C4B" w:rsidRPr="00DB498B">
        <w:rPr>
          <w:sz w:val="22"/>
          <w:szCs w:val="22"/>
        </w:rPr>
        <w:t>HAKA</w:t>
      </w:r>
      <w:r w:rsidRPr="00DB498B">
        <w:rPr>
          <w:sz w:val="22"/>
          <w:szCs w:val="22"/>
        </w:rPr>
        <w:t xml:space="preserve"> juhatajat ning taandama ennast komisjoni tööst. Huvide konflikti eeldatakse järgmistel juhtudel:</w:t>
      </w:r>
    </w:p>
    <w:p w14:paraId="63EBB6FE" w14:textId="0CE54753" w:rsidR="00FF42D3" w:rsidRPr="00DB498B" w:rsidRDefault="00FF42D3" w:rsidP="005729C0">
      <w:pPr>
        <w:pStyle w:val="Loendilik"/>
        <w:numPr>
          <w:ilvl w:val="1"/>
          <w:numId w:val="1"/>
        </w:numPr>
        <w:spacing w:after="0"/>
        <w:ind w:left="1276" w:hanging="501"/>
        <w:contextualSpacing w:val="0"/>
        <w:jc w:val="both"/>
        <w:rPr>
          <w:rFonts w:hint="eastAsia"/>
          <w:sz w:val="22"/>
          <w:szCs w:val="22"/>
        </w:rPr>
      </w:pPr>
      <w:r w:rsidRPr="00DB498B">
        <w:rPr>
          <w:sz w:val="22"/>
          <w:szCs w:val="22"/>
        </w:rPr>
        <w:t>Komisjoni liikmel on hindamise hetkel hinnatava kõrgkooliga tööalased vm lepingulised suhted</w:t>
      </w:r>
      <w:r w:rsidR="00D90563">
        <w:rPr>
          <w:sz w:val="22"/>
          <w:szCs w:val="22"/>
        </w:rPr>
        <w:t>, käimasolevad ühisprojektid</w:t>
      </w:r>
      <w:r w:rsidRPr="00DB498B">
        <w:rPr>
          <w:sz w:val="22"/>
          <w:szCs w:val="22"/>
        </w:rPr>
        <w:t xml:space="preserve"> või ta on hinnatava kõrgkooliga kolme aasta jooksul enne hindamiskülastust olnud töölepingulistes suhetes.</w:t>
      </w:r>
    </w:p>
    <w:p w14:paraId="64D81273" w14:textId="2946161B" w:rsidR="00FF42D3" w:rsidRPr="00DB498B" w:rsidRDefault="00FF42D3" w:rsidP="005729C0">
      <w:pPr>
        <w:pStyle w:val="Loendilik"/>
        <w:numPr>
          <w:ilvl w:val="1"/>
          <w:numId w:val="1"/>
        </w:numPr>
        <w:spacing w:after="0"/>
        <w:ind w:left="1276" w:hanging="501"/>
        <w:contextualSpacing w:val="0"/>
        <w:jc w:val="both"/>
        <w:rPr>
          <w:rFonts w:hint="eastAsia"/>
          <w:sz w:val="22"/>
          <w:szCs w:val="22"/>
        </w:rPr>
      </w:pPr>
      <w:r w:rsidRPr="00DB498B">
        <w:rPr>
          <w:sz w:val="22"/>
          <w:szCs w:val="22"/>
        </w:rPr>
        <w:t>Komisjoni liige osaleb hindamise hetkel mõnes hinnatava kõrgkooli otsustus- või nõuandvas kogus ja/või kuulub hinnatava erakõrgkooli pidaja juhtorganitesse.</w:t>
      </w:r>
    </w:p>
    <w:p w14:paraId="5048C05C" w14:textId="5B72E004" w:rsidR="00FF42D3" w:rsidRPr="00DB498B" w:rsidRDefault="00FF42D3" w:rsidP="005729C0">
      <w:pPr>
        <w:pStyle w:val="Loendilik"/>
        <w:numPr>
          <w:ilvl w:val="1"/>
          <w:numId w:val="1"/>
        </w:numPr>
        <w:spacing w:after="0"/>
        <w:ind w:left="1276" w:hanging="501"/>
        <w:contextualSpacing w:val="0"/>
        <w:jc w:val="both"/>
        <w:rPr>
          <w:rFonts w:hint="eastAsia"/>
          <w:sz w:val="22"/>
          <w:szCs w:val="22"/>
        </w:rPr>
      </w:pPr>
      <w:r w:rsidRPr="00DB498B">
        <w:rPr>
          <w:sz w:val="22"/>
          <w:szCs w:val="22"/>
        </w:rPr>
        <w:t>Komisjoni liige õpib hinnatavas kõrgkoolis või on selle lõpetanud vähem kui kolm aastat tagasi.</w:t>
      </w:r>
    </w:p>
    <w:p w14:paraId="23AA9CEF" w14:textId="6026B3EF" w:rsidR="00FF42D3" w:rsidRDefault="00FF42D3" w:rsidP="005729C0">
      <w:pPr>
        <w:pStyle w:val="Loendilik"/>
        <w:numPr>
          <w:ilvl w:val="1"/>
          <w:numId w:val="1"/>
        </w:numPr>
        <w:spacing w:after="0"/>
        <w:ind w:left="1276" w:hanging="501"/>
        <w:contextualSpacing w:val="0"/>
        <w:jc w:val="both"/>
        <w:rPr>
          <w:rFonts w:hint="eastAsia"/>
          <w:sz w:val="22"/>
          <w:szCs w:val="22"/>
        </w:rPr>
      </w:pPr>
      <w:r w:rsidRPr="00DB498B">
        <w:rPr>
          <w:sz w:val="22"/>
          <w:szCs w:val="22"/>
        </w:rPr>
        <w:t>Hinnatava kõrgkooli liikmeskonnas on komisjoni liikmele lähedane isik (abikaasa või elukaaslane, laps või vanem).</w:t>
      </w:r>
    </w:p>
    <w:p w14:paraId="0BCC23B0" w14:textId="77777777" w:rsidR="005729C0" w:rsidRPr="00DB498B" w:rsidRDefault="005729C0" w:rsidP="005729C0">
      <w:pPr>
        <w:pStyle w:val="Loendilik"/>
        <w:spacing w:after="0"/>
        <w:ind w:left="1276"/>
        <w:contextualSpacing w:val="0"/>
        <w:jc w:val="both"/>
        <w:rPr>
          <w:rFonts w:hint="eastAsia"/>
          <w:sz w:val="22"/>
          <w:szCs w:val="22"/>
        </w:rPr>
      </w:pPr>
    </w:p>
    <w:p w14:paraId="1F6B2EB4" w14:textId="20B072F4" w:rsidR="00FF42D3" w:rsidRPr="00DB498B" w:rsidRDefault="00FF42D3" w:rsidP="00B72C40">
      <w:pPr>
        <w:pStyle w:val="Loendilik"/>
        <w:numPr>
          <w:ilvl w:val="0"/>
          <w:numId w:val="1"/>
        </w:numPr>
        <w:spacing w:before="240" w:after="0"/>
        <w:jc w:val="both"/>
        <w:rPr>
          <w:rFonts w:hint="eastAsia"/>
          <w:sz w:val="22"/>
          <w:szCs w:val="22"/>
        </w:rPr>
      </w:pPr>
      <w:r w:rsidRPr="4E018A08">
        <w:rPr>
          <w:sz w:val="22"/>
          <w:szCs w:val="22"/>
        </w:rPr>
        <w:t xml:space="preserve">Komisjoni töökeel on inglise keel. Kui kõrgkool soovib hindamiskülastusel kasutada tõlketeenust, kooskõlastab ta tõlgi hindamiskoordinaatoriga vähemalt </w:t>
      </w:r>
      <w:r w:rsidR="006150C3" w:rsidRPr="4E018A08">
        <w:rPr>
          <w:sz w:val="22"/>
          <w:szCs w:val="22"/>
        </w:rPr>
        <w:t>kaks nädalat</w:t>
      </w:r>
      <w:r w:rsidRPr="4E018A08">
        <w:rPr>
          <w:sz w:val="22"/>
          <w:szCs w:val="22"/>
        </w:rPr>
        <w:t xml:space="preserve"> enne hindamiskülastust. </w:t>
      </w:r>
      <w:r w:rsidR="00906C4B" w:rsidRPr="4E018A08">
        <w:rPr>
          <w:sz w:val="22"/>
          <w:szCs w:val="22"/>
        </w:rPr>
        <w:t>HAKA</w:t>
      </w:r>
      <w:r w:rsidRPr="4E018A08">
        <w:rPr>
          <w:sz w:val="22"/>
          <w:szCs w:val="22"/>
        </w:rPr>
        <w:t xml:space="preserve"> esitab tõlgile järgmised nõuded: tõlgil on järel</w:t>
      </w:r>
      <w:r w:rsidR="00111F10" w:rsidRPr="4E018A08">
        <w:rPr>
          <w:sz w:val="22"/>
          <w:szCs w:val="22"/>
        </w:rPr>
        <w:t>- ja/või sünkroon</w:t>
      </w:r>
      <w:r w:rsidRPr="4E018A08">
        <w:rPr>
          <w:sz w:val="22"/>
          <w:szCs w:val="22"/>
        </w:rPr>
        <w:t>tõlke tegemiseks vajalik ettevalmistus (tõlke magistriõpe, täiend</w:t>
      </w:r>
      <w:r w:rsidR="3950FC0F" w:rsidRPr="4E018A08">
        <w:rPr>
          <w:sz w:val="22"/>
          <w:szCs w:val="22"/>
        </w:rPr>
        <w:t>us</w:t>
      </w:r>
      <w:r w:rsidRPr="4E018A08">
        <w:rPr>
          <w:sz w:val="22"/>
          <w:szCs w:val="22"/>
        </w:rPr>
        <w:t>õpe, lisaeriala vm) eesti-inglise-eesti suunal  ja varasem järeltõlke kogemus, ta valdab kõrghariduse terminoloogiat. Tõlk ei tööta hinnatavas kõrgkoolis. Tõlketeenusega seotud kulud kannab kõrgkool.</w:t>
      </w:r>
    </w:p>
    <w:p w14:paraId="6DEB7599" w14:textId="7B83E619" w:rsidR="00FF42D3" w:rsidRPr="00DB498B" w:rsidRDefault="00FF42D3" w:rsidP="00B72C40">
      <w:pPr>
        <w:pStyle w:val="Loendilik"/>
        <w:numPr>
          <w:ilvl w:val="0"/>
          <w:numId w:val="1"/>
        </w:numPr>
        <w:spacing w:before="240" w:after="0"/>
        <w:contextualSpacing w:val="0"/>
        <w:jc w:val="both"/>
        <w:rPr>
          <w:rFonts w:hint="eastAsia"/>
          <w:sz w:val="22"/>
          <w:szCs w:val="22"/>
        </w:rPr>
      </w:pPr>
      <w:r w:rsidRPr="00DB498B">
        <w:rPr>
          <w:sz w:val="22"/>
          <w:szCs w:val="22"/>
        </w:rPr>
        <w:t xml:space="preserve">Komisjoni juurde võib komisjoni esimehe nõusolekul määrata </w:t>
      </w:r>
      <w:r w:rsidR="00906C4B" w:rsidRPr="00DB498B">
        <w:rPr>
          <w:sz w:val="22"/>
          <w:szCs w:val="22"/>
        </w:rPr>
        <w:t>HAKA</w:t>
      </w:r>
      <w:r w:rsidRPr="00DB498B">
        <w:rPr>
          <w:sz w:val="22"/>
          <w:szCs w:val="22"/>
        </w:rPr>
        <w:t xml:space="preserve"> juhataja korraldusega kuni kaks vaatlejat teistest </w:t>
      </w:r>
      <w:r w:rsidR="001A7791" w:rsidRPr="00DB498B">
        <w:rPr>
          <w:sz w:val="22"/>
          <w:szCs w:val="22"/>
        </w:rPr>
        <w:t>kvaliteedihindamisega</w:t>
      </w:r>
      <w:r w:rsidR="003B3365" w:rsidRPr="00DB498B">
        <w:rPr>
          <w:sz w:val="22"/>
          <w:szCs w:val="22"/>
        </w:rPr>
        <w:t xml:space="preserve"> tegelevatest</w:t>
      </w:r>
      <w:r w:rsidRPr="00DB498B">
        <w:rPr>
          <w:sz w:val="22"/>
          <w:szCs w:val="22"/>
        </w:rPr>
        <w:t xml:space="preserve"> organisatsioonidest. Vaatleja kinnitab allkirjaga hindamiskomisjoni arutelude sisu konfidentsiaalsena hoidmise kohustust. Vaatlejal ei ole õigust hindamisprotsessi sekkuda. </w:t>
      </w:r>
    </w:p>
    <w:p w14:paraId="7170B533" w14:textId="3306A8E5" w:rsidR="00B7195B" w:rsidRPr="00DB498B" w:rsidRDefault="00B7195B" w:rsidP="00B72C40">
      <w:pPr>
        <w:pStyle w:val="Loendilik"/>
        <w:numPr>
          <w:ilvl w:val="0"/>
          <w:numId w:val="1"/>
        </w:numPr>
        <w:spacing w:before="240" w:after="0"/>
        <w:contextualSpacing w:val="0"/>
        <w:jc w:val="both"/>
        <w:rPr>
          <w:rFonts w:hint="eastAsia"/>
          <w:sz w:val="22"/>
          <w:szCs w:val="22"/>
        </w:rPr>
      </w:pPr>
      <w:r w:rsidRPr="00DB498B">
        <w:rPr>
          <w:sz w:val="22"/>
          <w:szCs w:val="22"/>
        </w:rPr>
        <w:t>Kõik komisjoniliikmed läbivad HAKA</w:t>
      </w:r>
      <w:r w:rsidR="00E91D54" w:rsidRPr="00DB498B">
        <w:rPr>
          <w:sz w:val="22"/>
          <w:szCs w:val="22"/>
        </w:rPr>
        <w:t xml:space="preserve"> koolituse, mille raames tutvuvad põhjalikult institutsionaalse akrediteerimise</w:t>
      </w:r>
      <w:r w:rsidR="008D246F" w:rsidRPr="00DB498B">
        <w:rPr>
          <w:sz w:val="22"/>
          <w:szCs w:val="22"/>
        </w:rPr>
        <w:t xml:space="preserve"> kriteeriumite ja metoodikaga ning saavad ülevaate Eesti kõrghariduse</w:t>
      </w:r>
      <w:r w:rsidR="00215B01" w:rsidRPr="00DB498B">
        <w:rPr>
          <w:sz w:val="22"/>
          <w:szCs w:val="22"/>
        </w:rPr>
        <w:t xml:space="preserve"> ja teaduse </w:t>
      </w:r>
      <w:r w:rsidR="00151768" w:rsidRPr="00DB498B">
        <w:rPr>
          <w:sz w:val="22"/>
          <w:szCs w:val="22"/>
        </w:rPr>
        <w:t>korraldusest</w:t>
      </w:r>
      <w:r w:rsidR="007D25E9" w:rsidRPr="00DB498B">
        <w:rPr>
          <w:sz w:val="22"/>
          <w:szCs w:val="22"/>
        </w:rPr>
        <w:t xml:space="preserve"> ning </w:t>
      </w:r>
      <w:r w:rsidR="00571342" w:rsidRPr="00DB498B">
        <w:rPr>
          <w:sz w:val="22"/>
          <w:szCs w:val="22"/>
        </w:rPr>
        <w:t>rahastamise põhimõtetest</w:t>
      </w:r>
      <w:r w:rsidR="00D72ACD">
        <w:rPr>
          <w:sz w:val="22"/>
          <w:szCs w:val="22"/>
        </w:rPr>
        <w:t xml:space="preserve"> </w:t>
      </w:r>
    </w:p>
    <w:p w14:paraId="0BBD5E6E" w14:textId="77C4389B" w:rsidR="00FF42D3" w:rsidRPr="00DB498B" w:rsidRDefault="00FF42D3" w:rsidP="00B72C40">
      <w:pPr>
        <w:pStyle w:val="Loendilik"/>
        <w:numPr>
          <w:ilvl w:val="0"/>
          <w:numId w:val="1"/>
        </w:numPr>
        <w:spacing w:before="240" w:after="0"/>
        <w:ind w:left="714" w:hanging="357"/>
        <w:contextualSpacing w:val="0"/>
        <w:jc w:val="both"/>
        <w:rPr>
          <w:rFonts w:hint="eastAsia"/>
          <w:sz w:val="22"/>
          <w:szCs w:val="22"/>
        </w:rPr>
      </w:pPr>
      <w:r w:rsidRPr="00DB498B">
        <w:rPr>
          <w:sz w:val="22"/>
          <w:szCs w:val="22"/>
        </w:rPr>
        <w:t xml:space="preserve">Komisjoni liikme ülesanded: </w:t>
      </w:r>
    </w:p>
    <w:p w14:paraId="4388CFD6" w14:textId="11DE4065" w:rsidR="005B37DB" w:rsidRPr="00DB498B" w:rsidRDefault="005B37DB" w:rsidP="005729C0">
      <w:pPr>
        <w:pStyle w:val="Loendilik"/>
        <w:numPr>
          <w:ilvl w:val="1"/>
          <w:numId w:val="1"/>
        </w:numPr>
        <w:spacing w:after="0"/>
        <w:ind w:left="1276" w:hanging="501"/>
        <w:contextualSpacing w:val="0"/>
        <w:jc w:val="both"/>
        <w:rPr>
          <w:rFonts w:hint="eastAsia"/>
          <w:sz w:val="22"/>
          <w:szCs w:val="22"/>
        </w:rPr>
      </w:pPr>
      <w:r w:rsidRPr="00DB498B">
        <w:rPr>
          <w:sz w:val="22"/>
          <w:szCs w:val="22"/>
        </w:rPr>
        <w:t xml:space="preserve">tutvuda institutsionaalset akrediteerimist reguleeritavate dokumentidega ning läbida </w:t>
      </w:r>
      <w:r w:rsidR="00906C4B" w:rsidRPr="00DB498B">
        <w:rPr>
          <w:sz w:val="22"/>
          <w:szCs w:val="22"/>
        </w:rPr>
        <w:t>HAKA</w:t>
      </w:r>
      <w:r w:rsidRPr="00DB498B">
        <w:rPr>
          <w:sz w:val="22"/>
          <w:szCs w:val="22"/>
        </w:rPr>
        <w:t xml:space="preserve"> koolitus</w:t>
      </w:r>
      <w:r w:rsidR="00A7456D" w:rsidRPr="00DB498B">
        <w:rPr>
          <w:sz w:val="22"/>
          <w:szCs w:val="22"/>
        </w:rPr>
        <w:t xml:space="preserve">. </w:t>
      </w:r>
    </w:p>
    <w:p w14:paraId="729A10A4" w14:textId="77559B3E" w:rsidR="005B37DB" w:rsidRPr="00DB498B" w:rsidRDefault="005B37DB" w:rsidP="005729C0">
      <w:pPr>
        <w:pStyle w:val="Loendilik"/>
        <w:numPr>
          <w:ilvl w:val="1"/>
          <w:numId w:val="1"/>
        </w:numPr>
        <w:spacing w:after="0"/>
        <w:ind w:left="1276" w:hanging="501"/>
        <w:contextualSpacing w:val="0"/>
        <w:jc w:val="both"/>
        <w:rPr>
          <w:rFonts w:hint="eastAsia"/>
          <w:sz w:val="22"/>
          <w:szCs w:val="22"/>
        </w:rPr>
      </w:pPr>
      <w:r w:rsidRPr="00DB498B">
        <w:rPr>
          <w:sz w:val="22"/>
          <w:szCs w:val="22"/>
        </w:rPr>
        <w:t>töötada läbi kõrgkooli eneseanalüüsi aruanne ja eeltäita hindamisvorm;</w:t>
      </w:r>
    </w:p>
    <w:p w14:paraId="1B7D63DC" w14:textId="40AEE6C4" w:rsidR="005B37DB" w:rsidRPr="00DB498B" w:rsidRDefault="005B37DB" w:rsidP="005729C0">
      <w:pPr>
        <w:pStyle w:val="Loendilik"/>
        <w:numPr>
          <w:ilvl w:val="1"/>
          <w:numId w:val="1"/>
        </w:numPr>
        <w:spacing w:after="0"/>
        <w:ind w:left="1276" w:hanging="501"/>
        <w:contextualSpacing w:val="0"/>
        <w:jc w:val="both"/>
        <w:rPr>
          <w:rFonts w:hint="eastAsia"/>
          <w:sz w:val="22"/>
          <w:szCs w:val="22"/>
        </w:rPr>
      </w:pPr>
      <w:r w:rsidRPr="00DB498B">
        <w:rPr>
          <w:sz w:val="22"/>
          <w:szCs w:val="22"/>
        </w:rPr>
        <w:t>osaleda komisjoni koosolekutel ja aruteludes;</w:t>
      </w:r>
    </w:p>
    <w:p w14:paraId="346CA133" w14:textId="66CCF474" w:rsidR="005B37DB" w:rsidRPr="00DB498B" w:rsidRDefault="005B37DB" w:rsidP="005729C0">
      <w:pPr>
        <w:pStyle w:val="Loendilik"/>
        <w:numPr>
          <w:ilvl w:val="1"/>
          <w:numId w:val="1"/>
        </w:numPr>
        <w:spacing w:after="0"/>
        <w:ind w:left="1276" w:hanging="501"/>
        <w:contextualSpacing w:val="0"/>
        <w:jc w:val="both"/>
        <w:rPr>
          <w:rFonts w:hint="eastAsia"/>
          <w:sz w:val="22"/>
          <w:szCs w:val="22"/>
        </w:rPr>
      </w:pPr>
      <w:r w:rsidRPr="00DB498B">
        <w:rPr>
          <w:sz w:val="22"/>
          <w:szCs w:val="22"/>
        </w:rPr>
        <w:t>osaleda hindamiskülastuse ettevalmistamisel ja hindamiskülastusel;</w:t>
      </w:r>
    </w:p>
    <w:p w14:paraId="4670F6CC" w14:textId="6CAEBA86" w:rsidR="005B37DB" w:rsidRPr="00DB498B" w:rsidRDefault="005B37DB" w:rsidP="005729C0">
      <w:pPr>
        <w:pStyle w:val="Loendilik"/>
        <w:numPr>
          <w:ilvl w:val="1"/>
          <w:numId w:val="1"/>
        </w:numPr>
        <w:spacing w:after="0"/>
        <w:ind w:left="1276" w:hanging="501"/>
        <w:contextualSpacing w:val="0"/>
        <w:jc w:val="both"/>
        <w:rPr>
          <w:rFonts w:hint="eastAsia"/>
          <w:sz w:val="22"/>
          <w:szCs w:val="22"/>
        </w:rPr>
      </w:pPr>
      <w:r w:rsidRPr="00DB498B">
        <w:rPr>
          <w:sz w:val="22"/>
          <w:szCs w:val="22"/>
        </w:rPr>
        <w:t>osaleda hindamisaruande koostamises vastavalt kokkulepitud tööjaotusele;</w:t>
      </w:r>
    </w:p>
    <w:p w14:paraId="76B8BEB5" w14:textId="20EE12C2" w:rsidR="005B37DB" w:rsidRPr="00DB498B" w:rsidRDefault="005B37DB" w:rsidP="005729C0">
      <w:pPr>
        <w:pStyle w:val="Loendilik"/>
        <w:numPr>
          <w:ilvl w:val="1"/>
          <w:numId w:val="1"/>
        </w:numPr>
        <w:spacing w:after="0"/>
        <w:ind w:left="1276" w:hanging="501"/>
        <w:contextualSpacing w:val="0"/>
        <w:jc w:val="both"/>
        <w:rPr>
          <w:rFonts w:hint="eastAsia"/>
          <w:sz w:val="22"/>
          <w:szCs w:val="22"/>
        </w:rPr>
      </w:pPr>
      <w:r w:rsidRPr="00DB498B">
        <w:rPr>
          <w:sz w:val="22"/>
          <w:szCs w:val="22"/>
        </w:rPr>
        <w:t>tutvuda kõrgkooli kommentaaridega hindamisaruandele ning arvestada neid lõpliku hindamisaruande kooskõlastamisel;</w:t>
      </w:r>
    </w:p>
    <w:p w14:paraId="2879145A" w14:textId="5D575679" w:rsidR="005B37DB" w:rsidRPr="00DB498B" w:rsidRDefault="005B37DB" w:rsidP="005729C0">
      <w:pPr>
        <w:pStyle w:val="Loendilik"/>
        <w:numPr>
          <w:ilvl w:val="1"/>
          <w:numId w:val="1"/>
        </w:numPr>
        <w:spacing w:after="0"/>
        <w:ind w:left="1276" w:hanging="501"/>
        <w:contextualSpacing w:val="0"/>
        <w:jc w:val="both"/>
        <w:rPr>
          <w:rFonts w:hint="eastAsia"/>
          <w:sz w:val="22"/>
          <w:szCs w:val="22"/>
        </w:rPr>
      </w:pPr>
      <w:r w:rsidRPr="00DB498B">
        <w:rPr>
          <w:sz w:val="22"/>
          <w:szCs w:val="22"/>
        </w:rPr>
        <w:t>täita muid hindamisega seotud ülesandeid vastavalt komisjonisisesele tööjaotusele;</w:t>
      </w:r>
    </w:p>
    <w:p w14:paraId="3DBC7E48" w14:textId="1A514534" w:rsidR="00CC482F" w:rsidRDefault="005B37DB" w:rsidP="005729C0">
      <w:pPr>
        <w:pStyle w:val="Loendilik"/>
        <w:numPr>
          <w:ilvl w:val="1"/>
          <w:numId w:val="1"/>
        </w:numPr>
        <w:spacing w:after="0"/>
        <w:ind w:left="1276" w:hanging="501"/>
        <w:contextualSpacing w:val="0"/>
        <w:jc w:val="both"/>
        <w:rPr>
          <w:rFonts w:hint="eastAsia"/>
          <w:sz w:val="22"/>
          <w:szCs w:val="22"/>
        </w:rPr>
      </w:pPr>
      <w:r w:rsidRPr="00DB498B">
        <w:rPr>
          <w:sz w:val="22"/>
          <w:szCs w:val="22"/>
        </w:rPr>
        <w:t>pidada kinni komisjonis kokku lepitud tähtaegadest.</w:t>
      </w:r>
    </w:p>
    <w:p w14:paraId="20CDDB36" w14:textId="77777777" w:rsidR="005729C0" w:rsidRPr="00DB498B" w:rsidRDefault="005729C0" w:rsidP="005729C0">
      <w:pPr>
        <w:pStyle w:val="Loendilik"/>
        <w:spacing w:after="0"/>
        <w:ind w:left="1276"/>
        <w:contextualSpacing w:val="0"/>
        <w:jc w:val="both"/>
        <w:rPr>
          <w:rFonts w:hint="eastAsia"/>
          <w:sz w:val="22"/>
          <w:szCs w:val="22"/>
        </w:rPr>
      </w:pPr>
    </w:p>
    <w:p w14:paraId="1834F915" w14:textId="3DF0AA9D" w:rsidR="000348F1" w:rsidRPr="00DB498B" w:rsidRDefault="00CC482F" w:rsidP="00B72C40">
      <w:pPr>
        <w:pStyle w:val="Loendilik"/>
        <w:numPr>
          <w:ilvl w:val="0"/>
          <w:numId w:val="1"/>
        </w:numPr>
        <w:spacing w:before="240" w:after="0"/>
        <w:jc w:val="both"/>
        <w:rPr>
          <w:rFonts w:hint="eastAsia"/>
          <w:sz w:val="22"/>
          <w:szCs w:val="22"/>
        </w:rPr>
      </w:pPr>
      <w:r w:rsidRPr="00DB498B">
        <w:rPr>
          <w:sz w:val="22"/>
          <w:szCs w:val="22"/>
        </w:rPr>
        <w:t>Komisjoni sekretär</w:t>
      </w:r>
      <w:r w:rsidR="000348F1" w:rsidRPr="00DB498B">
        <w:rPr>
          <w:sz w:val="22"/>
          <w:szCs w:val="22"/>
        </w:rPr>
        <w:t xml:space="preserve"> on komisjoni liige, kes lisaks komisjoniliikme ülesannetele  </w:t>
      </w:r>
      <w:r w:rsidR="00125CAC" w:rsidRPr="00DB498B">
        <w:rPr>
          <w:sz w:val="22"/>
          <w:szCs w:val="22"/>
        </w:rPr>
        <w:t>koostab hindamisaruande, tuginedes komisjoniliikmete sisenditele,  ning tagab koostöös esimehega aruande sidususe ja hinnangute põhjendatuse</w:t>
      </w:r>
      <w:r w:rsidR="000348F1" w:rsidRPr="00DB498B">
        <w:rPr>
          <w:sz w:val="22"/>
          <w:szCs w:val="22"/>
        </w:rPr>
        <w:t xml:space="preserve">.  </w:t>
      </w:r>
    </w:p>
    <w:p w14:paraId="43444E54" w14:textId="24D757A7" w:rsidR="000348F1" w:rsidRPr="00DB498B" w:rsidRDefault="000348F1" w:rsidP="00B72C40">
      <w:pPr>
        <w:pStyle w:val="Loendilik"/>
        <w:numPr>
          <w:ilvl w:val="0"/>
          <w:numId w:val="1"/>
        </w:numPr>
        <w:spacing w:before="240" w:after="0"/>
        <w:contextualSpacing w:val="0"/>
        <w:jc w:val="both"/>
        <w:rPr>
          <w:rFonts w:hint="eastAsia"/>
          <w:sz w:val="22"/>
          <w:szCs w:val="22"/>
        </w:rPr>
      </w:pPr>
      <w:r w:rsidRPr="00DB498B">
        <w:rPr>
          <w:sz w:val="22"/>
          <w:szCs w:val="22"/>
        </w:rPr>
        <w:lastRenderedPageBreak/>
        <w:t xml:space="preserve">Komisjoni esimees täidab komisjoni liikme ülesannetele lisaks veel järgmisi ülesandeid: </w:t>
      </w:r>
    </w:p>
    <w:p w14:paraId="21F5E48C" w14:textId="3DAB3A73" w:rsidR="000348F1" w:rsidRPr="00DB498B" w:rsidRDefault="000348F1" w:rsidP="005729C0">
      <w:pPr>
        <w:pStyle w:val="Loendilik"/>
        <w:numPr>
          <w:ilvl w:val="1"/>
          <w:numId w:val="1"/>
        </w:numPr>
        <w:spacing w:after="0"/>
        <w:ind w:left="1276" w:hanging="501"/>
        <w:contextualSpacing w:val="0"/>
        <w:jc w:val="both"/>
        <w:rPr>
          <w:rFonts w:hint="eastAsia"/>
          <w:sz w:val="22"/>
          <w:szCs w:val="22"/>
        </w:rPr>
      </w:pPr>
      <w:r w:rsidRPr="00DB498B">
        <w:rPr>
          <w:sz w:val="22"/>
          <w:szCs w:val="22"/>
        </w:rPr>
        <w:t>juhib komisjoni tööd</w:t>
      </w:r>
    </w:p>
    <w:p w14:paraId="714D82A2" w14:textId="252D8C32" w:rsidR="000348F1" w:rsidRPr="00DB498B" w:rsidRDefault="000348F1" w:rsidP="005729C0">
      <w:pPr>
        <w:pStyle w:val="Loendilik"/>
        <w:numPr>
          <w:ilvl w:val="1"/>
          <w:numId w:val="1"/>
        </w:numPr>
        <w:spacing w:after="0"/>
        <w:ind w:left="1276" w:hanging="501"/>
        <w:contextualSpacing w:val="0"/>
        <w:jc w:val="both"/>
        <w:rPr>
          <w:rFonts w:hint="eastAsia"/>
          <w:sz w:val="22"/>
          <w:szCs w:val="22"/>
        </w:rPr>
      </w:pPr>
      <w:r w:rsidRPr="00DB498B">
        <w:rPr>
          <w:sz w:val="22"/>
          <w:szCs w:val="22"/>
        </w:rPr>
        <w:t>juhatab komisjoni koosolekuid;</w:t>
      </w:r>
    </w:p>
    <w:p w14:paraId="45996E66" w14:textId="713B11A0" w:rsidR="000348F1" w:rsidRPr="00DB498B" w:rsidRDefault="000348F1" w:rsidP="005729C0">
      <w:pPr>
        <w:pStyle w:val="Loendilik"/>
        <w:numPr>
          <w:ilvl w:val="1"/>
          <w:numId w:val="1"/>
        </w:numPr>
        <w:spacing w:after="0"/>
        <w:ind w:left="1276" w:hanging="501"/>
        <w:contextualSpacing w:val="0"/>
        <w:jc w:val="both"/>
        <w:rPr>
          <w:rFonts w:hint="eastAsia"/>
          <w:sz w:val="22"/>
          <w:szCs w:val="22"/>
        </w:rPr>
      </w:pPr>
      <w:r w:rsidRPr="00DB498B">
        <w:rPr>
          <w:sz w:val="22"/>
          <w:szCs w:val="22"/>
        </w:rPr>
        <w:t>määrab komisjoni liikmete tööjaotuse;</w:t>
      </w:r>
    </w:p>
    <w:p w14:paraId="2A2D081D" w14:textId="13B299E8" w:rsidR="000348F1" w:rsidRPr="00DB498B" w:rsidRDefault="000348F1" w:rsidP="005729C0">
      <w:pPr>
        <w:pStyle w:val="Loendilik"/>
        <w:numPr>
          <w:ilvl w:val="1"/>
          <w:numId w:val="1"/>
        </w:numPr>
        <w:spacing w:after="0"/>
        <w:ind w:left="1276" w:hanging="501"/>
        <w:contextualSpacing w:val="0"/>
        <w:jc w:val="both"/>
        <w:rPr>
          <w:rFonts w:hint="eastAsia"/>
          <w:sz w:val="22"/>
          <w:szCs w:val="22"/>
        </w:rPr>
      </w:pPr>
      <w:r w:rsidRPr="00DB498B">
        <w:rPr>
          <w:sz w:val="22"/>
          <w:szCs w:val="22"/>
        </w:rPr>
        <w:t>annab kõrgkoolile pärast külastuse lõppu ülevaa</w:t>
      </w:r>
      <w:r w:rsidR="00D102EF" w:rsidRPr="00DB498B">
        <w:rPr>
          <w:sz w:val="22"/>
          <w:szCs w:val="22"/>
        </w:rPr>
        <w:t>t</w:t>
      </w:r>
      <w:r w:rsidRPr="00DB498B">
        <w:rPr>
          <w:sz w:val="22"/>
          <w:szCs w:val="22"/>
        </w:rPr>
        <w:t>e komisjoni esmaste järelduste kohta;</w:t>
      </w:r>
    </w:p>
    <w:p w14:paraId="1C9CF7D6" w14:textId="2BE71B2A" w:rsidR="000348F1" w:rsidRPr="00DB498B" w:rsidRDefault="000348F1" w:rsidP="005729C0">
      <w:pPr>
        <w:pStyle w:val="Loendilik"/>
        <w:numPr>
          <w:ilvl w:val="1"/>
          <w:numId w:val="1"/>
        </w:numPr>
        <w:spacing w:after="0"/>
        <w:ind w:left="1276" w:hanging="501"/>
        <w:contextualSpacing w:val="0"/>
        <w:jc w:val="both"/>
        <w:rPr>
          <w:rFonts w:hint="eastAsia"/>
          <w:sz w:val="22"/>
          <w:szCs w:val="22"/>
        </w:rPr>
      </w:pPr>
      <w:r w:rsidRPr="00DB498B">
        <w:rPr>
          <w:sz w:val="22"/>
          <w:szCs w:val="22"/>
        </w:rPr>
        <w:t>tagab komisjoni hinnangute põhjendatuse;</w:t>
      </w:r>
    </w:p>
    <w:p w14:paraId="744A7117" w14:textId="7178AA8C" w:rsidR="000348F1" w:rsidRPr="00DB498B" w:rsidRDefault="00085BDC" w:rsidP="005729C0">
      <w:pPr>
        <w:pStyle w:val="Loendilik"/>
        <w:numPr>
          <w:ilvl w:val="1"/>
          <w:numId w:val="1"/>
        </w:numPr>
        <w:spacing w:after="0"/>
        <w:ind w:left="1276" w:hanging="501"/>
        <w:jc w:val="both"/>
        <w:rPr>
          <w:rFonts w:hint="eastAsia"/>
          <w:sz w:val="22"/>
          <w:szCs w:val="22"/>
        </w:rPr>
      </w:pPr>
      <w:r w:rsidRPr="4E018A08">
        <w:rPr>
          <w:sz w:val="22"/>
          <w:szCs w:val="22"/>
        </w:rPr>
        <w:t>esitab HAKAle kõigi komisjoni liikmete poolt kooskõlastatud</w:t>
      </w:r>
      <w:r w:rsidR="000348F1" w:rsidRPr="4E018A08">
        <w:rPr>
          <w:sz w:val="22"/>
          <w:szCs w:val="22"/>
        </w:rPr>
        <w:t xml:space="preserve"> hindamisaruande.</w:t>
      </w:r>
    </w:p>
    <w:p w14:paraId="7343EBC4" w14:textId="4C07EC2D" w:rsidR="00CC482F" w:rsidRPr="00DB498B" w:rsidRDefault="000348F1" w:rsidP="00B72C40">
      <w:pPr>
        <w:pStyle w:val="Loendilik"/>
        <w:numPr>
          <w:ilvl w:val="0"/>
          <w:numId w:val="1"/>
        </w:numPr>
        <w:spacing w:before="240" w:after="0"/>
        <w:ind w:left="714" w:hanging="357"/>
        <w:contextualSpacing w:val="0"/>
        <w:jc w:val="both"/>
        <w:rPr>
          <w:rFonts w:hint="eastAsia"/>
          <w:sz w:val="22"/>
          <w:szCs w:val="22"/>
        </w:rPr>
      </w:pPr>
      <w:r w:rsidRPr="00DB498B">
        <w:rPr>
          <w:sz w:val="22"/>
          <w:szCs w:val="22"/>
        </w:rPr>
        <w:t>Koordinaatori ülesanded:</w:t>
      </w:r>
    </w:p>
    <w:p w14:paraId="265E5298" w14:textId="55FF2B70" w:rsidR="000348F1" w:rsidRPr="00DB498B" w:rsidRDefault="000348F1" w:rsidP="005729C0">
      <w:pPr>
        <w:pStyle w:val="Loendilik"/>
        <w:numPr>
          <w:ilvl w:val="1"/>
          <w:numId w:val="1"/>
        </w:numPr>
        <w:spacing w:after="0"/>
        <w:ind w:left="1276" w:hanging="501"/>
        <w:contextualSpacing w:val="0"/>
        <w:jc w:val="both"/>
        <w:rPr>
          <w:rFonts w:hint="eastAsia"/>
          <w:sz w:val="22"/>
          <w:szCs w:val="22"/>
        </w:rPr>
      </w:pPr>
      <w:r w:rsidRPr="00DB498B">
        <w:rPr>
          <w:sz w:val="22"/>
          <w:szCs w:val="22"/>
        </w:rPr>
        <w:t>tagada hindamisprotsessi ladus toimimine lähtuvalt käesoleva dokumendi sisulistest nõuetest ning ajalisest raamistikust;</w:t>
      </w:r>
    </w:p>
    <w:p w14:paraId="2D26822C" w14:textId="24E6CFAE" w:rsidR="000348F1" w:rsidRPr="00DB498B" w:rsidRDefault="000348F1" w:rsidP="005729C0">
      <w:pPr>
        <w:pStyle w:val="Loendilik"/>
        <w:numPr>
          <w:ilvl w:val="1"/>
          <w:numId w:val="1"/>
        </w:numPr>
        <w:spacing w:after="0"/>
        <w:ind w:left="1276" w:hanging="501"/>
        <w:contextualSpacing w:val="0"/>
        <w:jc w:val="both"/>
        <w:rPr>
          <w:rFonts w:hint="eastAsia"/>
          <w:sz w:val="22"/>
          <w:szCs w:val="22"/>
        </w:rPr>
      </w:pPr>
      <w:r w:rsidRPr="00DB498B">
        <w:rPr>
          <w:sz w:val="22"/>
          <w:szCs w:val="22"/>
        </w:rPr>
        <w:t>kooskõlastada komisjoni liikmetega nimekiri inimestest, kellega komisjon soovib vestelda, ning loetelu täiendavatest materjalidest, mida komisjon külastuse ettevalmistamiseks vajab;</w:t>
      </w:r>
    </w:p>
    <w:p w14:paraId="395C9AF7" w14:textId="684C34EF" w:rsidR="000348F1" w:rsidRPr="00DB498B" w:rsidRDefault="000348F1" w:rsidP="005729C0">
      <w:pPr>
        <w:pStyle w:val="Loendilik"/>
        <w:numPr>
          <w:ilvl w:val="1"/>
          <w:numId w:val="1"/>
        </w:numPr>
        <w:spacing w:after="0"/>
        <w:ind w:left="1276" w:hanging="501"/>
        <w:contextualSpacing w:val="0"/>
        <w:jc w:val="both"/>
        <w:rPr>
          <w:rFonts w:hint="eastAsia"/>
          <w:sz w:val="22"/>
          <w:szCs w:val="22"/>
        </w:rPr>
      </w:pPr>
      <w:r w:rsidRPr="00DB498B">
        <w:rPr>
          <w:sz w:val="22"/>
          <w:szCs w:val="22"/>
        </w:rPr>
        <w:t>kooskõlastada kõrgkooliga külastuse ajakava, kohtumistes osalevate inimeste nimed ja ametipositsioonid ning taotleda kõrgkoolilt vajadusel täiendavate materjalide esitamist;</w:t>
      </w:r>
    </w:p>
    <w:p w14:paraId="66FC5828" w14:textId="6E139622" w:rsidR="000348F1" w:rsidRPr="00DB498B" w:rsidRDefault="000348F1" w:rsidP="005729C0">
      <w:pPr>
        <w:pStyle w:val="Loendilik"/>
        <w:numPr>
          <w:ilvl w:val="1"/>
          <w:numId w:val="1"/>
        </w:numPr>
        <w:spacing w:after="0"/>
        <w:ind w:left="1276" w:hanging="501"/>
        <w:contextualSpacing w:val="0"/>
        <w:jc w:val="both"/>
        <w:rPr>
          <w:rFonts w:hint="eastAsia"/>
          <w:sz w:val="22"/>
          <w:szCs w:val="22"/>
        </w:rPr>
      </w:pPr>
      <w:r w:rsidRPr="00DB498B">
        <w:rPr>
          <w:sz w:val="22"/>
          <w:szCs w:val="22"/>
        </w:rPr>
        <w:t>täita muid komisjoni esimehe poolt antud ühekordseid konkreetse hindamisega seotud tööülesandeid.</w:t>
      </w:r>
    </w:p>
    <w:p w14:paraId="3A8F43DF" w14:textId="696884A8" w:rsidR="000E0766" w:rsidRPr="00DB498B" w:rsidRDefault="000E0766" w:rsidP="00B72C40">
      <w:pPr>
        <w:pStyle w:val="Pealkiri2"/>
        <w:numPr>
          <w:ilvl w:val="0"/>
          <w:numId w:val="24"/>
        </w:numPr>
        <w:spacing w:before="240" w:line="240" w:lineRule="auto"/>
        <w:rPr>
          <w:rFonts w:hint="eastAsia"/>
          <w:color w:val="112549" w:themeColor="accent5"/>
          <w:sz w:val="24"/>
          <w:szCs w:val="24"/>
        </w:rPr>
      </w:pPr>
      <w:r w:rsidRPr="00DB498B">
        <w:rPr>
          <w:color w:val="112549" w:themeColor="accent5"/>
          <w:sz w:val="24"/>
          <w:szCs w:val="24"/>
        </w:rPr>
        <w:t>Hindamiskülastus</w:t>
      </w:r>
    </w:p>
    <w:p w14:paraId="6424E8CF" w14:textId="2274C472" w:rsidR="000E0766" w:rsidRDefault="4F21BFBF" w:rsidP="00875C75">
      <w:pPr>
        <w:pStyle w:val="Loendilik"/>
        <w:numPr>
          <w:ilvl w:val="0"/>
          <w:numId w:val="1"/>
        </w:numPr>
        <w:spacing w:before="240"/>
        <w:jc w:val="both"/>
        <w:rPr>
          <w:rFonts w:hint="eastAsia"/>
          <w:sz w:val="22"/>
          <w:szCs w:val="22"/>
        </w:rPr>
      </w:pPr>
      <w:r w:rsidRPr="00DB498B">
        <w:rPr>
          <w:sz w:val="22"/>
          <w:szCs w:val="22"/>
        </w:rPr>
        <w:t>HAKA</w:t>
      </w:r>
      <w:r w:rsidR="149D9A3D" w:rsidRPr="00DB498B">
        <w:rPr>
          <w:sz w:val="22"/>
          <w:szCs w:val="22"/>
        </w:rPr>
        <w:t xml:space="preserve"> lepib hindamiskülastuse nädala kõrgkooliga kokku hiljemalt kuus kuud enne selle toimumist. Komisjoni vastu võttev kõrgkool määrab isiku, kes vastutab külastuse ladusa toimimise eest ja tagab komisjoni liikmete töötingimused kõrgkoolis.</w:t>
      </w:r>
    </w:p>
    <w:p w14:paraId="329329B6" w14:textId="77777777" w:rsidR="00875C75" w:rsidRPr="00DB498B" w:rsidRDefault="00875C75" w:rsidP="00875C75">
      <w:pPr>
        <w:pStyle w:val="Loendilik"/>
        <w:spacing w:before="240"/>
        <w:jc w:val="both"/>
        <w:rPr>
          <w:rFonts w:hint="eastAsia"/>
          <w:sz w:val="22"/>
          <w:szCs w:val="22"/>
        </w:rPr>
      </w:pPr>
    </w:p>
    <w:p w14:paraId="7CD1C736" w14:textId="5DD32C53" w:rsidR="005A6D4C" w:rsidRDefault="00F541A5" w:rsidP="00875C75">
      <w:pPr>
        <w:pStyle w:val="Loendilik"/>
        <w:numPr>
          <w:ilvl w:val="0"/>
          <w:numId w:val="1"/>
        </w:numPr>
        <w:spacing w:before="240"/>
        <w:rPr>
          <w:rFonts w:hint="eastAsia"/>
          <w:sz w:val="22"/>
          <w:szCs w:val="22"/>
        </w:rPr>
      </w:pPr>
      <w:r w:rsidRPr="00DB498B">
        <w:rPr>
          <w:sz w:val="22"/>
          <w:szCs w:val="22"/>
        </w:rPr>
        <w:t>Hindamiskomisjon kohtub 3-4 nädalat enne hindamiskülastust kõrgkooli eneseanalüüsi meeskonnaga, kellel on võimalus tutvustada kõrgkooli profiili</w:t>
      </w:r>
      <w:r w:rsidR="00680E2F" w:rsidRPr="00DB498B">
        <w:rPr>
          <w:sz w:val="22"/>
          <w:szCs w:val="22"/>
        </w:rPr>
        <w:t>, kvaliteedi- ja infosüsteeme</w:t>
      </w:r>
      <w:r w:rsidR="00F00462" w:rsidRPr="00DB498B">
        <w:rPr>
          <w:sz w:val="22"/>
          <w:szCs w:val="22"/>
        </w:rPr>
        <w:t>. H</w:t>
      </w:r>
      <w:r w:rsidRPr="00DB498B">
        <w:rPr>
          <w:sz w:val="22"/>
          <w:szCs w:val="22"/>
        </w:rPr>
        <w:t>indamiskomisjon saab esitada kohtumisel täpsustavaid küsimusi ning selgitada kõrgkoolile lisamaterjalide küsimise vajadust</w:t>
      </w:r>
      <w:r w:rsidR="00875C75">
        <w:rPr>
          <w:sz w:val="22"/>
          <w:szCs w:val="22"/>
        </w:rPr>
        <w:t>.</w:t>
      </w:r>
    </w:p>
    <w:p w14:paraId="02652213" w14:textId="77777777" w:rsidR="00875C75" w:rsidRPr="00875C75" w:rsidRDefault="00875C75" w:rsidP="00875C75">
      <w:pPr>
        <w:pStyle w:val="Loendilik"/>
        <w:rPr>
          <w:rFonts w:hint="eastAsia"/>
          <w:sz w:val="22"/>
          <w:szCs w:val="22"/>
        </w:rPr>
      </w:pPr>
    </w:p>
    <w:p w14:paraId="53C206E6" w14:textId="38CD29D2" w:rsidR="003362B2" w:rsidRDefault="003362B2" w:rsidP="00875C75">
      <w:pPr>
        <w:pStyle w:val="Loendilik"/>
        <w:numPr>
          <w:ilvl w:val="0"/>
          <w:numId w:val="1"/>
        </w:numPr>
        <w:spacing w:before="240"/>
        <w:rPr>
          <w:rFonts w:hint="eastAsia"/>
          <w:sz w:val="22"/>
          <w:szCs w:val="22"/>
        </w:rPr>
      </w:pPr>
      <w:r w:rsidRPr="00DB498B">
        <w:rPr>
          <w:sz w:val="22"/>
          <w:szCs w:val="22"/>
        </w:rPr>
        <w:t>Külastuskava koostatakse kõrgkooli ja HAKA koostöös.</w:t>
      </w:r>
    </w:p>
    <w:p w14:paraId="42B1C67F" w14:textId="77777777" w:rsidR="00875C75" w:rsidRPr="00875C75" w:rsidRDefault="00875C75" w:rsidP="00875C75">
      <w:pPr>
        <w:pStyle w:val="Loendilik"/>
        <w:rPr>
          <w:rFonts w:hint="eastAsia"/>
          <w:sz w:val="22"/>
          <w:szCs w:val="22"/>
        </w:rPr>
      </w:pPr>
    </w:p>
    <w:p w14:paraId="5F867462" w14:textId="0C49FD52" w:rsidR="003362B2" w:rsidRDefault="005A6D4C" w:rsidP="00875C75">
      <w:pPr>
        <w:pStyle w:val="Loendilik"/>
        <w:numPr>
          <w:ilvl w:val="0"/>
          <w:numId w:val="1"/>
        </w:numPr>
        <w:spacing w:before="240"/>
        <w:rPr>
          <w:rFonts w:hint="eastAsia"/>
          <w:sz w:val="22"/>
          <w:szCs w:val="22"/>
        </w:rPr>
      </w:pPr>
      <w:r w:rsidRPr="00DB498B">
        <w:rPr>
          <w:sz w:val="22"/>
          <w:szCs w:val="22"/>
        </w:rPr>
        <w:t xml:space="preserve">Kõrgkooli külastusel võib </w:t>
      </w:r>
      <w:r w:rsidR="00F20E2D" w:rsidRPr="00DB498B">
        <w:rPr>
          <w:sz w:val="22"/>
          <w:szCs w:val="22"/>
        </w:rPr>
        <w:t>kavandada</w:t>
      </w:r>
      <w:r w:rsidR="00E83AD3" w:rsidRPr="00DB498B">
        <w:rPr>
          <w:sz w:val="22"/>
          <w:szCs w:val="22"/>
        </w:rPr>
        <w:t xml:space="preserve"> nii sihtrühmapõhiseid kui temaatilisi vestlusi.</w:t>
      </w:r>
      <w:r w:rsidRPr="00DB498B">
        <w:rPr>
          <w:sz w:val="22"/>
          <w:szCs w:val="22"/>
        </w:rPr>
        <w:t xml:space="preserve"> </w:t>
      </w:r>
    </w:p>
    <w:p w14:paraId="25C93EBA" w14:textId="77777777" w:rsidR="00FC66C0" w:rsidRPr="00FC66C0" w:rsidRDefault="00FC66C0" w:rsidP="00FC66C0">
      <w:pPr>
        <w:pStyle w:val="Loendilik"/>
        <w:rPr>
          <w:rFonts w:hint="eastAsia"/>
          <w:sz w:val="22"/>
          <w:szCs w:val="22"/>
        </w:rPr>
      </w:pPr>
    </w:p>
    <w:p w14:paraId="36F7091D" w14:textId="341038E6" w:rsidR="002179B1" w:rsidRPr="00DB498B" w:rsidRDefault="000E0766" w:rsidP="00B72C40">
      <w:pPr>
        <w:pStyle w:val="Loendilik"/>
        <w:numPr>
          <w:ilvl w:val="0"/>
          <w:numId w:val="1"/>
        </w:numPr>
        <w:spacing w:before="240" w:after="0"/>
        <w:contextualSpacing w:val="0"/>
        <w:jc w:val="both"/>
        <w:rPr>
          <w:rFonts w:hint="eastAsia"/>
          <w:sz w:val="22"/>
          <w:szCs w:val="22"/>
        </w:rPr>
      </w:pPr>
      <w:r w:rsidRPr="00DB498B">
        <w:rPr>
          <w:sz w:val="22"/>
          <w:szCs w:val="22"/>
        </w:rPr>
        <w:t>Kõrgkool annab komisjoni liikmete käsutusse otstarbekalt sisustatud ruumi ning võimaldab neil külastuse käigus:</w:t>
      </w:r>
    </w:p>
    <w:p w14:paraId="64AC403F" w14:textId="6648793F" w:rsidR="000E0766" w:rsidRPr="00DB498B" w:rsidRDefault="002F7BBB" w:rsidP="00875C75">
      <w:pPr>
        <w:pStyle w:val="Loendilik"/>
        <w:numPr>
          <w:ilvl w:val="1"/>
          <w:numId w:val="1"/>
        </w:numPr>
        <w:spacing w:after="0"/>
        <w:ind w:left="1276" w:hanging="501"/>
        <w:contextualSpacing w:val="0"/>
        <w:jc w:val="both"/>
        <w:rPr>
          <w:rFonts w:hint="eastAsia"/>
          <w:sz w:val="22"/>
          <w:szCs w:val="22"/>
        </w:rPr>
      </w:pPr>
      <w:r w:rsidRPr="00DB498B">
        <w:rPr>
          <w:sz w:val="22"/>
          <w:szCs w:val="22"/>
        </w:rPr>
        <w:t>vestelda</w:t>
      </w:r>
      <w:r w:rsidR="000E0766" w:rsidRPr="00DB498B">
        <w:rPr>
          <w:sz w:val="22"/>
          <w:szCs w:val="22"/>
        </w:rPr>
        <w:t xml:space="preserve"> komisjoni liikmete valikul kõrgkooli töötaja</w:t>
      </w:r>
      <w:r w:rsidRPr="00DB498B">
        <w:rPr>
          <w:sz w:val="22"/>
          <w:szCs w:val="22"/>
        </w:rPr>
        <w:t>te,</w:t>
      </w:r>
      <w:r w:rsidR="000E0766" w:rsidRPr="00DB498B">
        <w:rPr>
          <w:sz w:val="22"/>
          <w:szCs w:val="22"/>
        </w:rPr>
        <w:t xml:space="preserve"> üliõpilas</w:t>
      </w:r>
      <w:r w:rsidRPr="00DB498B">
        <w:rPr>
          <w:sz w:val="22"/>
          <w:szCs w:val="22"/>
        </w:rPr>
        <w:t>te</w:t>
      </w:r>
      <w:r w:rsidR="00F0278D" w:rsidRPr="00DB498B">
        <w:rPr>
          <w:sz w:val="22"/>
          <w:szCs w:val="22"/>
        </w:rPr>
        <w:t xml:space="preserve"> ja teiste sidusrühmade esindajatega</w:t>
      </w:r>
      <w:r w:rsidR="000E0766" w:rsidRPr="00DB498B">
        <w:rPr>
          <w:sz w:val="22"/>
          <w:szCs w:val="22"/>
        </w:rPr>
        <w:t>;</w:t>
      </w:r>
    </w:p>
    <w:p w14:paraId="3F298FF9" w14:textId="1041317B" w:rsidR="000E0766" w:rsidRPr="00DB498B" w:rsidRDefault="000E0766" w:rsidP="00875C75">
      <w:pPr>
        <w:pStyle w:val="Loendilik"/>
        <w:numPr>
          <w:ilvl w:val="1"/>
          <w:numId w:val="1"/>
        </w:numPr>
        <w:spacing w:after="0"/>
        <w:ind w:left="1276" w:hanging="501"/>
        <w:contextualSpacing w:val="0"/>
        <w:jc w:val="both"/>
        <w:rPr>
          <w:rFonts w:hint="eastAsia"/>
          <w:sz w:val="22"/>
          <w:szCs w:val="22"/>
        </w:rPr>
      </w:pPr>
      <w:r w:rsidRPr="00DB498B">
        <w:rPr>
          <w:sz w:val="22"/>
          <w:szCs w:val="22"/>
        </w:rPr>
        <w:t>tutvuda õppe-, teadus- ja arendustegevust ning üliõpilasi käsitlevate andmestike ja infosüsteemidega;</w:t>
      </w:r>
    </w:p>
    <w:p w14:paraId="38850A31" w14:textId="4D0C8B32" w:rsidR="000E0766" w:rsidRPr="00DB498B" w:rsidRDefault="000E0766" w:rsidP="00875C75">
      <w:pPr>
        <w:pStyle w:val="Loendilik"/>
        <w:numPr>
          <w:ilvl w:val="1"/>
          <w:numId w:val="1"/>
        </w:numPr>
        <w:spacing w:after="0"/>
        <w:ind w:left="1276" w:hanging="501"/>
        <w:contextualSpacing w:val="0"/>
        <w:jc w:val="both"/>
        <w:rPr>
          <w:rFonts w:hint="eastAsia"/>
          <w:sz w:val="22"/>
          <w:szCs w:val="22"/>
        </w:rPr>
      </w:pPr>
      <w:r w:rsidRPr="00DB498B">
        <w:rPr>
          <w:sz w:val="22"/>
          <w:szCs w:val="22"/>
        </w:rPr>
        <w:t>tutvuda kõrgkooli töötajate andmetega (CV-d, ametijuhendid vms);</w:t>
      </w:r>
    </w:p>
    <w:p w14:paraId="62E4BF42" w14:textId="1A4790BC" w:rsidR="000E0766" w:rsidRPr="00DB498B" w:rsidRDefault="000E0766" w:rsidP="00875C75">
      <w:pPr>
        <w:pStyle w:val="Loendilik"/>
        <w:numPr>
          <w:ilvl w:val="1"/>
          <w:numId w:val="1"/>
        </w:numPr>
        <w:spacing w:after="0"/>
        <w:ind w:left="1276" w:hanging="501"/>
        <w:contextualSpacing w:val="0"/>
        <w:jc w:val="both"/>
        <w:rPr>
          <w:rFonts w:hint="eastAsia"/>
          <w:sz w:val="22"/>
          <w:szCs w:val="22"/>
        </w:rPr>
      </w:pPr>
      <w:r w:rsidRPr="00DB498B">
        <w:rPr>
          <w:sz w:val="22"/>
          <w:szCs w:val="22"/>
        </w:rPr>
        <w:t>tutvuda kõrgkooli taristuga;</w:t>
      </w:r>
    </w:p>
    <w:p w14:paraId="7C8A2F6C" w14:textId="23A3BF9D" w:rsidR="000E0766" w:rsidRPr="00DB498B" w:rsidRDefault="000E0766" w:rsidP="00875C75">
      <w:pPr>
        <w:pStyle w:val="Loendilik"/>
        <w:numPr>
          <w:ilvl w:val="1"/>
          <w:numId w:val="1"/>
        </w:numPr>
        <w:spacing w:after="0"/>
        <w:ind w:left="1276" w:hanging="501"/>
        <w:contextualSpacing w:val="0"/>
        <w:jc w:val="both"/>
        <w:rPr>
          <w:rFonts w:hint="eastAsia"/>
          <w:sz w:val="22"/>
          <w:szCs w:val="22"/>
        </w:rPr>
      </w:pPr>
      <w:r w:rsidRPr="00DB498B">
        <w:rPr>
          <w:sz w:val="22"/>
          <w:szCs w:val="22"/>
        </w:rPr>
        <w:t>tutvuda üliõpilaste teadus-, arendus- ja loometöödega;</w:t>
      </w:r>
    </w:p>
    <w:p w14:paraId="5C4A4A61" w14:textId="7E2392FF" w:rsidR="000E0766" w:rsidRPr="00DB498B" w:rsidRDefault="000E0766" w:rsidP="00875C75">
      <w:pPr>
        <w:pStyle w:val="Loendilik"/>
        <w:numPr>
          <w:ilvl w:val="1"/>
          <w:numId w:val="1"/>
        </w:numPr>
        <w:spacing w:after="0"/>
        <w:ind w:left="1276" w:hanging="501"/>
        <w:contextualSpacing w:val="0"/>
        <w:jc w:val="both"/>
        <w:rPr>
          <w:rFonts w:hint="eastAsia"/>
          <w:sz w:val="22"/>
          <w:szCs w:val="22"/>
        </w:rPr>
      </w:pPr>
      <w:r w:rsidRPr="00DB498B">
        <w:rPr>
          <w:sz w:val="22"/>
          <w:szCs w:val="22"/>
        </w:rPr>
        <w:t>tutvuda kõrgkooli finantstegevust kajastavate andmetega;</w:t>
      </w:r>
    </w:p>
    <w:p w14:paraId="6D6396BC" w14:textId="3DE02206" w:rsidR="000E0766" w:rsidRPr="00DB498B" w:rsidRDefault="000E0766" w:rsidP="00875C75">
      <w:pPr>
        <w:pStyle w:val="Loendilik"/>
        <w:numPr>
          <w:ilvl w:val="1"/>
          <w:numId w:val="1"/>
        </w:numPr>
        <w:spacing w:after="0"/>
        <w:ind w:left="1276" w:hanging="501"/>
        <w:contextualSpacing w:val="0"/>
        <w:jc w:val="both"/>
        <w:rPr>
          <w:rFonts w:hint="eastAsia"/>
          <w:sz w:val="22"/>
          <w:szCs w:val="22"/>
        </w:rPr>
      </w:pPr>
      <w:r w:rsidRPr="00DB498B">
        <w:rPr>
          <w:sz w:val="22"/>
          <w:szCs w:val="22"/>
        </w:rPr>
        <w:t>saada vajadusel muud kõrgkooli juhtimise ja töökorraldusega seotud informatsiooni.</w:t>
      </w:r>
    </w:p>
    <w:p w14:paraId="6055B16A" w14:textId="11A1EDAE" w:rsidR="007E2D4A" w:rsidRDefault="007E2D4A" w:rsidP="00B72C40">
      <w:pPr>
        <w:pStyle w:val="Loendilik"/>
        <w:numPr>
          <w:ilvl w:val="0"/>
          <w:numId w:val="1"/>
        </w:numPr>
        <w:spacing w:before="240" w:after="0"/>
        <w:contextualSpacing w:val="0"/>
        <w:jc w:val="both"/>
        <w:rPr>
          <w:rFonts w:hint="eastAsia"/>
          <w:sz w:val="22"/>
          <w:szCs w:val="22"/>
        </w:rPr>
      </w:pPr>
      <w:r w:rsidRPr="00DB498B">
        <w:rPr>
          <w:sz w:val="22"/>
          <w:szCs w:val="22"/>
        </w:rPr>
        <w:lastRenderedPageBreak/>
        <w:t>HAKA dokumenteerib külastusel toimuvad vestlused.</w:t>
      </w:r>
    </w:p>
    <w:p w14:paraId="45A44BC5" w14:textId="77777777" w:rsidR="00875C75" w:rsidRDefault="00875C75" w:rsidP="00875C75">
      <w:pPr>
        <w:pStyle w:val="Loendilik"/>
        <w:spacing w:before="240" w:after="0"/>
        <w:jc w:val="both"/>
        <w:rPr>
          <w:rFonts w:hint="eastAsia"/>
          <w:sz w:val="22"/>
          <w:szCs w:val="22"/>
        </w:rPr>
      </w:pPr>
    </w:p>
    <w:p w14:paraId="2E987855" w14:textId="69AA4EF7" w:rsidR="00A65853" w:rsidRDefault="008F3860" w:rsidP="00B72C40">
      <w:pPr>
        <w:pStyle w:val="Loendilik"/>
        <w:numPr>
          <w:ilvl w:val="0"/>
          <w:numId w:val="1"/>
        </w:numPr>
        <w:spacing w:before="240" w:after="0"/>
        <w:jc w:val="both"/>
        <w:rPr>
          <w:rFonts w:hint="eastAsia"/>
          <w:sz w:val="22"/>
          <w:szCs w:val="22"/>
        </w:rPr>
      </w:pPr>
      <w:r w:rsidRPr="00DB498B">
        <w:rPr>
          <w:sz w:val="22"/>
          <w:szCs w:val="22"/>
        </w:rPr>
        <w:t>Komisjon annab külastuse lõpus esmase tagasiside kõrgkoolile. Tagasiside on struktureeritud esitlus</w:t>
      </w:r>
      <w:r w:rsidR="00C408D5" w:rsidRPr="00DB498B">
        <w:rPr>
          <w:sz w:val="22"/>
          <w:szCs w:val="22"/>
        </w:rPr>
        <w:t>, milles komisjon toob välja hindamisprotsessi käigus ilmnenud kõrgkooli peamised tugevused ja arenguvõimalused</w:t>
      </w:r>
      <w:r w:rsidRPr="00DB498B">
        <w:rPr>
          <w:sz w:val="22"/>
          <w:szCs w:val="22"/>
        </w:rPr>
        <w:t>.</w:t>
      </w:r>
      <w:r w:rsidR="000E43C0" w:rsidRPr="00DB498B">
        <w:rPr>
          <w:sz w:val="22"/>
          <w:szCs w:val="22"/>
        </w:rPr>
        <w:t xml:space="preserve"> </w:t>
      </w:r>
      <w:r w:rsidR="00111129">
        <w:rPr>
          <w:sz w:val="22"/>
          <w:szCs w:val="22"/>
        </w:rPr>
        <w:t>Komisjoni esmane tagasiside ei sisalda hinnanguid</w:t>
      </w:r>
      <w:r w:rsidR="009A3A89">
        <w:rPr>
          <w:sz w:val="22"/>
          <w:szCs w:val="22"/>
        </w:rPr>
        <w:t xml:space="preserve"> kvaliteedikriteeriumite täitmise kohta. </w:t>
      </w:r>
      <w:r w:rsidR="000E43C0" w:rsidRPr="00DB498B">
        <w:rPr>
          <w:sz w:val="22"/>
          <w:szCs w:val="22"/>
        </w:rPr>
        <w:t>K</w:t>
      </w:r>
      <w:r w:rsidRPr="00DB498B">
        <w:rPr>
          <w:sz w:val="22"/>
          <w:szCs w:val="22"/>
        </w:rPr>
        <w:t xml:space="preserve">õrgkoolil on </w:t>
      </w:r>
      <w:r w:rsidR="00E26A28">
        <w:rPr>
          <w:sz w:val="22"/>
          <w:szCs w:val="22"/>
        </w:rPr>
        <w:t>v</w:t>
      </w:r>
      <w:r w:rsidR="005F7C0E">
        <w:rPr>
          <w:sz w:val="22"/>
          <w:szCs w:val="22"/>
        </w:rPr>
        <w:t>õimalus</w:t>
      </w:r>
      <w:r w:rsidR="00115135">
        <w:rPr>
          <w:sz w:val="22"/>
          <w:szCs w:val="22"/>
        </w:rPr>
        <w:t xml:space="preserve"> anda omalt poolt suulist tagasisidet</w:t>
      </w:r>
      <w:r w:rsidRPr="00DB498B">
        <w:rPr>
          <w:sz w:val="22"/>
          <w:szCs w:val="22"/>
        </w:rPr>
        <w:t xml:space="preserve"> komisjon</w:t>
      </w:r>
      <w:r w:rsidR="00115135">
        <w:rPr>
          <w:sz w:val="22"/>
          <w:szCs w:val="22"/>
        </w:rPr>
        <w:t>i</w:t>
      </w:r>
      <w:r w:rsidR="00FD571F" w:rsidRPr="00DB498B">
        <w:rPr>
          <w:sz w:val="22"/>
          <w:szCs w:val="22"/>
        </w:rPr>
        <w:t xml:space="preserve"> </w:t>
      </w:r>
      <w:r w:rsidR="00115135">
        <w:rPr>
          <w:sz w:val="22"/>
          <w:szCs w:val="22"/>
        </w:rPr>
        <w:t>esmasele tagasisidele</w:t>
      </w:r>
      <w:r w:rsidRPr="00DB498B">
        <w:rPr>
          <w:sz w:val="22"/>
          <w:szCs w:val="22"/>
        </w:rPr>
        <w:t>.</w:t>
      </w:r>
    </w:p>
    <w:p w14:paraId="02A265CF" w14:textId="1673E6FF" w:rsidR="000E0766" w:rsidRPr="00DB498B" w:rsidRDefault="000E0766" w:rsidP="00B72C40">
      <w:pPr>
        <w:pStyle w:val="Loendilik"/>
        <w:numPr>
          <w:ilvl w:val="0"/>
          <w:numId w:val="1"/>
        </w:numPr>
        <w:spacing w:before="240" w:after="0"/>
        <w:contextualSpacing w:val="0"/>
        <w:jc w:val="both"/>
        <w:rPr>
          <w:rFonts w:hint="eastAsia"/>
          <w:sz w:val="22"/>
          <w:szCs w:val="22"/>
        </w:rPr>
      </w:pPr>
      <w:r w:rsidRPr="00DB498B">
        <w:rPr>
          <w:sz w:val="22"/>
          <w:szCs w:val="22"/>
        </w:rPr>
        <w:t xml:space="preserve">Viie tööpäeva jooksul pärast külastust küsib </w:t>
      </w:r>
      <w:r w:rsidR="00906C4B" w:rsidRPr="00DB498B">
        <w:rPr>
          <w:sz w:val="22"/>
          <w:szCs w:val="22"/>
        </w:rPr>
        <w:t>HAKA</w:t>
      </w:r>
      <w:r w:rsidRPr="00DB498B">
        <w:rPr>
          <w:sz w:val="22"/>
          <w:szCs w:val="22"/>
        </w:rPr>
        <w:t xml:space="preserve"> kõrgkoolilt kirjalikku tagasisidet komisjoni liikmete ettevalmistuse, küsimuste asjakohasuse ja muu </w:t>
      </w:r>
      <w:r w:rsidR="002371D4">
        <w:rPr>
          <w:sz w:val="22"/>
          <w:szCs w:val="22"/>
        </w:rPr>
        <w:t>külastusega seonduva</w:t>
      </w:r>
      <w:r w:rsidR="002371D4" w:rsidRPr="00DB498B">
        <w:rPr>
          <w:sz w:val="22"/>
          <w:szCs w:val="22"/>
        </w:rPr>
        <w:t xml:space="preserve"> </w:t>
      </w:r>
      <w:r w:rsidRPr="00DB498B">
        <w:rPr>
          <w:sz w:val="22"/>
          <w:szCs w:val="22"/>
        </w:rPr>
        <w:t xml:space="preserve">kohta. </w:t>
      </w:r>
    </w:p>
    <w:p w14:paraId="050DB6B8" w14:textId="16A278EF" w:rsidR="000E0766" w:rsidRPr="00DB498B" w:rsidRDefault="009A3207" w:rsidP="00B72C40">
      <w:pPr>
        <w:pStyle w:val="Pealkiri2"/>
        <w:numPr>
          <w:ilvl w:val="0"/>
          <w:numId w:val="24"/>
        </w:numPr>
        <w:spacing w:before="240" w:line="240" w:lineRule="auto"/>
        <w:rPr>
          <w:rFonts w:hint="eastAsia"/>
          <w:color w:val="112549" w:themeColor="accent5"/>
          <w:sz w:val="24"/>
          <w:szCs w:val="24"/>
        </w:rPr>
      </w:pPr>
      <w:r w:rsidRPr="00DB498B">
        <w:rPr>
          <w:color w:val="112549" w:themeColor="accent5"/>
          <w:sz w:val="24"/>
          <w:szCs w:val="24"/>
        </w:rPr>
        <w:t>Hindamisaruanne ja komisjoni hinnangute kujunemine</w:t>
      </w:r>
    </w:p>
    <w:p w14:paraId="035F9674" w14:textId="067E54D4" w:rsidR="009A3207" w:rsidRDefault="60F15443" w:rsidP="00B72C40">
      <w:pPr>
        <w:pStyle w:val="Loendilik"/>
        <w:numPr>
          <w:ilvl w:val="0"/>
          <w:numId w:val="1"/>
        </w:numPr>
        <w:spacing w:before="240" w:after="0"/>
        <w:ind w:left="714" w:hanging="357"/>
        <w:jc w:val="both"/>
        <w:rPr>
          <w:rFonts w:hint="eastAsia"/>
          <w:sz w:val="22"/>
          <w:szCs w:val="22"/>
        </w:rPr>
      </w:pPr>
      <w:r w:rsidRPr="1CC43130">
        <w:rPr>
          <w:sz w:val="22"/>
          <w:szCs w:val="22"/>
        </w:rPr>
        <w:t xml:space="preserve">Hindamiskomisjon </w:t>
      </w:r>
      <w:r w:rsidR="00A6391C">
        <w:rPr>
          <w:sz w:val="22"/>
          <w:szCs w:val="22"/>
        </w:rPr>
        <w:t xml:space="preserve">koostab hindamisaruande, </w:t>
      </w:r>
      <w:r w:rsidRPr="1CC43130">
        <w:rPr>
          <w:sz w:val="22"/>
          <w:szCs w:val="22"/>
        </w:rPr>
        <w:t>analüüsi</w:t>
      </w:r>
      <w:r w:rsidR="00A6391C">
        <w:rPr>
          <w:sz w:val="22"/>
          <w:szCs w:val="22"/>
        </w:rPr>
        <w:t>des</w:t>
      </w:r>
      <w:r w:rsidRPr="1CC43130">
        <w:rPr>
          <w:sz w:val="22"/>
          <w:szCs w:val="22"/>
        </w:rPr>
        <w:t xml:space="preserve"> </w:t>
      </w:r>
      <w:r w:rsidR="00883F19" w:rsidRPr="1CC43130">
        <w:rPr>
          <w:sz w:val="22"/>
          <w:szCs w:val="22"/>
        </w:rPr>
        <w:t>kvaliteedikriteeriumite</w:t>
      </w:r>
      <w:r w:rsidR="00883F19">
        <w:rPr>
          <w:sz w:val="22"/>
          <w:szCs w:val="22"/>
        </w:rPr>
        <w:t xml:space="preserve"> täitmist</w:t>
      </w:r>
      <w:r w:rsidR="00883F19" w:rsidRPr="1CC43130">
        <w:rPr>
          <w:sz w:val="22"/>
          <w:szCs w:val="22"/>
        </w:rPr>
        <w:t xml:space="preserve"> </w:t>
      </w:r>
      <w:r w:rsidR="00A6391C">
        <w:rPr>
          <w:sz w:val="22"/>
          <w:szCs w:val="22"/>
        </w:rPr>
        <w:t xml:space="preserve"> ning tuues välja kõrgkooli</w:t>
      </w:r>
      <w:r w:rsidR="00E65942">
        <w:rPr>
          <w:sz w:val="22"/>
          <w:szCs w:val="22"/>
        </w:rPr>
        <w:t xml:space="preserve"> tugevused ja parendusvaldkonnad nii </w:t>
      </w:r>
      <w:r w:rsidR="3E86FD39" w:rsidRPr="1CC43130">
        <w:rPr>
          <w:sz w:val="22"/>
          <w:szCs w:val="22"/>
        </w:rPr>
        <w:t>kvaliteedi</w:t>
      </w:r>
      <w:r w:rsidRPr="1CC43130">
        <w:rPr>
          <w:sz w:val="22"/>
          <w:szCs w:val="22"/>
        </w:rPr>
        <w:t>kriteeriumit</w:t>
      </w:r>
      <w:r w:rsidR="00F85463">
        <w:rPr>
          <w:sz w:val="22"/>
          <w:szCs w:val="22"/>
        </w:rPr>
        <w:t>e</w:t>
      </w:r>
      <w:r w:rsidRPr="1CC43130">
        <w:rPr>
          <w:sz w:val="22"/>
          <w:szCs w:val="22"/>
        </w:rPr>
        <w:t xml:space="preserve"> kui hindamisvaldkondade</w:t>
      </w:r>
      <w:r w:rsidR="00F85463">
        <w:rPr>
          <w:sz w:val="22"/>
          <w:szCs w:val="22"/>
        </w:rPr>
        <w:t xml:space="preserve"> lõikes.</w:t>
      </w:r>
      <w:r w:rsidR="00D0448A">
        <w:rPr>
          <w:sz w:val="22"/>
          <w:szCs w:val="22"/>
        </w:rPr>
        <w:t xml:space="preserve"> </w:t>
      </w:r>
      <w:r w:rsidR="00BE6F90">
        <w:rPr>
          <w:sz w:val="22"/>
          <w:szCs w:val="22"/>
        </w:rPr>
        <w:t xml:space="preserve">Hindamisaruande koostamise aluseks on </w:t>
      </w:r>
      <w:r w:rsidR="00856A44">
        <w:rPr>
          <w:sz w:val="22"/>
          <w:szCs w:val="22"/>
        </w:rPr>
        <w:t>HAKA j</w:t>
      </w:r>
      <w:r w:rsidR="00B4467D">
        <w:rPr>
          <w:sz w:val="22"/>
          <w:szCs w:val="22"/>
        </w:rPr>
        <w:t>uhend institutsionaalse akrediteerimise ekspertidele</w:t>
      </w:r>
      <w:r w:rsidR="00856A44">
        <w:rPr>
          <w:sz w:val="22"/>
          <w:szCs w:val="22"/>
        </w:rPr>
        <w:t>, mis on kättesaadav HAKA kodulehel</w:t>
      </w:r>
      <w:r w:rsidR="00BE6F90">
        <w:rPr>
          <w:sz w:val="22"/>
          <w:szCs w:val="22"/>
        </w:rPr>
        <w:t>.</w:t>
      </w:r>
    </w:p>
    <w:p w14:paraId="1DA39A14" w14:textId="77777777" w:rsidR="00F85463" w:rsidRPr="00DB498B" w:rsidRDefault="00F85463" w:rsidP="00F85463">
      <w:pPr>
        <w:pStyle w:val="Loendilik"/>
        <w:spacing w:before="240" w:after="0"/>
        <w:ind w:left="714"/>
        <w:jc w:val="both"/>
        <w:rPr>
          <w:rFonts w:hint="eastAsia"/>
          <w:sz w:val="22"/>
          <w:szCs w:val="22"/>
        </w:rPr>
      </w:pPr>
    </w:p>
    <w:p w14:paraId="52BDEC15" w14:textId="6E2408EE" w:rsidR="00980A8F" w:rsidRPr="00DB498B" w:rsidRDefault="0580A996" w:rsidP="00B72C40">
      <w:pPr>
        <w:pStyle w:val="Loendilik"/>
        <w:numPr>
          <w:ilvl w:val="0"/>
          <w:numId w:val="1"/>
        </w:numPr>
        <w:spacing w:before="240" w:after="0"/>
        <w:ind w:left="714" w:hanging="357"/>
        <w:jc w:val="both"/>
        <w:rPr>
          <w:rFonts w:hint="eastAsia"/>
          <w:sz w:val="22"/>
          <w:szCs w:val="22"/>
        </w:rPr>
      </w:pPr>
      <w:r w:rsidRPr="1CC43130">
        <w:rPr>
          <w:sz w:val="22"/>
          <w:szCs w:val="22"/>
        </w:rPr>
        <w:t>K</w:t>
      </w:r>
      <w:r w:rsidR="2929ACA3" w:rsidRPr="1CC43130">
        <w:rPr>
          <w:sz w:val="22"/>
          <w:szCs w:val="22"/>
        </w:rPr>
        <w:t>valiteedik</w:t>
      </w:r>
      <w:r w:rsidRPr="1CC43130">
        <w:rPr>
          <w:sz w:val="22"/>
          <w:szCs w:val="22"/>
        </w:rPr>
        <w:t>riteeriumite</w:t>
      </w:r>
      <w:r w:rsidR="00A70EBD">
        <w:rPr>
          <w:sz w:val="22"/>
          <w:szCs w:val="22"/>
        </w:rPr>
        <w:t xml:space="preserve"> täitmise osas</w:t>
      </w:r>
      <w:r w:rsidRPr="1CC43130">
        <w:rPr>
          <w:sz w:val="22"/>
          <w:szCs w:val="22"/>
        </w:rPr>
        <w:t xml:space="preserve"> annab komisjon hinnangu neljasel skaalal: </w:t>
      </w:r>
    </w:p>
    <w:p w14:paraId="431E228E" w14:textId="4D6B2F1F" w:rsidR="002912C6" w:rsidRPr="00DB498B" w:rsidRDefault="00ED79CB" w:rsidP="00A70EBD">
      <w:pPr>
        <w:pStyle w:val="Loendilik"/>
        <w:numPr>
          <w:ilvl w:val="1"/>
          <w:numId w:val="1"/>
        </w:numPr>
        <w:spacing w:after="0"/>
        <w:ind w:left="1276" w:hanging="501"/>
        <w:contextualSpacing w:val="0"/>
        <w:jc w:val="both"/>
        <w:rPr>
          <w:rFonts w:hint="eastAsia"/>
          <w:sz w:val="22"/>
          <w:szCs w:val="22"/>
        </w:rPr>
      </w:pPr>
      <w:r w:rsidRPr="00DB498B">
        <w:rPr>
          <w:sz w:val="22"/>
          <w:szCs w:val="22"/>
        </w:rPr>
        <w:t>„</w:t>
      </w:r>
      <w:r w:rsidR="00FC66C0">
        <w:rPr>
          <w:sz w:val="22"/>
          <w:szCs w:val="22"/>
        </w:rPr>
        <w:t>kvaliteedikriteerium on täidetud</w:t>
      </w:r>
      <w:r w:rsidRPr="00DB498B">
        <w:rPr>
          <w:sz w:val="22"/>
          <w:szCs w:val="22"/>
        </w:rPr>
        <w:t>“</w:t>
      </w:r>
      <w:r w:rsidR="002912C6" w:rsidRPr="00DB498B">
        <w:rPr>
          <w:sz w:val="22"/>
          <w:szCs w:val="22"/>
        </w:rPr>
        <w:t xml:space="preserve"> – </w:t>
      </w:r>
      <w:r w:rsidR="006E3B39">
        <w:rPr>
          <w:sz w:val="22"/>
          <w:szCs w:val="22"/>
        </w:rPr>
        <w:t xml:space="preserve">kõik kriteeriumis sisalduvad nõuded </w:t>
      </w:r>
      <w:r w:rsidR="002912C6" w:rsidRPr="00DB498B">
        <w:rPr>
          <w:sz w:val="22"/>
          <w:szCs w:val="22"/>
        </w:rPr>
        <w:t>on täidetud</w:t>
      </w:r>
      <w:r w:rsidR="00C37A20">
        <w:rPr>
          <w:sz w:val="22"/>
          <w:szCs w:val="22"/>
        </w:rPr>
        <w:t>;</w:t>
      </w:r>
      <w:r w:rsidR="00D278D3" w:rsidRPr="00DB498B">
        <w:rPr>
          <w:sz w:val="22"/>
          <w:szCs w:val="22"/>
        </w:rPr>
        <w:t xml:space="preserve"> </w:t>
      </w:r>
    </w:p>
    <w:p w14:paraId="55E1E118" w14:textId="113C9688" w:rsidR="00243811" w:rsidRPr="00DB498B" w:rsidRDefault="00ED79CB" w:rsidP="00A70EBD">
      <w:pPr>
        <w:pStyle w:val="Loendilik"/>
        <w:numPr>
          <w:ilvl w:val="1"/>
          <w:numId w:val="1"/>
        </w:numPr>
        <w:spacing w:after="0"/>
        <w:ind w:left="1276" w:hanging="501"/>
        <w:contextualSpacing w:val="0"/>
        <w:jc w:val="both"/>
        <w:rPr>
          <w:rFonts w:hint="eastAsia"/>
          <w:sz w:val="22"/>
          <w:szCs w:val="22"/>
        </w:rPr>
      </w:pPr>
      <w:r w:rsidRPr="00DB498B">
        <w:rPr>
          <w:sz w:val="22"/>
          <w:szCs w:val="22"/>
        </w:rPr>
        <w:t>„</w:t>
      </w:r>
      <w:r w:rsidR="00FC66C0">
        <w:rPr>
          <w:sz w:val="22"/>
          <w:szCs w:val="22"/>
        </w:rPr>
        <w:t>kvaliteedikriteerium on põhiosas täidetud</w:t>
      </w:r>
      <w:r w:rsidRPr="00DB498B">
        <w:rPr>
          <w:sz w:val="22"/>
          <w:szCs w:val="22"/>
        </w:rPr>
        <w:t>“</w:t>
      </w:r>
      <w:r w:rsidR="00D278D3" w:rsidRPr="00DB498B">
        <w:rPr>
          <w:sz w:val="22"/>
          <w:szCs w:val="22"/>
        </w:rPr>
        <w:t xml:space="preserve"> </w:t>
      </w:r>
      <w:r w:rsidR="00922FBC" w:rsidRPr="00DB498B">
        <w:rPr>
          <w:sz w:val="22"/>
          <w:szCs w:val="22"/>
        </w:rPr>
        <w:t xml:space="preserve">– kriteeriumi täitmisel </w:t>
      </w:r>
      <w:r w:rsidR="00D278D3" w:rsidRPr="00DB498B">
        <w:rPr>
          <w:sz w:val="22"/>
          <w:szCs w:val="22"/>
        </w:rPr>
        <w:t>esinevad mõningad puudused, mille kõrvaldamise</w:t>
      </w:r>
      <w:r w:rsidR="00911587" w:rsidRPr="00DB498B">
        <w:rPr>
          <w:sz w:val="22"/>
          <w:szCs w:val="22"/>
        </w:rPr>
        <w:t>ks on kõrgkoolil</w:t>
      </w:r>
      <w:r w:rsidR="00E54617" w:rsidRPr="00DB498B">
        <w:rPr>
          <w:sz w:val="22"/>
          <w:szCs w:val="22"/>
        </w:rPr>
        <w:t xml:space="preserve"> olemas</w:t>
      </w:r>
      <w:r w:rsidR="00D278D3" w:rsidRPr="00DB498B">
        <w:rPr>
          <w:sz w:val="22"/>
          <w:szCs w:val="22"/>
        </w:rPr>
        <w:t xml:space="preserve"> </w:t>
      </w:r>
      <w:r w:rsidR="00E54617" w:rsidRPr="00DB498B">
        <w:rPr>
          <w:sz w:val="22"/>
          <w:szCs w:val="22"/>
        </w:rPr>
        <w:t xml:space="preserve">tõendatud </w:t>
      </w:r>
      <w:r w:rsidR="00D278D3" w:rsidRPr="00DB498B">
        <w:rPr>
          <w:sz w:val="22"/>
          <w:szCs w:val="22"/>
        </w:rPr>
        <w:t>võimekus</w:t>
      </w:r>
      <w:r w:rsidR="00C37A20">
        <w:rPr>
          <w:sz w:val="22"/>
          <w:szCs w:val="22"/>
        </w:rPr>
        <w:t>;</w:t>
      </w:r>
      <w:r w:rsidR="00D278D3" w:rsidRPr="00DB498B">
        <w:rPr>
          <w:sz w:val="22"/>
          <w:szCs w:val="22"/>
        </w:rPr>
        <w:t xml:space="preserve"> </w:t>
      </w:r>
    </w:p>
    <w:p w14:paraId="10E89BDD" w14:textId="20A14C4F" w:rsidR="002912C6" w:rsidRPr="00DB498B" w:rsidRDefault="226D52CD" w:rsidP="00A70EBD">
      <w:pPr>
        <w:pStyle w:val="Loendilik"/>
        <w:numPr>
          <w:ilvl w:val="1"/>
          <w:numId w:val="1"/>
        </w:numPr>
        <w:spacing w:after="0"/>
        <w:ind w:left="1276" w:hanging="501"/>
        <w:jc w:val="both"/>
        <w:rPr>
          <w:rFonts w:hint="eastAsia"/>
          <w:sz w:val="22"/>
          <w:szCs w:val="22"/>
        </w:rPr>
      </w:pPr>
      <w:r w:rsidRPr="1CC43130">
        <w:rPr>
          <w:sz w:val="22"/>
          <w:szCs w:val="22"/>
        </w:rPr>
        <w:t>„</w:t>
      </w:r>
      <w:r w:rsidR="00FC66C0">
        <w:rPr>
          <w:sz w:val="22"/>
          <w:szCs w:val="22"/>
        </w:rPr>
        <w:t>kvaliteedikriteerium on osaliselt täidetud</w:t>
      </w:r>
      <w:r w:rsidRPr="1CC43130">
        <w:rPr>
          <w:sz w:val="22"/>
          <w:szCs w:val="22"/>
        </w:rPr>
        <w:t>“</w:t>
      </w:r>
      <w:r w:rsidR="007144EC">
        <w:rPr>
          <w:sz w:val="22"/>
          <w:szCs w:val="22"/>
        </w:rPr>
        <w:t xml:space="preserve"> – </w:t>
      </w:r>
      <w:r w:rsidR="0C576EF6" w:rsidRPr="1CC43130">
        <w:rPr>
          <w:sz w:val="22"/>
          <w:szCs w:val="22"/>
        </w:rPr>
        <w:t xml:space="preserve">kriteeriumi täitmisel </w:t>
      </w:r>
      <w:r w:rsidR="0580A996" w:rsidRPr="1CC43130">
        <w:rPr>
          <w:sz w:val="22"/>
          <w:szCs w:val="22"/>
        </w:rPr>
        <w:t>esinevad olulised puudused</w:t>
      </w:r>
      <w:r w:rsidR="0C576EF6" w:rsidRPr="1CC43130">
        <w:rPr>
          <w:sz w:val="22"/>
          <w:szCs w:val="22"/>
        </w:rPr>
        <w:t>,</w:t>
      </w:r>
      <w:r w:rsidR="0580A996" w:rsidRPr="1CC43130">
        <w:rPr>
          <w:sz w:val="22"/>
          <w:szCs w:val="22"/>
        </w:rPr>
        <w:t xml:space="preserve"> </w:t>
      </w:r>
      <w:r w:rsidR="54562D65" w:rsidRPr="1CC43130">
        <w:rPr>
          <w:sz w:val="22"/>
          <w:szCs w:val="22"/>
        </w:rPr>
        <w:t>kuid kõrgkoolil</w:t>
      </w:r>
      <w:r w:rsidR="087ED7E9" w:rsidRPr="1CC43130">
        <w:rPr>
          <w:sz w:val="22"/>
          <w:szCs w:val="22"/>
        </w:rPr>
        <w:t xml:space="preserve"> on </w:t>
      </w:r>
      <w:r w:rsidR="1BB254C7" w:rsidRPr="1CC43130">
        <w:rPr>
          <w:sz w:val="22"/>
          <w:szCs w:val="22"/>
        </w:rPr>
        <w:t>eeldatav</w:t>
      </w:r>
      <w:r w:rsidR="087ED7E9" w:rsidRPr="1CC43130">
        <w:rPr>
          <w:sz w:val="22"/>
          <w:szCs w:val="22"/>
        </w:rPr>
        <w:t xml:space="preserve"> võimekus nende kõrvaldamiseks</w:t>
      </w:r>
      <w:r w:rsidR="0580A996" w:rsidRPr="1CC43130">
        <w:rPr>
          <w:sz w:val="22"/>
          <w:szCs w:val="22"/>
        </w:rPr>
        <w:t xml:space="preserve">; </w:t>
      </w:r>
    </w:p>
    <w:p w14:paraId="3EFD4F7E" w14:textId="09F5DBA6" w:rsidR="009A3207" w:rsidRDefault="00ED79CB" w:rsidP="00A70EBD">
      <w:pPr>
        <w:pStyle w:val="Loendilik"/>
        <w:numPr>
          <w:ilvl w:val="1"/>
          <w:numId w:val="1"/>
        </w:numPr>
        <w:spacing w:after="0"/>
        <w:ind w:left="1276" w:hanging="501"/>
        <w:contextualSpacing w:val="0"/>
        <w:jc w:val="both"/>
        <w:rPr>
          <w:rFonts w:hint="eastAsia"/>
          <w:sz w:val="22"/>
          <w:szCs w:val="22"/>
        </w:rPr>
      </w:pPr>
      <w:r w:rsidRPr="00DB498B">
        <w:rPr>
          <w:sz w:val="22"/>
          <w:szCs w:val="22"/>
        </w:rPr>
        <w:t>„</w:t>
      </w:r>
      <w:r w:rsidR="00FC66C0">
        <w:rPr>
          <w:sz w:val="22"/>
          <w:szCs w:val="22"/>
        </w:rPr>
        <w:t>kvaliteedikriteerium ei ole täidetud</w:t>
      </w:r>
      <w:r w:rsidRPr="00DB498B">
        <w:rPr>
          <w:sz w:val="22"/>
          <w:szCs w:val="22"/>
        </w:rPr>
        <w:t>“</w:t>
      </w:r>
      <w:r w:rsidR="00DC7AF7" w:rsidRPr="00DB498B">
        <w:rPr>
          <w:sz w:val="22"/>
          <w:szCs w:val="22"/>
        </w:rPr>
        <w:t xml:space="preserve"> </w:t>
      </w:r>
      <w:r w:rsidR="00922FBC" w:rsidRPr="00DB498B">
        <w:rPr>
          <w:sz w:val="22"/>
          <w:szCs w:val="22"/>
        </w:rPr>
        <w:t xml:space="preserve">- </w:t>
      </w:r>
      <w:r w:rsidR="001B3131" w:rsidRPr="00DB498B">
        <w:rPr>
          <w:sz w:val="22"/>
          <w:szCs w:val="22"/>
        </w:rPr>
        <w:t xml:space="preserve">kriteeriumi täitmine </w:t>
      </w:r>
      <w:r w:rsidR="004E0682" w:rsidRPr="00DB498B">
        <w:rPr>
          <w:sz w:val="22"/>
          <w:szCs w:val="22"/>
        </w:rPr>
        <w:t xml:space="preserve">on puudulik </w:t>
      </w:r>
      <w:r w:rsidR="001B3131" w:rsidRPr="00DB498B">
        <w:rPr>
          <w:sz w:val="22"/>
          <w:szCs w:val="22"/>
        </w:rPr>
        <w:t xml:space="preserve">ning </w:t>
      </w:r>
      <w:r w:rsidR="00922FBC" w:rsidRPr="00DB498B">
        <w:rPr>
          <w:sz w:val="22"/>
          <w:szCs w:val="22"/>
        </w:rPr>
        <w:t xml:space="preserve">kõrgkoolil </w:t>
      </w:r>
      <w:r w:rsidR="00DF5EC7" w:rsidRPr="00DB498B">
        <w:rPr>
          <w:sz w:val="22"/>
          <w:szCs w:val="22"/>
        </w:rPr>
        <w:t>puudub tõendatud võimekus nende kõrvaldamiseks</w:t>
      </w:r>
      <w:r w:rsidR="00D278D3" w:rsidRPr="00DB498B">
        <w:rPr>
          <w:sz w:val="22"/>
          <w:szCs w:val="22"/>
        </w:rPr>
        <w:t>.</w:t>
      </w:r>
    </w:p>
    <w:p w14:paraId="6AEE1A8D" w14:textId="77777777" w:rsidR="00A70EBD" w:rsidRPr="00DB498B" w:rsidRDefault="00A70EBD" w:rsidP="00A70EBD">
      <w:pPr>
        <w:pStyle w:val="Loendilik"/>
        <w:spacing w:after="0"/>
        <w:ind w:left="1276"/>
        <w:contextualSpacing w:val="0"/>
        <w:jc w:val="both"/>
        <w:rPr>
          <w:rFonts w:hint="eastAsia"/>
          <w:sz w:val="22"/>
          <w:szCs w:val="22"/>
        </w:rPr>
      </w:pPr>
    </w:p>
    <w:p w14:paraId="404C2042" w14:textId="77777777" w:rsidR="00FC66C0" w:rsidRPr="00DB498B" w:rsidRDefault="00FC66C0" w:rsidP="00FC66C0">
      <w:pPr>
        <w:pStyle w:val="Loendilik"/>
        <w:numPr>
          <w:ilvl w:val="0"/>
          <w:numId w:val="1"/>
        </w:numPr>
        <w:spacing w:before="240" w:after="0"/>
        <w:ind w:left="714" w:hanging="357"/>
        <w:jc w:val="both"/>
        <w:rPr>
          <w:rFonts w:hint="eastAsia"/>
          <w:sz w:val="22"/>
          <w:szCs w:val="22"/>
        </w:rPr>
      </w:pPr>
      <w:r w:rsidRPr="00DB498B">
        <w:rPr>
          <w:sz w:val="22"/>
          <w:szCs w:val="22"/>
        </w:rPr>
        <w:t>Hindamisvaldkonnale annab komisjon hinnangu kolmesel skaalal: „</w:t>
      </w:r>
      <w:r>
        <w:rPr>
          <w:sz w:val="22"/>
          <w:szCs w:val="22"/>
        </w:rPr>
        <w:t>valdkonna nõuded on täidetud</w:t>
      </w:r>
      <w:r w:rsidRPr="00DB498B">
        <w:rPr>
          <w:sz w:val="22"/>
          <w:szCs w:val="22"/>
        </w:rPr>
        <w:t>“; „</w:t>
      </w:r>
      <w:r>
        <w:rPr>
          <w:sz w:val="22"/>
          <w:szCs w:val="22"/>
        </w:rPr>
        <w:t>valdkonna nõuded on osaliselt täidetud</w:t>
      </w:r>
      <w:r w:rsidRPr="00DB498B">
        <w:rPr>
          <w:sz w:val="22"/>
          <w:szCs w:val="22"/>
        </w:rPr>
        <w:t>“; „</w:t>
      </w:r>
      <w:r>
        <w:rPr>
          <w:sz w:val="22"/>
          <w:szCs w:val="22"/>
        </w:rPr>
        <w:t>valdkonna nõuded ei ole täidetud</w:t>
      </w:r>
      <w:r w:rsidRPr="00DB498B">
        <w:rPr>
          <w:sz w:val="22"/>
          <w:szCs w:val="22"/>
        </w:rPr>
        <w:t>“. Hindamisvaldkonna hinnangu kujundamisel lähtub komisjon järgmistest põhimõtetest:</w:t>
      </w:r>
    </w:p>
    <w:p w14:paraId="3D2E039E" w14:textId="091FA17D" w:rsidR="00FC66C0" w:rsidRPr="00DB498B" w:rsidRDefault="00FC66C0" w:rsidP="00FC66C0">
      <w:pPr>
        <w:pStyle w:val="Loendilik"/>
        <w:numPr>
          <w:ilvl w:val="1"/>
          <w:numId w:val="1"/>
        </w:numPr>
        <w:spacing w:after="0"/>
        <w:ind w:left="1276" w:hanging="501"/>
        <w:jc w:val="both"/>
        <w:rPr>
          <w:rFonts w:hint="eastAsia"/>
          <w:sz w:val="22"/>
          <w:szCs w:val="22"/>
        </w:rPr>
      </w:pPr>
      <w:r>
        <w:rPr>
          <w:sz w:val="22"/>
          <w:szCs w:val="22"/>
        </w:rPr>
        <w:t>k</w:t>
      </w:r>
      <w:r w:rsidRPr="1CC43130">
        <w:rPr>
          <w:sz w:val="22"/>
          <w:szCs w:val="22"/>
        </w:rPr>
        <w:t>ui kõi</w:t>
      </w:r>
      <w:r>
        <w:rPr>
          <w:sz w:val="22"/>
          <w:szCs w:val="22"/>
        </w:rPr>
        <w:t>k</w:t>
      </w:r>
      <w:r w:rsidRPr="1CC43130">
        <w:rPr>
          <w:sz w:val="22"/>
          <w:szCs w:val="22"/>
        </w:rPr>
        <w:t xml:space="preserve"> </w:t>
      </w:r>
      <w:r>
        <w:rPr>
          <w:sz w:val="22"/>
          <w:szCs w:val="22"/>
        </w:rPr>
        <w:t xml:space="preserve">kvaliteedikriteeriumid </w:t>
      </w:r>
      <w:r w:rsidRPr="1CC43130">
        <w:rPr>
          <w:sz w:val="22"/>
          <w:szCs w:val="22"/>
        </w:rPr>
        <w:t xml:space="preserve">on </w:t>
      </w:r>
      <w:r>
        <w:rPr>
          <w:sz w:val="22"/>
          <w:szCs w:val="22"/>
        </w:rPr>
        <w:t>täidetud</w:t>
      </w:r>
      <w:r w:rsidRPr="1CC43130">
        <w:rPr>
          <w:sz w:val="22"/>
          <w:szCs w:val="22"/>
        </w:rPr>
        <w:t>, annab komisjon hinnangu „</w:t>
      </w:r>
      <w:r>
        <w:rPr>
          <w:sz w:val="22"/>
          <w:szCs w:val="22"/>
        </w:rPr>
        <w:t>valdkonna nõuded on täidetud</w:t>
      </w:r>
      <w:r w:rsidRPr="1CC43130">
        <w:rPr>
          <w:sz w:val="22"/>
          <w:szCs w:val="22"/>
        </w:rPr>
        <w:t>“;</w:t>
      </w:r>
    </w:p>
    <w:p w14:paraId="294DA030" w14:textId="35B70977" w:rsidR="00FC66C0" w:rsidRPr="00DB498B" w:rsidRDefault="00FC66C0" w:rsidP="00FC66C0">
      <w:pPr>
        <w:pStyle w:val="Loendilik"/>
        <w:numPr>
          <w:ilvl w:val="1"/>
          <w:numId w:val="1"/>
        </w:numPr>
        <w:spacing w:after="0"/>
        <w:ind w:left="1276" w:hanging="501"/>
        <w:jc w:val="both"/>
        <w:rPr>
          <w:rFonts w:hint="eastAsia"/>
          <w:sz w:val="22"/>
          <w:szCs w:val="22"/>
        </w:rPr>
      </w:pPr>
      <w:r>
        <w:rPr>
          <w:sz w:val="22"/>
          <w:szCs w:val="22"/>
        </w:rPr>
        <w:t>k</w:t>
      </w:r>
      <w:r w:rsidRPr="1CC43130">
        <w:rPr>
          <w:sz w:val="22"/>
          <w:szCs w:val="22"/>
        </w:rPr>
        <w:t xml:space="preserve">ui osa </w:t>
      </w:r>
      <w:r>
        <w:rPr>
          <w:sz w:val="22"/>
          <w:szCs w:val="22"/>
        </w:rPr>
        <w:t>kvaliteedikriteeriumitest on täidetud</w:t>
      </w:r>
      <w:r w:rsidRPr="1CC43130">
        <w:rPr>
          <w:sz w:val="22"/>
          <w:szCs w:val="22"/>
        </w:rPr>
        <w:t xml:space="preserve"> ja osa põhiosas</w:t>
      </w:r>
      <w:r>
        <w:rPr>
          <w:sz w:val="22"/>
          <w:szCs w:val="22"/>
        </w:rPr>
        <w:t xml:space="preserve"> täidetud</w:t>
      </w:r>
      <w:r w:rsidRPr="1CC43130">
        <w:rPr>
          <w:sz w:val="22"/>
          <w:szCs w:val="22"/>
        </w:rPr>
        <w:t>, annab komisjon hinnangu „</w:t>
      </w:r>
      <w:r>
        <w:rPr>
          <w:sz w:val="22"/>
          <w:szCs w:val="22"/>
        </w:rPr>
        <w:t>valdkonna nõuded on täidetud</w:t>
      </w:r>
      <w:r w:rsidRPr="1CC43130">
        <w:rPr>
          <w:sz w:val="22"/>
          <w:szCs w:val="22"/>
        </w:rPr>
        <w:t>“;</w:t>
      </w:r>
    </w:p>
    <w:p w14:paraId="22071879" w14:textId="5DBD79F9" w:rsidR="00FC66C0" w:rsidRPr="00DB498B" w:rsidRDefault="00FC66C0" w:rsidP="00FC66C0">
      <w:pPr>
        <w:pStyle w:val="Loendilik"/>
        <w:numPr>
          <w:ilvl w:val="1"/>
          <w:numId w:val="1"/>
        </w:numPr>
        <w:spacing w:after="0"/>
        <w:ind w:left="1276" w:hanging="501"/>
        <w:jc w:val="both"/>
        <w:rPr>
          <w:rFonts w:hint="eastAsia"/>
          <w:sz w:val="22"/>
          <w:szCs w:val="22"/>
        </w:rPr>
      </w:pPr>
      <w:r>
        <w:rPr>
          <w:sz w:val="22"/>
          <w:szCs w:val="22"/>
        </w:rPr>
        <w:t>k</w:t>
      </w:r>
      <w:r w:rsidRPr="1CC43130">
        <w:rPr>
          <w:sz w:val="22"/>
          <w:szCs w:val="22"/>
        </w:rPr>
        <w:t xml:space="preserve">ui </w:t>
      </w:r>
      <w:r>
        <w:rPr>
          <w:sz w:val="22"/>
          <w:szCs w:val="22"/>
        </w:rPr>
        <w:t>kõik kvaliteedikriteeriumid on põhiosas täidetud</w:t>
      </w:r>
      <w:r w:rsidRPr="1CC43130">
        <w:rPr>
          <w:sz w:val="22"/>
          <w:szCs w:val="22"/>
        </w:rPr>
        <w:t>, kaalub komisjon kõrgkooli tugevusi ja parendusvaldkondi ning otsustab, kas „</w:t>
      </w:r>
      <w:r>
        <w:rPr>
          <w:sz w:val="22"/>
          <w:szCs w:val="22"/>
        </w:rPr>
        <w:t>valdkonna nõuded on täidetud</w:t>
      </w:r>
      <w:r w:rsidRPr="1CC43130">
        <w:rPr>
          <w:sz w:val="22"/>
          <w:szCs w:val="22"/>
        </w:rPr>
        <w:t>“ või „</w:t>
      </w:r>
      <w:r>
        <w:rPr>
          <w:sz w:val="22"/>
          <w:szCs w:val="22"/>
        </w:rPr>
        <w:t>valdkonna nõuded on</w:t>
      </w:r>
      <w:r w:rsidRPr="1CC43130">
        <w:rPr>
          <w:sz w:val="22"/>
          <w:szCs w:val="22"/>
        </w:rPr>
        <w:t xml:space="preserve"> osaliselt</w:t>
      </w:r>
      <w:r>
        <w:rPr>
          <w:sz w:val="22"/>
          <w:szCs w:val="22"/>
        </w:rPr>
        <w:t xml:space="preserve"> täidetud</w:t>
      </w:r>
      <w:r w:rsidRPr="1CC43130">
        <w:rPr>
          <w:sz w:val="22"/>
          <w:szCs w:val="22"/>
        </w:rPr>
        <w:t>“;</w:t>
      </w:r>
    </w:p>
    <w:p w14:paraId="054294EE" w14:textId="3C41CC99" w:rsidR="00FC66C0" w:rsidRPr="00DB498B" w:rsidRDefault="00FC66C0" w:rsidP="00FC66C0">
      <w:pPr>
        <w:pStyle w:val="Loendilik"/>
        <w:numPr>
          <w:ilvl w:val="1"/>
          <w:numId w:val="1"/>
        </w:numPr>
        <w:spacing w:after="0"/>
        <w:ind w:left="1276" w:hanging="501"/>
        <w:jc w:val="both"/>
        <w:rPr>
          <w:rFonts w:hint="eastAsia"/>
          <w:sz w:val="22"/>
          <w:szCs w:val="22"/>
        </w:rPr>
      </w:pPr>
      <w:r>
        <w:rPr>
          <w:sz w:val="22"/>
          <w:szCs w:val="22"/>
        </w:rPr>
        <w:t>k</w:t>
      </w:r>
      <w:r w:rsidRPr="1CC43130">
        <w:rPr>
          <w:sz w:val="22"/>
          <w:szCs w:val="22"/>
        </w:rPr>
        <w:t xml:space="preserve">ui </w:t>
      </w:r>
      <w:r>
        <w:rPr>
          <w:sz w:val="22"/>
          <w:szCs w:val="22"/>
        </w:rPr>
        <w:t xml:space="preserve">üks kvaliteedikriteerium </w:t>
      </w:r>
      <w:r w:rsidRPr="1CC43130">
        <w:rPr>
          <w:sz w:val="22"/>
          <w:szCs w:val="22"/>
        </w:rPr>
        <w:t xml:space="preserve">on </w:t>
      </w:r>
      <w:r>
        <w:rPr>
          <w:sz w:val="22"/>
          <w:szCs w:val="22"/>
        </w:rPr>
        <w:t>osaliselt täidetud</w:t>
      </w:r>
      <w:r w:rsidRPr="1CC43130">
        <w:rPr>
          <w:sz w:val="22"/>
          <w:szCs w:val="22"/>
        </w:rPr>
        <w:t xml:space="preserve"> ja </w:t>
      </w:r>
      <w:r>
        <w:rPr>
          <w:sz w:val="22"/>
          <w:szCs w:val="22"/>
        </w:rPr>
        <w:t>kaks kvaliteedikriteeriumi on täidetud</w:t>
      </w:r>
      <w:r w:rsidRPr="1CC43130">
        <w:rPr>
          <w:sz w:val="22"/>
          <w:szCs w:val="22"/>
        </w:rPr>
        <w:t>, kaalub komisjon kõrgkooli tugevusi ja parendusvaldkondi ja otsustab, kas „</w:t>
      </w:r>
      <w:r>
        <w:rPr>
          <w:sz w:val="22"/>
          <w:szCs w:val="22"/>
        </w:rPr>
        <w:t>valdkonna nõuded on täidetud</w:t>
      </w:r>
      <w:r w:rsidRPr="1CC43130">
        <w:rPr>
          <w:sz w:val="22"/>
          <w:szCs w:val="22"/>
        </w:rPr>
        <w:t>“ või „</w:t>
      </w:r>
      <w:r>
        <w:rPr>
          <w:sz w:val="22"/>
          <w:szCs w:val="22"/>
        </w:rPr>
        <w:t>valdkonna nõuded on</w:t>
      </w:r>
      <w:r w:rsidRPr="1CC43130">
        <w:rPr>
          <w:sz w:val="22"/>
          <w:szCs w:val="22"/>
        </w:rPr>
        <w:t xml:space="preserve"> osaliselt</w:t>
      </w:r>
      <w:r>
        <w:rPr>
          <w:sz w:val="22"/>
          <w:szCs w:val="22"/>
        </w:rPr>
        <w:t xml:space="preserve"> täidetud</w:t>
      </w:r>
      <w:r w:rsidRPr="1CC43130">
        <w:rPr>
          <w:sz w:val="22"/>
          <w:szCs w:val="22"/>
        </w:rPr>
        <w:t>“;</w:t>
      </w:r>
    </w:p>
    <w:p w14:paraId="66582010" w14:textId="263979A4" w:rsidR="00FC66C0" w:rsidRPr="00DB498B" w:rsidRDefault="00FC66C0" w:rsidP="00FC66C0">
      <w:pPr>
        <w:pStyle w:val="Loendilik"/>
        <w:numPr>
          <w:ilvl w:val="1"/>
          <w:numId w:val="1"/>
        </w:numPr>
        <w:spacing w:after="0"/>
        <w:ind w:left="1276" w:hanging="501"/>
        <w:jc w:val="both"/>
        <w:rPr>
          <w:rFonts w:hint="eastAsia"/>
          <w:sz w:val="22"/>
          <w:szCs w:val="22"/>
        </w:rPr>
      </w:pPr>
      <w:r>
        <w:rPr>
          <w:sz w:val="22"/>
          <w:szCs w:val="22"/>
        </w:rPr>
        <w:t>k</w:t>
      </w:r>
      <w:r w:rsidRPr="1CC43130">
        <w:rPr>
          <w:sz w:val="22"/>
          <w:szCs w:val="22"/>
        </w:rPr>
        <w:t xml:space="preserve">ui osa </w:t>
      </w:r>
      <w:r>
        <w:rPr>
          <w:sz w:val="22"/>
          <w:szCs w:val="22"/>
        </w:rPr>
        <w:t>kvaliteedikriteeriume</w:t>
      </w:r>
      <w:r w:rsidRPr="1CC43130">
        <w:rPr>
          <w:sz w:val="22"/>
          <w:szCs w:val="22"/>
        </w:rPr>
        <w:t xml:space="preserve"> </w:t>
      </w:r>
      <w:r>
        <w:rPr>
          <w:sz w:val="22"/>
          <w:szCs w:val="22"/>
        </w:rPr>
        <w:t>on</w:t>
      </w:r>
      <w:r w:rsidRPr="1CC43130">
        <w:rPr>
          <w:sz w:val="22"/>
          <w:szCs w:val="22"/>
        </w:rPr>
        <w:t xml:space="preserve"> osaliselt</w:t>
      </w:r>
      <w:r>
        <w:rPr>
          <w:sz w:val="22"/>
          <w:szCs w:val="22"/>
        </w:rPr>
        <w:t xml:space="preserve"> täidetud</w:t>
      </w:r>
      <w:r w:rsidRPr="1CC43130">
        <w:rPr>
          <w:sz w:val="22"/>
          <w:szCs w:val="22"/>
        </w:rPr>
        <w:t xml:space="preserve"> ja osa põhiosas</w:t>
      </w:r>
      <w:r>
        <w:rPr>
          <w:sz w:val="22"/>
          <w:szCs w:val="22"/>
        </w:rPr>
        <w:t xml:space="preserve"> täidetud</w:t>
      </w:r>
      <w:r w:rsidRPr="1CC43130">
        <w:rPr>
          <w:sz w:val="22"/>
          <w:szCs w:val="22"/>
        </w:rPr>
        <w:t>, annab komisjon hinnangu „</w:t>
      </w:r>
      <w:r>
        <w:rPr>
          <w:sz w:val="22"/>
          <w:szCs w:val="22"/>
        </w:rPr>
        <w:t>valdkonna nõuded on osaliselt täidetud</w:t>
      </w:r>
      <w:r w:rsidRPr="1CC43130">
        <w:rPr>
          <w:sz w:val="22"/>
          <w:szCs w:val="22"/>
        </w:rPr>
        <w:t>“;</w:t>
      </w:r>
    </w:p>
    <w:p w14:paraId="5DD2E917" w14:textId="656EE9DC" w:rsidR="00FC66C0" w:rsidRDefault="00FC66C0" w:rsidP="00FC66C0">
      <w:pPr>
        <w:pStyle w:val="Loendilik"/>
        <w:numPr>
          <w:ilvl w:val="1"/>
          <w:numId w:val="1"/>
        </w:numPr>
        <w:spacing w:after="0"/>
        <w:ind w:left="1276" w:hanging="501"/>
        <w:contextualSpacing w:val="0"/>
        <w:jc w:val="both"/>
        <w:rPr>
          <w:rFonts w:hint="eastAsia"/>
          <w:sz w:val="22"/>
          <w:szCs w:val="22"/>
        </w:rPr>
      </w:pPr>
      <w:r w:rsidRPr="0071345B">
        <w:rPr>
          <w:sz w:val="22"/>
          <w:szCs w:val="22"/>
        </w:rPr>
        <w:t xml:space="preserve">kui </w:t>
      </w:r>
      <w:r>
        <w:rPr>
          <w:sz w:val="22"/>
          <w:szCs w:val="22"/>
        </w:rPr>
        <w:t>kaks kvaliteedikriteeriumi on</w:t>
      </w:r>
      <w:r w:rsidRPr="0071345B">
        <w:rPr>
          <w:sz w:val="22"/>
          <w:szCs w:val="22"/>
        </w:rPr>
        <w:t xml:space="preserve"> osaliselt </w:t>
      </w:r>
      <w:r>
        <w:rPr>
          <w:sz w:val="22"/>
          <w:szCs w:val="22"/>
        </w:rPr>
        <w:t>täidetud</w:t>
      </w:r>
      <w:r w:rsidRPr="0071345B">
        <w:rPr>
          <w:sz w:val="22"/>
          <w:szCs w:val="22"/>
        </w:rPr>
        <w:t xml:space="preserve"> ja </w:t>
      </w:r>
      <w:r>
        <w:rPr>
          <w:sz w:val="22"/>
          <w:szCs w:val="22"/>
        </w:rPr>
        <w:t>üks on täidetud</w:t>
      </w:r>
      <w:r w:rsidRPr="0071345B">
        <w:rPr>
          <w:sz w:val="22"/>
          <w:szCs w:val="22"/>
        </w:rPr>
        <w:t>, annab komisjon hinnangu „</w:t>
      </w:r>
      <w:r>
        <w:rPr>
          <w:sz w:val="22"/>
          <w:szCs w:val="22"/>
        </w:rPr>
        <w:t>valdkonna nõuded on</w:t>
      </w:r>
      <w:r w:rsidRPr="0071345B">
        <w:rPr>
          <w:sz w:val="22"/>
          <w:szCs w:val="22"/>
        </w:rPr>
        <w:t xml:space="preserve"> osaliselt</w:t>
      </w:r>
      <w:r>
        <w:rPr>
          <w:sz w:val="22"/>
          <w:szCs w:val="22"/>
        </w:rPr>
        <w:t xml:space="preserve"> täidetud</w:t>
      </w:r>
      <w:r w:rsidRPr="0071345B">
        <w:rPr>
          <w:sz w:val="22"/>
          <w:szCs w:val="22"/>
        </w:rPr>
        <w:t>“;</w:t>
      </w:r>
    </w:p>
    <w:p w14:paraId="7F450B0B" w14:textId="688E0151" w:rsidR="00FC66C0" w:rsidRPr="0071345B" w:rsidRDefault="00FC66C0" w:rsidP="00FC66C0">
      <w:pPr>
        <w:pStyle w:val="Loendilik"/>
        <w:numPr>
          <w:ilvl w:val="1"/>
          <w:numId w:val="1"/>
        </w:numPr>
        <w:spacing w:after="0"/>
        <w:ind w:left="1276" w:hanging="501"/>
        <w:contextualSpacing w:val="0"/>
        <w:jc w:val="both"/>
        <w:rPr>
          <w:rFonts w:hint="eastAsia"/>
          <w:sz w:val="22"/>
          <w:szCs w:val="22"/>
        </w:rPr>
      </w:pPr>
      <w:r w:rsidRPr="0071345B">
        <w:rPr>
          <w:sz w:val="22"/>
          <w:szCs w:val="22"/>
        </w:rPr>
        <w:lastRenderedPageBreak/>
        <w:t xml:space="preserve">kui </w:t>
      </w:r>
      <w:r>
        <w:rPr>
          <w:sz w:val="22"/>
          <w:szCs w:val="22"/>
        </w:rPr>
        <w:t>üks kvaliteedikriteerium ei ole täidetud</w:t>
      </w:r>
      <w:r w:rsidRPr="0071345B">
        <w:rPr>
          <w:sz w:val="22"/>
          <w:szCs w:val="22"/>
        </w:rPr>
        <w:t xml:space="preserve"> ja ülejäänu</w:t>
      </w:r>
      <w:r>
        <w:rPr>
          <w:sz w:val="22"/>
          <w:szCs w:val="22"/>
        </w:rPr>
        <w:t>d</w:t>
      </w:r>
      <w:r w:rsidRPr="0071345B">
        <w:rPr>
          <w:sz w:val="22"/>
          <w:szCs w:val="22"/>
        </w:rPr>
        <w:t xml:space="preserve"> </w:t>
      </w:r>
      <w:r>
        <w:rPr>
          <w:sz w:val="22"/>
          <w:szCs w:val="22"/>
        </w:rPr>
        <w:t>on täidetud või põhiosas täidetud</w:t>
      </w:r>
      <w:r w:rsidRPr="0071345B">
        <w:rPr>
          <w:sz w:val="22"/>
          <w:szCs w:val="22"/>
        </w:rPr>
        <w:t xml:space="preserve"> , kaalub komisjon kõrgkooli tugevusi ja parendusvaldkondi ning otsustab, kas „</w:t>
      </w:r>
      <w:r>
        <w:rPr>
          <w:sz w:val="22"/>
          <w:szCs w:val="22"/>
        </w:rPr>
        <w:t>valdkonna nõuded on osaliselt täidetud</w:t>
      </w:r>
      <w:r w:rsidRPr="0071345B">
        <w:rPr>
          <w:sz w:val="22"/>
          <w:szCs w:val="22"/>
        </w:rPr>
        <w:t>“ või „</w:t>
      </w:r>
      <w:r>
        <w:rPr>
          <w:sz w:val="22"/>
          <w:szCs w:val="22"/>
        </w:rPr>
        <w:t>valdkonna nõuded ei ole täidetud</w:t>
      </w:r>
      <w:r w:rsidRPr="0071345B">
        <w:rPr>
          <w:sz w:val="22"/>
          <w:szCs w:val="22"/>
        </w:rPr>
        <w:t>“;</w:t>
      </w:r>
    </w:p>
    <w:p w14:paraId="16C59039" w14:textId="6B22CA9E" w:rsidR="00FC66C0" w:rsidRDefault="00FC66C0" w:rsidP="00FC66C0">
      <w:pPr>
        <w:pStyle w:val="Loendilik"/>
        <w:numPr>
          <w:ilvl w:val="1"/>
          <w:numId w:val="1"/>
        </w:numPr>
        <w:spacing w:after="0"/>
        <w:ind w:left="1276" w:hanging="501"/>
        <w:contextualSpacing w:val="0"/>
        <w:jc w:val="both"/>
        <w:rPr>
          <w:rFonts w:hint="eastAsia"/>
          <w:sz w:val="22"/>
          <w:szCs w:val="22"/>
        </w:rPr>
      </w:pPr>
      <w:r w:rsidRPr="0071345B">
        <w:rPr>
          <w:sz w:val="22"/>
          <w:szCs w:val="22"/>
        </w:rPr>
        <w:t xml:space="preserve">kui </w:t>
      </w:r>
      <w:r>
        <w:rPr>
          <w:sz w:val="22"/>
          <w:szCs w:val="22"/>
        </w:rPr>
        <w:t>üks kvaliteedikriteerium ei ole täidetud</w:t>
      </w:r>
      <w:r w:rsidRPr="0071345B">
        <w:rPr>
          <w:sz w:val="22"/>
          <w:szCs w:val="22"/>
        </w:rPr>
        <w:t xml:space="preserve"> ja vähemalt </w:t>
      </w:r>
      <w:r>
        <w:rPr>
          <w:sz w:val="22"/>
          <w:szCs w:val="22"/>
        </w:rPr>
        <w:t>üks on osaliselt täidetud</w:t>
      </w:r>
      <w:r w:rsidRPr="0071345B">
        <w:rPr>
          <w:sz w:val="22"/>
          <w:szCs w:val="22"/>
        </w:rPr>
        <w:t>, annab komisjon hinnangu „</w:t>
      </w:r>
      <w:r w:rsidR="00C926CB">
        <w:rPr>
          <w:sz w:val="22"/>
          <w:szCs w:val="22"/>
        </w:rPr>
        <w:t>valdkonna nõuded</w:t>
      </w:r>
      <w:r>
        <w:rPr>
          <w:sz w:val="22"/>
          <w:szCs w:val="22"/>
        </w:rPr>
        <w:t xml:space="preserve"> ei ole täidetud</w:t>
      </w:r>
      <w:r w:rsidRPr="0071345B">
        <w:rPr>
          <w:sz w:val="22"/>
          <w:szCs w:val="22"/>
        </w:rPr>
        <w:t>“;</w:t>
      </w:r>
    </w:p>
    <w:p w14:paraId="343A8B7D" w14:textId="02674268" w:rsidR="00FC66C0" w:rsidRPr="0071345B" w:rsidRDefault="00FC66C0" w:rsidP="00FC66C0">
      <w:pPr>
        <w:pStyle w:val="Loendilik"/>
        <w:numPr>
          <w:ilvl w:val="1"/>
          <w:numId w:val="1"/>
        </w:numPr>
        <w:spacing w:after="0"/>
        <w:ind w:left="1276" w:hanging="501"/>
        <w:contextualSpacing w:val="0"/>
        <w:jc w:val="both"/>
        <w:rPr>
          <w:rFonts w:hint="eastAsia"/>
          <w:sz w:val="22"/>
          <w:szCs w:val="22"/>
        </w:rPr>
      </w:pPr>
      <w:r w:rsidRPr="0071345B">
        <w:rPr>
          <w:sz w:val="22"/>
          <w:szCs w:val="22"/>
        </w:rPr>
        <w:t xml:space="preserve">kui </w:t>
      </w:r>
      <w:r w:rsidR="00C926CB">
        <w:rPr>
          <w:sz w:val="22"/>
          <w:szCs w:val="22"/>
        </w:rPr>
        <w:t>kaks või kolm kvaliteedikriteeriumi</w:t>
      </w:r>
      <w:r>
        <w:rPr>
          <w:sz w:val="22"/>
          <w:szCs w:val="22"/>
        </w:rPr>
        <w:t xml:space="preserve"> ei ole täidetud</w:t>
      </w:r>
      <w:r w:rsidRPr="0071345B">
        <w:rPr>
          <w:sz w:val="22"/>
          <w:szCs w:val="22"/>
        </w:rPr>
        <w:t>, annab komisjon hinnangu „</w:t>
      </w:r>
      <w:r w:rsidR="00C926CB">
        <w:rPr>
          <w:sz w:val="22"/>
          <w:szCs w:val="22"/>
        </w:rPr>
        <w:t>valdkonna nõuded</w:t>
      </w:r>
      <w:r>
        <w:rPr>
          <w:sz w:val="22"/>
          <w:szCs w:val="22"/>
        </w:rPr>
        <w:t xml:space="preserve"> ei ole täidetud</w:t>
      </w:r>
      <w:r w:rsidRPr="0071345B">
        <w:rPr>
          <w:sz w:val="22"/>
          <w:szCs w:val="22"/>
        </w:rPr>
        <w:t>“.</w:t>
      </w:r>
    </w:p>
    <w:p w14:paraId="1034B5B6" w14:textId="5FC21921" w:rsidR="00A16253" w:rsidRPr="00DB498B" w:rsidRDefault="00F82805" w:rsidP="00B72C40">
      <w:pPr>
        <w:spacing w:before="240" w:after="0"/>
        <w:rPr>
          <w:i/>
          <w:iCs/>
          <w:sz w:val="22"/>
          <w:szCs w:val="22"/>
        </w:rPr>
      </w:pPr>
      <w:r w:rsidRPr="00DB498B">
        <w:rPr>
          <w:i/>
          <w:iCs/>
          <w:sz w:val="22"/>
          <w:szCs w:val="22"/>
        </w:rPr>
        <w:t>Joonis 1: Hindamisvaldkondade hinnangute kujunemise põhimõtted</w:t>
      </w:r>
      <w:r w:rsidR="00A16253">
        <w:rPr>
          <w:i/>
          <w:iCs/>
          <w:sz w:val="22"/>
          <w:szCs w:val="22"/>
        </w:rPr>
        <w:t xml:space="preserve"> komisjonis</w:t>
      </w:r>
    </w:p>
    <w:tbl>
      <w:tblPr>
        <w:tblStyle w:val="Kontuurtabel2"/>
        <w:tblW w:w="0" w:type="auto"/>
        <w:tblLook w:val="04A0" w:firstRow="1" w:lastRow="0" w:firstColumn="1" w:lastColumn="0" w:noHBand="0" w:noVBand="1"/>
      </w:tblPr>
      <w:tblGrid>
        <w:gridCol w:w="562"/>
        <w:gridCol w:w="4253"/>
      </w:tblGrid>
      <w:tr w:rsidR="00A16253" w:rsidRPr="00A16253" w14:paraId="1053C1C5" w14:textId="77777777" w:rsidTr="00A16253">
        <w:tc>
          <w:tcPr>
            <w:tcW w:w="4815" w:type="dxa"/>
            <w:gridSpan w:val="2"/>
          </w:tcPr>
          <w:p w14:paraId="17401434" w14:textId="77777777" w:rsidR="00A16253" w:rsidRPr="00A16253" w:rsidRDefault="00A16253" w:rsidP="00A16253">
            <w:pPr>
              <w:rPr>
                <w:rFonts w:ascii="Aptos" w:eastAsia="Aptos" w:hAnsi="Aptos" w:cs="Times New Roman"/>
                <w:b/>
                <w:bCs/>
                <w:sz w:val="16"/>
                <w:szCs w:val="16"/>
              </w:rPr>
            </w:pPr>
            <w:bookmarkStart w:id="0" w:name="_Hlk192173124"/>
            <w:r w:rsidRPr="00A16253">
              <w:rPr>
                <w:rFonts w:ascii="Aptos" w:eastAsia="Aptos" w:hAnsi="Aptos" w:cs="Times New Roman"/>
                <w:b/>
                <w:bCs/>
                <w:sz w:val="16"/>
                <w:szCs w:val="16"/>
              </w:rPr>
              <w:t>Hinnangud kvaliteedikriteeriumite täitmisele</w:t>
            </w:r>
          </w:p>
        </w:tc>
      </w:tr>
      <w:tr w:rsidR="00A16253" w:rsidRPr="00A16253" w14:paraId="18C0F5E4" w14:textId="77777777" w:rsidTr="004A22E2">
        <w:tc>
          <w:tcPr>
            <w:tcW w:w="562" w:type="dxa"/>
            <w:shd w:val="clear" w:color="auto" w:fill="99CF41"/>
          </w:tcPr>
          <w:p w14:paraId="783D62DA" w14:textId="77777777" w:rsidR="00A16253" w:rsidRPr="00A16253" w:rsidRDefault="00A16253" w:rsidP="00A16253">
            <w:pPr>
              <w:rPr>
                <w:rFonts w:ascii="Aptos" w:eastAsia="Aptos" w:hAnsi="Aptos" w:cs="Times New Roman"/>
                <w:sz w:val="16"/>
                <w:szCs w:val="16"/>
              </w:rPr>
            </w:pPr>
          </w:p>
        </w:tc>
        <w:tc>
          <w:tcPr>
            <w:tcW w:w="4253" w:type="dxa"/>
          </w:tcPr>
          <w:p w14:paraId="66063F8D" w14:textId="77777777" w:rsidR="00A16253" w:rsidRPr="00A16253" w:rsidRDefault="00A16253" w:rsidP="00A16253">
            <w:pPr>
              <w:rPr>
                <w:rFonts w:ascii="Aptos" w:eastAsia="Aptos" w:hAnsi="Aptos" w:cs="Times New Roman"/>
                <w:sz w:val="16"/>
                <w:szCs w:val="16"/>
              </w:rPr>
            </w:pPr>
            <w:r w:rsidRPr="00A16253">
              <w:rPr>
                <w:rFonts w:ascii="Aptos" w:eastAsia="Aptos" w:hAnsi="Aptos" w:cs="Times New Roman"/>
                <w:sz w:val="16"/>
                <w:szCs w:val="16"/>
              </w:rPr>
              <w:t>kriteerium on täidetud</w:t>
            </w:r>
          </w:p>
        </w:tc>
      </w:tr>
      <w:tr w:rsidR="00A16253" w:rsidRPr="00A16253" w14:paraId="5F69B264" w14:textId="77777777" w:rsidTr="00623E80">
        <w:tc>
          <w:tcPr>
            <w:tcW w:w="562" w:type="dxa"/>
            <w:shd w:val="clear" w:color="auto" w:fill="D4EBAF"/>
          </w:tcPr>
          <w:p w14:paraId="3DA5F45C" w14:textId="77777777" w:rsidR="00A16253" w:rsidRPr="00A16253" w:rsidRDefault="00A16253" w:rsidP="00A16253">
            <w:pPr>
              <w:rPr>
                <w:rFonts w:ascii="Aptos" w:eastAsia="Aptos" w:hAnsi="Aptos" w:cs="Times New Roman"/>
                <w:sz w:val="16"/>
                <w:szCs w:val="16"/>
              </w:rPr>
            </w:pPr>
          </w:p>
        </w:tc>
        <w:tc>
          <w:tcPr>
            <w:tcW w:w="4253" w:type="dxa"/>
          </w:tcPr>
          <w:p w14:paraId="229C40AB" w14:textId="77777777" w:rsidR="00A16253" w:rsidRPr="00A16253" w:rsidRDefault="00A16253" w:rsidP="00A16253">
            <w:pPr>
              <w:rPr>
                <w:rFonts w:ascii="Aptos" w:eastAsia="Aptos" w:hAnsi="Aptos" w:cs="Times New Roman"/>
                <w:sz w:val="16"/>
                <w:szCs w:val="16"/>
              </w:rPr>
            </w:pPr>
            <w:r w:rsidRPr="00A16253">
              <w:rPr>
                <w:rFonts w:ascii="Aptos" w:eastAsia="Aptos" w:hAnsi="Aptos" w:cs="Times New Roman"/>
                <w:sz w:val="16"/>
                <w:szCs w:val="16"/>
              </w:rPr>
              <w:t>kriteerium on põhiosas täidetud</w:t>
            </w:r>
          </w:p>
        </w:tc>
      </w:tr>
      <w:tr w:rsidR="00A16253" w:rsidRPr="00A16253" w14:paraId="4D2C68ED" w14:textId="77777777" w:rsidTr="00937A13">
        <w:tc>
          <w:tcPr>
            <w:tcW w:w="562" w:type="dxa"/>
            <w:shd w:val="clear" w:color="auto" w:fill="FFEEB7"/>
          </w:tcPr>
          <w:p w14:paraId="74ED9119" w14:textId="77777777" w:rsidR="00A16253" w:rsidRPr="00A16253" w:rsidRDefault="00A16253" w:rsidP="00A16253">
            <w:pPr>
              <w:rPr>
                <w:rFonts w:ascii="Aptos" w:eastAsia="Aptos" w:hAnsi="Aptos" w:cs="Times New Roman"/>
                <w:sz w:val="16"/>
                <w:szCs w:val="16"/>
              </w:rPr>
            </w:pPr>
          </w:p>
        </w:tc>
        <w:tc>
          <w:tcPr>
            <w:tcW w:w="4253" w:type="dxa"/>
          </w:tcPr>
          <w:p w14:paraId="58E46610" w14:textId="77777777" w:rsidR="00A16253" w:rsidRPr="00A16253" w:rsidRDefault="00A16253" w:rsidP="00A16253">
            <w:pPr>
              <w:rPr>
                <w:rFonts w:ascii="Aptos" w:eastAsia="Aptos" w:hAnsi="Aptos" w:cs="Times New Roman"/>
                <w:sz w:val="16"/>
                <w:szCs w:val="16"/>
              </w:rPr>
            </w:pPr>
            <w:r w:rsidRPr="00A16253">
              <w:rPr>
                <w:rFonts w:ascii="Aptos" w:eastAsia="Aptos" w:hAnsi="Aptos" w:cs="Times New Roman"/>
                <w:sz w:val="16"/>
                <w:szCs w:val="16"/>
              </w:rPr>
              <w:t>Kriteerium on osaliselt täidetud</w:t>
            </w:r>
          </w:p>
        </w:tc>
      </w:tr>
      <w:tr w:rsidR="00A16253" w:rsidRPr="00A16253" w14:paraId="79DC41AA" w14:textId="77777777" w:rsidTr="00937A13">
        <w:tc>
          <w:tcPr>
            <w:tcW w:w="562" w:type="dxa"/>
            <w:shd w:val="clear" w:color="auto" w:fill="FFB27D"/>
          </w:tcPr>
          <w:p w14:paraId="3BC22244" w14:textId="77777777" w:rsidR="00A16253" w:rsidRPr="00A16253" w:rsidRDefault="00A16253" w:rsidP="00A16253">
            <w:pPr>
              <w:rPr>
                <w:rFonts w:ascii="Aptos" w:eastAsia="Aptos" w:hAnsi="Aptos" w:cs="Times New Roman"/>
                <w:sz w:val="16"/>
                <w:szCs w:val="16"/>
              </w:rPr>
            </w:pPr>
          </w:p>
        </w:tc>
        <w:tc>
          <w:tcPr>
            <w:tcW w:w="4253" w:type="dxa"/>
          </w:tcPr>
          <w:p w14:paraId="21A96033" w14:textId="77777777" w:rsidR="00A16253" w:rsidRPr="00A16253" w:rsidRDefault="00A16253" w:rsidP="00A16253">
            <w:pPr>
              <w:rPr>
                <w:rFonts w:ascii="Aptos" w:eastAsia="Aptos" w:hAnsi="Aptos" w:cs="Times New Roman"/>
                <w:sz w:val="16"/>
                <w:szCs w:val="16"/>
              </w:rPr>
            </w:pPr>
            <w:r w:rsidRPr="00A16253">
              <w:rPr>
                <w:rFonts w:ascii="Aptos" w:eastAsia="Aptos" w:hAnsi="Aptos" w:cs="Times New Roman"/>
                <w:sz w:val="16"/>
                <w:szCs w:val="16"/>
              </w:rPr>
              <w:t>Kriteerium ei ole täidetud</w:t>
            </w:r>
          </w:p>
        </w:tc>
      </w:tr>
      <w:tr w:rsidR="00A16253" w:rsidRPr="00A16253" w14:paraId="784F9EA0" w14:textId="77777777" w:rsidTr="00A16253">
        <w:tc>
          <w:tcPr>
            <w:tcW w:w="4815" w:type="dxa"/>
            <w:gridSpan w:val="2"/>
          </w:tcPr>
          <w:p w14:paraId="11D01F5B" w14:textId="77777777" w:rsidR="00A16253" w:rsidRPr="00A16253" w:rsidRDefault="00A16253" w:rsidP="00A16253">
            <w:pPr>
              <w:rPr>
                <w:rFonts w:ascii="Aptos" w:eastAsia="Aptos" w:hAnsi="Aptos" w:cs="Times New Roman"/>
                <w:b/>
                <w:bCs/>
                <w:sz w:val="16"/>
                <w:szCs w:val="16"/>
              </w:rPr>
            </w:pPr>
            <w:r w:rsidRPr="00A16253">
              <w:rPr>
                <w:rFonts w:ascii="Aptos" w:eastAsia="Aptos" w:hAnsi="Aptos" w:cs="Times New Roman"/>
                <w:b/>
                <w:bCs/>
                <w:sz w:val="16"/>
                <w:szCs w:val="16"/>
              </w:rPr>
              <w:t>Hinnangud hindamisvaldkondadele</w:t>
            </w:r>
          </w:p>
        </w:tc>
      </w:tr>
      <w:tr w:rsidR="00A16253" w:rsidRPr="00A16253" w14:paraId="37E450CE" w14:textId="77777777" w:rsidTr="00046F80">
        <w:tc>
          <w:tcPr>
            <w:tcW w:w="562" w:type="dxa"/>
            <w:shd w:val="clear" w:color="auto" w:fill="99CF41"/>
          </w:tcPr>
          <w:p w14:paraId="218565A6" w14:textId="77777777" w:rsidR="00A16253" w:rsidRPr="00A16253" w:rsidRDefault="00A16253" w:rsidP="00A16253">
            <w:pPr>
              <w:rPr>
                <w:rFonts w:ascii="Aptos" w:eastAsia="Aptos" w:hAnsi="Aptos" w:cs="Times New Roman"/>
                <w:sz w:val="16"/>
                <w:szCs w:val="16"/>
              </w:rPr>
            </w:pPr>
          </w:p>
        </w:tc>
        <w:tc>
          <w:tcPr>
            <w:tcW w:w="4253" w:type="dxa"/>
          </w:tcPr>
          <w:p w14:paraId="15995F28" w14:textId="3AF1066A" w:rsidR="00A16253" w:rsidRPr="00A16253" w:rsidRDefault="00684A02" w:rsidP="00A16253">
            <w:pPr>
              <w:rPr>
                <w:rFonts w:ascii="Aptos" w:eastAsia="Aptos" w:hAnsi="Aptos" w:cs="Times New Roman"/>
                <w:sz w:val="16"/>
                <w:szCs w:val="16"/>
              </w:rPr>
            </w:pPr>
            <w:r>
              <w:rPr>
                <w:rFonts w:ascii="Aptos" w:eastAsia="Aptos" w:hAnsi="Aptos" w:cs="Times New Roman"/>
                <w:sz w:val="16"/>
                <w:szCs w:val="16"/>
              </w:rPr>
              <w:t>v</w:t>
            </w:r>
            <w:r w:rsidR="00A16253" w:rsidRPr="00A16253">
              <w:rPr>
                <w:rFonts w:ascii="Aptos" w:eastAsia="Aptos" w:hAnsi="Aptos" w:cs="Times New Roman"/>
                <w:sz w:val="16"/>
                <w:szCs w:val="16"/>
              </w:rPr>
              <w:t>aldkonna nõuded on täidetud</w:t>
            </w:r>
          </w:p>
        </w:tc>
      </w:tr>
      <w:tr w:rsidR="00A16253" w:rsidRPr="00A16253" w14:paraId="474A0FDE" w14:textId="77777777" w:rsidTr="00937A13">
        <w:tc>
          <w:tcPr>
            <w:tcW w:w="562" w:type="dxa"/>
            <w:shd w:val="clear" w:color="auto" w:fill="FFEEB7"/>
          </w:tcPr>
          <w:p w14:paraId="4CFCCF6B" w14:textId="77777777" w:rsidR="00A16253" w:rsidRPr="00A16253" w:rsidRDefault="00A16253" w:rsidP="00A16253">
            <w:pPr>
              <w:rPr>
                <w:rFonts w:ascii="Aptos" w:eastAsia="Aptos" w:hAnsi="Aptos" w:cs="Times New Roman"/>
                <w:sz w:val="16"/>
                <w:szCs w:val="16"/>
              </w:rPr>
            </w:pPr>
          </w:p>
        </w:tc>
        <w:tc>
          <w:tcPr>
            <w:tcW w:w="4253" w:type="dxa"/>
          </w:tcPr>
          <w:p w14:paraId="19AE1AE2" w14:textId="77777777" w:rsidR="00A16253" w:rsidRPr="00A16253" w:rsidRDefault="00A16253" w:rsidP="00A16253">
            <w:pPr>
              <w:rPr>
                <w:rFonts w:ascii="Aptos" w:eastAsia="Aptos" w:hAnsi="Aptos" w:cs="Times New Roman"/>
                <w:sz w:val="16"/>
                <w:szCs w:val="16"/>
              </w:rPr>
            </w:pPr>
            <w:r w:rsidRPr="00A16253">
              <w:rPr>
                <w:rFonts w:ascii="Aptos" w:eastAsia="Aptos" w:hAnsi="Aptos" w:cs="Times New Roman"/>
                <w:sz w:val="16"/>
                <w:szCs w:val="16"/>
              </w:rPr>
              <w:t>valdkonna nõuded on osaliselt täidetud</w:t>
            </w:r>
          </w:p>
        </w:tc>
      </w:tr>
      <w:tr w:rsidR="00A16253" w:rsidRPr="00A16253" w14:paraId="0D4A4ED3" w14:textId="77777777" w:rsidTr="00937A13">
        <w:tc>
          <w:tcPr>
            <w:tcW w:w="562" w:type="dxa"/>
            <w:shd w:val="clear" w:color="auto" w:fill="FFB27D"/>
          </w:tcPr>
          <w:p w14:paraId="7F4F8139" w14:textId="77777777" w:rsidR="00A16253" w:rsidRPr="00A16253" w:rsidRDefault="00A16253" w:rsidP="00A16253">
            <w:pPr>
              <w:rPr>
                <w:rFonts w:ascii="Aptos" w:eastAsia="Aptos" w:hAnsi="Aptos" w:cs="Times New Roman"/>
                <w:sz w:val="16"/>
                <w:szCs w:val="16"/>
              </w:rPr>
            </w:pPr>
          </w:p>
        </w:tc>
        <w:tc>
          <w:tcPr>
            <w:tcW w:w="4253" w:type="dxa"/>
          </w:tcPr>
          <w:p w14:paraId="281D7626" w14:textId="77777777" w:rsidR="00A16253" w:rsidRPr="00A16253" w:rsidRDefault="00A16253" w:rsidP="00A16253">
            <w:pPr>
              <w:rPr>
                <w:rFonts w:ascii="Aptos" w:eastAsia="Aptos" w:hAnsi="Aptos" w:cs="Times New Roman"/>
                <w:sz w:val="16"/>
                <w:szCs w:val="16"/>
              </w:rPr>
            </w:pPr>
            <w:r w:rsidRPr="00A16253">
              <w:rPr>
                <w:rFonts w:ascii="Aptos" w:eastAsia="Aptos" w:hAnsi="Aptos" w:cs="Times New Roman"/>
                <w:sz w:val="16"/>
                <w:szCs w:val="16"/>
              </w:rPr>
              <w:t>valdkonna nõuded ei ole täidetud</w:t>
            </w:r>
          </w:p>
        </w:tc>
      </w:tr>
    </w:tbl>
    <w:tbl>
      <w:tblPr>
        <w:tblW w:w="0" w:type="auto"/>
        <w:tblCellMar>
          <w:left w:w="0" w:type="dxa"/>
          <w:right w:w="0" w:type="dxa"/>
        </w:tblCellMar>
        <w:tblLook w:val="04A0" w:firstRow="1" w:lastRow="0" w:firstColumn="1" w:lastColumn="0" w:noHBand="0" w:noVBand="1"/>
      </w:tblPr>
      <w:tblGrid>
        <w:gridCol w:w="704"/>
        <w:gridCol w:w="709"/>
        <w:gridCol w:w="709"/>
        <w:gridCol w:w="1331"/>
        <w:gridCol w:w="1332"/>
      </w:tblGrid>
      <w:tr w:rsidR="00C926CB" w:rsidRPr="00C926CB" w14:paraId="5AEEB916" w14:textId="77777777" w:rsidTr="00C926CB">
        <w:tc>
          <w:tcPr>
            <w:tcW w:w="704" w:type="dxa"/>
            <w:tcBorders>
              <w:top w:val="triple" w:sz="4" w:space="0" w:color="auto"/>
              <w:left w:val="triple" w:sz="4" w:space="0" w:color="auto"/>
              <w:bottom w:val="single" w:sz="8" w:space="0" w:color="auto"/>
              <w:right w:val="single" w:sz="8" w:space="0" w:color="auto"/>
            </w:tcBorders>
            <w:tcMar>
              <w:top w:w="0" w:type="dxa"/>
              <w:left w:w="108" w:type="dxa"/>
              <w:bottom w:w="0" w:type="dxa"/>
              <w:right w:w="108" w:type="dxa"/>
            </w:tcMar>
            <w:hideMark/>
          </w:tcPr>
          <w:p w14:paraId="56B7F0D8" w14:textId="77777777" w:rsidR="00C926CB" w:rsidRPr="00C926CB" w:rsidRDefault="00C926CB" w:rsidP="00C926CB">
            <w:pPr>
              <w:spacing w:after="0" w:line="240" w:lineRule="auto"/>
              <w:jc w:val="left"/>
              <w:rPr>
                <w:rFonts w:ascii="Aptos" w:eastAsia="Aptos" w:hAnsi="Aptos" w:cs="Aptos"/>
                <w:b/>
                <w:bCs/>
                <w:sz w:val="20"/>
                <w:szCs w:val="20"/>
                <w:lang w:eastAsia="et-EE"/>
              </w:rPr>
            </w:pPr>
            <w:r w:rsidRPr="00C926CB">
              <w:rPr>
                <w:rFonts w:ascii="Aptos" w:eastAsia="Aptos" w:hAnsi="Aptos" w:cs="Aptos"/>
                <w:b/>
                <w:bCs/>
                <w:sz w:val="20"/>
                <w:szCs w:val="20"/>
                <w:lang w:eastAsia="et-EE"/>
              </w:rPr>
              <w:t>Krit 1</w:t>
            </w:r>
          </w:p>
        </w:tc>
        <w:tc>
          <w:tcPr>
            <w:tcW w:w="709" w:type="dxa"/>
            <w:tcBorders>
              <w:top w:val="triple" w:sz="4" w:space="0" w:color="auto"/>
              <w:left w:val="nil"/>
              <w:bottom w:val="single" w:sz="8" w:space="0" w:color="auto"/>
              <w:right w:val="single" w:sz="8" w:space="0" w:color="auto"/>
            </w:tcBorders>
            <w:tcMar>
              <w:top w:w="0" w:type="dxa"/>
              <w:left w:w="108" w:type="dxa"/>
              <w:bottom w:w="0" w:type="dxa"/>
              <w:right w:w="108" w:type="dxa"/>
            </w:tcMar>
            <w:hideMark/>
          </w:tcPr>
          <w:p w14:paraId="699F66CF" w14:textId="77777777" w:rsidR="00C926CB" w:rsidRPr="00C926CB" w:rsidRDefault="00C926CB" w:rsidP="00C926CB">
            <w:pPr>
              <w:spacing w:after="0" w:line="240" w:lineRule="auto"/>
              <w:jc w:val="left"/>
              <w:rPr>
                <w:rFonts w:ascii="Aptos" w:eastAsia="Aptos" w:hAnsi="Aptos" w:cs="Aptos"/>
                <w:b/>
                <w:bCs/>
                <w:sz w:val="20"/>
                <w:szCs w:val="20"/>
                <w:lang w:eastAsia="et-EE"/>
              </w:rPr>
            </w:pPr>
            <w:r w:rsidRPr="00C926CB">
              <w:rPr>
                <w:rFonts w:ascii="Aptos" w:eastAsia="Aptos" w:hAnsi="Aptos" w:cs="Aptos"/>
                <w:b/>
                <w:bCs/>
                <w:sz w:val="20"/>
                <w:szCs w:val="20"/>
                <w:lang w:eastAsia="et-EE"/>
              </w:rPr>
              <w:t>Krit 2</w:t>
            </w:r>
          </w:p>
        </w:tc>
        <w:tc>
          <w:tcPr>
            <w:tcW w:w="709" w:type="dxa"/>
            <w:tcBorders>
              <w:top w:val="triple" w:sz="4" w:space="0" w:color="auto"/>
              <w:left w:val="nil"/>
              <w:bottom w:val="single" w:sz="8" w:space="0" w:color="auto"/>
              <w:right w:val="triple" w:sz="4" w:space="0" w:color="auto"/>
            </w:tcBorders>
            <w:tcMar>
              <w:top w:w="0" w:type="dxa"/>
              <w:left w:w="108" w:type="dxa"/>
              <w:bottom w:w="0" w:type="dxa"/>
              <w:right w:w="108" w:type="dxa"/>
            </w:tcMar>
            <w:hideMark/>
          </w:tcPr>
          <w:p w14:paraId="2337F2F6" w14:textId="77777777" w:rsidR="00C926CB" w:rsidRPr="00C926CB" w:rsidRDefault="00C926CB" w:rsidP="00C926CB">
            <w:pPr>
              <w:spacing w:after="0" w:line="240" w:lineRule="auto"/>
              <w:jc w:val="left"/>
              <w:rPr>
                <w:rFonts w:ascii="Aptos" w:eastAsia="Aptos" w:hAnsi="Aptos" w:cs="Aptos"/>
                <w:b/>
                <w:bCs/>
                <w:sz w:val="20"/>
                <w:szCs w:val="20"/>
                <w:lang w:eastAsia="et-EE"/>
              </w:rPr>
            </w:pPr>
            <w:r w:rsidRPr="00C926CB">
              <w:rPr>
                <w:rFonts w:ascii="Aptos" w:eastAsia="Aptos" w:hAnsi="Aptos" w:cs="Aptos"/>
                <w:b/>
                <w:bCs/>
                <w:sz w:val="20"/>
                <w:szCs w:val="20"/>
                <w:lang w:eastAsia="et-EE"/>
              </w:rPr>
              <w:t>Krit 3</w:t>
            </w:r>
          </w:p>
        </w:tc>
        <w:tc>
          <w:tcPr>
            <w:tcW w:w="2663" w:type="dxa"/>
            <w:gridSpan w:val="2"/>
            <w:tcBorders>
              <w:top w:val="triple" w:sz="4" w:space="0" w:color="auto"/>
              <w:left w:val="triple" w:sz="4" w:space="0" w:color="auto"/>
              <w:bottom w:val="single" w:sz="8" w:space="0" w:color="auto"/>
              <w:right w:val="triple" w:sz="4" w:space="0" w:color="auto"/>
            </w:tcBorders>
            <w:tcMar>
              <w:top w:w="0" w:type="dxa"/>
              <w:left w:w="108" w:type="dxa"/>
              <w:bottom w:w="0" w:type="dxa"/>
              <w:right w:w="108" w:type="dxa"/>
            </w:tcMar>
            <w:hideMark/>
          </w:tcPr>
          <w:p w14:paraId="34708017" w14:textId="26A1EF1A" w:rsidR="00C926CB" w:rsidRPr="00C926CB" w:rsidRDefault="00C926CB" w:rsidP="00C926CB">
            <w:pPr>
              <w:spacing w:after="0" w:line="240" w:lineRule="auto"/>
              <w:jc w:val="left"/>
              <w:rPr>
                <w:rFonts w:ascii="Aptos" w:eastAsia="Aptos" w:hAnsi="Aptos" w:cs="Aptos"/>
                <w:b/>
                <w:bCs/>
                <w:sz w:val="20"/>
                <w:szCs w:val="20"/>
                <w:lang w:eastAsia="et-EE"/>
              </w:rPr>
            </w:pPr>
            <w:r w:rsidRPr="00684A02">
              <w:rPr>
                <w:rFonts w:ascii="Aptos" w:eastAsia="Aptos" w:hAnsi="Aptos" w:cs="Aptos"/>
                <w:b/>
                <w:bCs/>
                <w:sz w:val="20"/>
                <w:szCs w:val="20"/>
                <w:lang w:eastAsia="et-EE"/>
              </w:rPr>
              <w:t>Hindamisv</w:t>
            </w:r>
            <w:r w:rsidRPr="00C926CB">
              <w:rPr>
                <w:rFonts w:ascii="Aptos" w:eastAsia="Aptos" w:hAnsi="Aptos" w:cs="Aptos"/>
                <w:b/>
                <w:bCs/>
                <w:sz w:val="20"/>
                <w:szCs w:val="20"/>
                <w:lang w:eastAsia="et-EE"/>
              </w:rPr>
              <w:t>aldkond</w:t>
            </w:r>
          </w:p>
        </w:tc>
      </w:tr>
      <w:tr w:rsidR="00C926CB" w:rsidRPr="00C926CB" w14:paraId="48832925" w14:textId="77777777" w:rsidTr="00046F80">
        <w:tc>
          <w:tcPr>
            <w:tcW w:w="704" w:type="dxa"/>
            <w:tcBorders>
              <w:top w:val="nil"/>
              <w:left w:val="triple" w:sz="4" w:space="0" w:color="auto"/>
              <w:bottom w:val="single" w:sz="8" w:space="0" w:color="auto"/>
              <w:right w:val="single" w:sz="8" w:space="0" w:color="auto"/>
            </w:tcBorders>
            <w:shd w:val="clear" w:color="auto" w:fill="99CF41"/>
            <w:tcMar>
              <w:top w:w="0" w:type="dxa"/>
              <w:left w:w="108" w:type="dxa"/>
              <w:bottom w:w="0" w:type="dxa"/>
              <w:right w:w="108" w:type="dxa"/>
            </w:tcMar>
            <w:hideMark/>
          </w:tcPr>
          <w:p w14:paraId="133F6CD1"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single" w:sz="8" w:space="0" w:color="auto"/>
            </w:tcBorders>
            <w:shd w:val="clear" w:color="auto" w:fill="99CF41"/>
            <w:tcMar>
              <w:top w:w="0" w:type="dxa"/>
              <w:left w:w="108" w:type="dxa"/>
              <w:bottom w:w="0" w:type="dxa"/>
              <w:right w:w="108" w:type="dxa"/>
            </w:tcMar>
            <w:hideMark/>
          </w:tcPr>
          <w:p w14:paraId="033E5004"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triple" w:sz="4" w:space="0" w:color="auto"/>
            </w:tcBorders>
            <w:shd w:val="clear" w:color="auto" w:fill="99CF41"/>
            <w:tcMar>
              <w:top w:w="0" w:type="dxa"/>
              <w:left w:w="108" w:type="dxa"/>
              <w:bottom w:w="0" w:type="dxa"/>
              <w:right w:w="108" w:type="dxa"/>
            </w:tcMar>
            <w:hideMark/>
          </w:tcPr>
          <w:p w14:paraId="089064E0"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2663" w:type="dxa"/>
            <w:gridSpan w:val="2"/>
            <w:tcBorders>
              <w:top w:val="nil"/>
              <w:left w:val="triple" w:sz="4" w:space="0" w:color="auto"/>
              <w:bottom w:val="single" w:sz="8" w:space="0" w:color="auto"/>
              <w:right w:val="triple" w:sz="4" w:space="0" w:color="auto"/>
            </w:tcBorders>
            <w:shd w:val="clear" w:color="auto" w:fill="99CF41"/>
            <w:tcMar>
              <w:top w:w="0" w:type="dxa"/>
              <w:left w:w="108" w:type="dxa"/>
              <w:bottom w:w="0" w:type="dxa"/>
              <w:right w:w="108" w:type="dxa"/>
            </w:tcMar>
            <w:hideMark/>
          </w:tcPr>
          <w:p w14:paraId="267A9A6E"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r>
      <w:tr w:rsidR="00C926CB" w:rsidRPr="00C926CB" w14:paraId="6943134B" w14:textId="77777777" w:rsidTr="00623E80">
        <w:tc>
          <w:tcPr>
            <w:tcW w:w="704" w:type="dxa"/>
            <w:tcBorders>
              <w:top w:val="nil"/>
              <w:left w:val="triple" w:sz="4" w:space="0" w:color="auto"/>
              <w:bottom w:val="single" w:sz="8" w:space="0" w:color="auto"/>
              <w:right w:val="single" w:sz="8" w:space="0" w:color="auto"/>
            </w:tcBorders>
            <w:shd w:val="clear" w:color="auto" w:fill="99CF41"/>
            <w:tcMar>
              <w:top w:w="0" w:type="dxa"/>
              <w:left w:w="108" w:type="dxa"/>
              <w:bottom w:w="0" w:type="dxa"/>
              <w:right w:w="108" w:type="dxa"/>
            </w:tcMar>
            <w:hideMark/>
          </w:tcPr>
          <w:p w14:paraId="6ACE4E10"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single" w:sz="8" w:space="0" w:color="auto"/>
            </w:tcBorders>
            <w:shd w:val="clear" w:color="auto" w:fill="99CF41"/>
            <w:tcMar>
              <w:top w:w="0" w:type="dxa"/>
              <w:left w:w="108" w:type="dxa"/>
              <w:bottom w:w="0" w:type="dxa"/>
              <w:right w:w="108" w:type="dxa"/>
            </w:tcMar>
            <w:hideMark/>
          </w:tcPr>
          <w:p w14:paraId="0795A743"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triple" w:sz="4" w:space="0" w:color="auto"/>
            </w:tcBorders>
            <w:shd w:val="clear" w:color="auto" w:fill="D4EBAF"/>
            <w:tcMar>
              <w:top w:w="0" w:type="dxa"/>
              <w:left w:w="108" w:type="dxa"/>
              <w:bottom w:w="0" w:type="dxa"/>
              <w:right w:w="108" w:type="dxa"/>
            </w:tcMar>
            <w:hideMark/>
          </w:tcPr>
          <w:p w14:paraId="133E7B1A"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2663" w:type="dxa"/>
            <w:gridSpan w:val="2"/>
            <w:tcBorders>
              <w:top w:val="nil"/>
              <w:left w:val="triple" w:sz="4" w:space="0" w:color="auto"/>
              <w:bottom w:val="single" w:sz="8" w:space="0" w:color="auto"/>
              <w:right w:val="triple" w:sz="4" w:space="0" w:color="auto"/>
            </w:tcBorders>
            <w:shd w:val="clear" w:color="auto" w:fill="99CF41"/>
            <w:tcMar>
              <w:top w:w="0" w:type="dxa"/>
              <w:left w:w="108" w:type="dxa"/>
              <w:bottom w:w="0" w:type="dxa"/>
              <w:right w:w="108" w:type="dxa"/>
            </w:tcMar>
            <w:hideMark/>
          </w:tcPr>
          <w:p w14:paraId="5F054C0A"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r>
      <w:tr w:rsidR="00C926CB" w:rsidRPr="00C926CB" w14:paraId="1CD816CA" w14:textId="77777777" w:rsidTr="00623E80">
        <w:tc>
          <w:tcPr>
            <w:tcW w:w="704" w:type="dxa"/>
            <w:tcBorders>
              <w:top w:val="nil"/>
              <w:left w:val="triple" w:sz="4" w:space="0" w:color="auto"/>
              <w:bottom w:val="single" w:sz="8" w:space="0" w:color="auto"/>
              <w:right w:val="single" w:sz="8" w:space="0" w:color="auto"/>
            </w:tcBorders>
            <w:shd w:val="clear" w:color="auto" w:fill="99CF41"/>
            <w:tcMar>
              <w:top w:w="0" w:type="dxa"/>
              <w:left w:w="108" w:type="dxa"/>
              <w:bottom w:w="0" w:type="dxa"/>
              <w:right w:w="108" w:type="dxa"/>
            </w:tcMar>
            <w:hideMark/>
          </w:tcPr>
          <w:p w14:paraId="4D480128"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single" w:sz="8" w:space="0" w:color="auto"/>
            </w:tcBorders>
            <w:shd w:val="clear" w:color="auto" w:fill="D4EBAF"/>
            <w:tcMar>
              <w:top w:w="0" w:type="dxa"/>
              <w:left w:w="108" w:type="dxa"/>
              <w:bottom w:w="0" w:type="dxa"/>
              <w:right w:w="108" w:type="dxa"/>
            </w:tcMar>
            <w:hideMark/>
          </w:tcPr>
          <w:p w14:paraId="5E613E5C"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triple" w:sz="4" w:space="0" w:color="auto"/>
            </w:tcBorders>
            <w:shd w:val="clear" w:color="auto" w:fill="D4EBAF"/>
            <w:tcMar>
              <w:top w:w="0" w:type="dxa"/>
              <w:left w:w="108" w:type="dxa"/>
              <w:bottom w:w="0" w:type="dxa"/>
              <w:right w:w="108" w:type="dxa"/>
            </w:tcMar>
            <w:hideMark/>
          </w:tcPr>
          <w:p w14:paraId="53A23FAA"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2663" w:type="dxa"/>
            <w:gridSpan w:val="2"/>
            <w:tcBorders>
              <w:top w:val="nil"/>
              <w:left w:val="triple" w:sz="4" w:space="0" w:color="auto"/>
              <w:bottom w:val="single" w:sz="8" w:space="0" w:color="auto"/>
              <w:right w:val="triple" w:sz="4" w:space="0" w:color="auto"/>
            </w:tcBorders>
            <w:shd w:val="clear" w:color="auto" w:fill="99CF41"/>
            <w:tcMar>
              <w:top w:w="0" w:type="dxa"/>
              <w:left w:w="108" w:type="dxa"/>
              <w:bottom w:w="0" w:type="dxa"/>
              <w:right w:w="108" w:type="dxa"/>
            </w:tcMar>
            <w:hideMark/>
          </w:tcPr>
          <w:p w14:paraId="12713A59"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r>
      <w:tr w:rsidR="00C926CB" w:rsidRPr="00C926CB" w14:paraId="31EBEEE0" w14:textId="77777777" w:rsidTr="00411AFB">
        <w:tc>
          <w:tcPr>
            <w:tcW w:w="704" w:type="dxa"/>
            <w:tcBorders>
              <w:top w:val="nil"/>
              <w:left w:val="triple" w:sz="4" w:space="0" w:color="auto"/>
              <w:bottom w:val="single" w:sz="8" w:space="0" w:color="auto"/>
              <w:right w:val="single" w:sz="8" w:space="0" w:color="auto"/>
            </w:tcBorders>
            <w:shd w:val="clear" w:color="auto" w:fill="D4EBAF"/>
            <w:tcMar>
              <w:top w:w="0" w:type="dxa"/>
              <w:left w:w="108" w:type="dxa"/>
              <w:bottom w:w="0" w:type="dxa"/>
              <w:right w:w="108" w:type="dxa"/>
            </w:tcMar>
            <w:hideMark/>
          </w:tcPr>
          <w:p w14:paraId="28EF0E8A" w14:textId="68812766" w:rsidR="00C926CB" w:rsidRPr="00C926CB" w:rsidRDefault="00A16253" w:rsidP="00C926CB">
            <w:pPr>
              <w:spacing w:after="0" w:line="240" w:lineRule="auto"/>
              <w:jc w:val="left"/>
              <w:rPr>
                <w:rFonts w:ascii="Aptos" w:eastAsia="Aptos" w:hAnsi="Aptos" w:cs="Aptos"/>
                <w:sz w:val="24"/>
                <w:szCs w:val="24"/>
                <w:lang w:eastAsia="et-EE"/>
              </w:rPr>
            </w:pPr>
            <w:r>
              <w:rPr>
                <w:rFonts w:ascii="Aptos" w:eastAsia="Aptos" w:hAnsi="Aptos" w:cs="Aptos"/>
                <w:sz w:val="24"/>
                <w:szCs w:val="24"/>
                <w:lang w:eastAsia="et-EE"/>
              </w:rPr>
              <w:t xml:space="preserve"> </w:t>
            </w:r>
          </w:p>
        </w:tc>
        <w:tc>
          <w:tcPr>
            <w:tcW w:w="709" w:type="dxa"/>
            <w:tcBorders>
              <w:top w:val="nil"/>
              <w:left w:val="nil"/>
              <w:bottom w:val="single" w:sz="8" w:space="0" w:color="auto"/>
              <w:right w:val="single" w:sz="8" w:space="0" w:color="auto"/>
            </w:tcBorders>
            <w:shd w:val="clear" w:color="auto" w:fill="D4EBAF"/>
            <w:tcMar>
              <w:top w:w="0" w:type="dxa"/>
              <w:left w:w="108" w:type="dxa"/>
              <w:bottom w:w="0" w:type="dxa"/>
              <w:right w:w="108" w:type="dxa"/>
            </w:tcMar>
            <w:hideMark/>
          </w:tcPr>
          <w:p w14:paraId="760D7EB9"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triple" w:sz="4" w:space="0" w:color="auto"/>
            </w:tcBorders>
            <w:shd w:val="clear" w:color="auto" w:fill="D4EBAF"/>
            <w:tcMar>
              <w:top w:w="0" w:type="dxa"/>
              <w:left w:w="108" w:type="dxa"/>
              <w:bottom w:w="0" w:type="dxa"/>
              <w:right w:w="108" w:type="dxa"/>
            </w:tcMar>
            <w:hideMark/>
          </w:tcPr>
          <w:p w14:paraId="7EC3810E"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1331" w:type="dxa"/>
            <w:tcBorders>
              <w:top w:val="nil"/>
              <w:left w:val="triple" w:sz="4" w:space="0" w:color="auto"/>
              <w:bottom w:val="single" w:sz="8" w:space="0" w:color="auto"/>
              <w:right w:val="triple" w:sz="4" w:space="0" w:color="auto"/>
            </w:tcBorders>
            <w:shd w:val="clear" w:color="auto" w:fill="99CF41"/>
            <w:tcMar>
              <w:top w:w="0" w:type="dxa"/>
              <w:left w:w="108" w:type="dxa"/>
              <w:bottom w:w="0" w:type="dxa"/>
              <w:right w:w="108" w:type="dxa"/>
            </w:tcMar>
            <w:hideMark/>
          </w:tcPr>
          <w:p w14:paraId="2D3AEE0C"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1332" w:type="dxa"/>
            <w:tcBorders>
              <w:top w:val="nil"/>
              <w:left w:val="triple" w:sz="4" w:space="0" w:color="auto"/>
              <w:bottom w:val="single" w:sz="8" w:space="0" w:color="auto"/>
              <w:right w:val="triple" w:sz="4" w:space="0" w:color="auto"/>
            </w:tcBorders>
            <w:shd w:val="clear" w:color="auto" w:fill="FFEEB7"/>
            <w:tcMar>
              <w:top w:w="0" w:type="dxa"/>
              <w:left w:w="108" w:type="dxa"/>
              <w:bottom w:w="0" w:type="dxa"/>
              <w:right w:w="108" w:type="dxa"/>
            </w:tcMar>
            <w:hideMark/>
          </w:tcPr>
          <w:p w14:paraId="48CB14DB"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r>
      <w:tr w:rsidR="00C926CB" w:rsidRPr="00C926CB" w14:paraId="08CD0821" w14:textId="77777777" w:rsidTr="00411AFB">
        <w:tc>
          <w:tcPr>
            <w:tcW w:w="704" w:type="dxa"/>
            <w:tcBorders>
              <w:top w:val="nil"/>
              <w:left w:val="triple" w:sz="4" w:space="0" w:color="auto"/>
              <w:bottom w:val="single" w:sz="8" w:space="0" w:color="auto"/>
              <w:right w:val="single" w:sz="8" w:space="0" w:color="auto"/>
            </w:tcBorders>
            <w:shd w:val="clear" w:color="auto" w:fill="99CF41"/>
            <w:tcMar>
              <w:top w:w="0" w:type="dxa"/>
              <w:left w:w="108" w:type="dxa"/>
              <w:bottom w:w="0" w:type="dxa"/>
              <w:right w:w="108" w:type="dxa"/>
            </w:tcMar>
            <w:hideMark/>
          </w:tcPr>
          <w:p w14:paraId="4337CEA2"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single" w:sz="8" w:space="0" w:color="auto"/>
            </w:tcBorders>
            <w:shd w:val="clear" w:color="auto" w:fill="99CF41"/>
            <w:tcMar>
              <w:top w:w="0" w:type="dxa"/>
              <w:left w:w="108" w:type="dxa"/>
              <w:bottom w:w="0" w:type="dxa"/>
              <w:right w:w="108" w:type="dxa"/>
            </w:tcMar>
            <w:hideMark/>
          </w:tcPr>
          <w:p w14:paraId="4EFEECB9"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triple" w:sz="4" w:space="0" w:color="auto"/>
            </w:tcBorders>
            <w:shd w:val="clear" w:color="auto" w:fill="FFEEB7"/>
            <w:tcMar>
              <w:top w:w="0" w:type="dxa"/>
              <w:left w:w="108" w:type="dxa"/>
              <w:bottom w:w="0" w:type="dxa"/>
              <w:right w:w="108" w:type="dxa"/>
            </w:tcMar>
            <w:hideMark/>
          </w:tcPr>
          <w:p w14:paraId="24CC672D"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1331" w:type="dxa"/>
            <w:tcBorders>
              <w:top w:val="nil"/>
              <w:left w:val="triple" w:sz="4" w:space="0" w:color="auto"/>
              <w:bottom w:val="single" w:sz="8" w:space="0" w:color="auto"/>
              <w:right w:val="triple" w:sz="4" w:space="0" w:color="auto"/>
            </w:tcBorders>
            <w:shd w:val="clear" w:color="auto" w:fill="99CF41"/>
            <w:tcMar>
              <w:top w:w="0" w:type="dxa"/>
              <w:left w:w="108" w:type="dxa"/>
              <w:bottom w:w="0" w:type="dxa"/>
              <w:right w:w="108" w:type="dxa"/>
            </w:tcMar>
            <w:hideMark/>
          </w:tcPr>
          <w:p w14:paraId="509EE763"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1332" w:type="dxa"/>
            <w:tcBorders>
              <w:top w:val="nil"/>
              <w:left w:val="triple" w:sz="4" w:space="0" w:color="auto"/>
              <w:bottom w:val="single" w:sz="8" w:space="0" w:color="auto"/>
              <w:right w:val="triple" w:sz="4" w:space="0" w:color="auto"/>
            </w:tcBorders>
            <w:shd w:val="clear" w:color="auto" w:fill="FFEEB7"/>
            <w:tcMar>
              <w:top w:w="0" w:type="dxa"/>
              <w:left w:w="108" w:type="dxa"/>
              <w:bottom w:w="0" w:type="dxa"/>
              <w:right w:w="108" w:type="dxa"/>
            </w:tcMar>
            <w:hideMark/>
          </w:tcPr>
          <w:p w14:paraId="7B1FAA16"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r>
      <w:tr w:rsidR="00C926CB" w:rsidRPr="00C926CB" w14:paraId="1681549D" w14:textId="77777777" w:rsidTr="00411AFB">
        <w:tc>
          <w:tcPr>
            <w:tcW w:w="704" w:type="dxa"/>
            <w:tcBorders>
              <w:top w:val="nil"/>
              <w:left w:val="triple" w:sz="4" w:space="0" w:color="auto"/>
              <w:bottom w:val="single" w:sz="8" w:space="0" w:color="auto"/>
              <w:right w:val="single" w:sz="8" w:space="0" w:color="auto"/>
            </w:tcBorders>
            <w:shd w:val="clear" w:color="auto" w:fill="99CF41"/>
            <w:tcMar>
              <w:top w:w="0" w:type="dxa"/>
              <w:left w:w="108" w:type="dxa"/>
              <w:bottom w:w="0" w:type="dxa"/>
              <w:right w:w="108" w:type="dxa"/>
            </w:tcMar>
            <w:hideMark/>
          </w:tcPr>
          <w:p w14:paraId="3CBD9076"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single" w:sz="8" w:space="0" w:color="auto"/>
            </w:tcBorders>
            <w:shd w:val="clear" w:color="auto" w:fill="D4EBAF"/>
            <w:tcMar>
              <w:top w:w="0" w:type="dxa"/>
              <w:left w:w="108" w:type="dxa"/>
              <w:bottom w:w="0" w:type="dxa"/>
              <w:right w:w="108" w:type="dxa"/>
            </w:tcMar>
            <w:hideMark/>
          </w:tcPr>
          <w:p w14:paraId="4F5BDABB"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triple" w:sz="4" w:space="0" w:color="auto"/>
            </w:tcBorders>
            <w:shd w:val="clear" w:color="auto" w:fill="FFEEB7"/>
            <w:tcMar>
              <w:top w:w="0" w:type="dxa"/>
              <w:left w:w="108" w:type="dxa"/>
              <w:bottom w:w="0" w:type="dxa"/>
              <w:right w:w="108" w:type="dxa"/>
            </w:tcMar>
            <w:hideMark/>
          </w:tcPr>
          <w:p w14:paraId="11E305F0"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2663" w:type="dxa"/>
            <w:gridSpan w:val="2"/>
            <w:tcBorders>
              <w:top w:val="nil"/>
              <w:left w:val="triple" w:sz="4" w:space="0" w:color="auto"/>
              <w:bottom w:val="single" w:sz="8" w:space="0" w:color="auto"/>
              <w:right w:val="triple" w:sz="4" w:space="0" w:color="auto"/>
            </w:tcBorders>
            <w:shd w:val="clear" w:color="auto" w:fill="FFEEB7"/>
            <w:tcMar>
              <w:top w:w="0" w:type="dxa"/>
              <w:left w:w="108" w:type="dxa"/>
              <w:bottom w:w="0" w:type="dxa"/>
              <w:right w:w="108" w:type="dxa"/>
            </w:tcMar>
            <w:hideMark/>
          </w:tcPr>
          <w:p w14:paraId="4D677F09"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r>
      <w:tr w:rsidR="00C926CB" w:rsidRPr="00C926CB" w14:paraId="17A66CB1" w14:textId="77777777" w:rsidTr="00411AFB">
        <w:tc>
          <w:tcPr>
            <w:tcW w:w="704" w:type="dxa"/>
            <w:tcBorders>
              <w:top w:val="nil"/>
              <w:left w:val="triple" w:sz="4" w:space="0" w:color="auto"/>
              <w:bottom w:val="single" w:sz="8" w:space="0" w:color="auto"/>
              <w:right w:val="single" w:sz="8" w:space="0" w:color="auto"/>
            </w:tcBorders>
            <w:shd w:val="clear" w:color="auto" w:fill="D4EBAF"/>
            <w:tcMar>
              <w:top w:w="0" w:type="dxa"/>
              <w:left w:w="108" w:type="dxa"/>
              <w:bottom w:w="0" w:type="dxa"/>
              <w:right w:w="108" w:type="dxa"/>
            </w:tcMar>
            <w:hideMark/>
          </w:tcPr>
          <w:p w14:paraId="7A97C46D"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single" w:sz="8" w:space="0" w:color="auto"/>
            </w:tcBorders>
            <w:shd w:val="clear" w:color="auto" w:fill="D4EBAF"/>
            <w:tcMar>
              <w:top w:w="0" w:type="dxa"/>
              <w:left w:w="108" w:type="dxa"/>
              <w:bottom w:w="0" w:type="dxa"/>
              <w:right w:w="108" w:type="dxa"/>
            </w:tcMar>
            <w:hideMark/>
          </w:tcPr>
          <w:p w14:paraId="2B578F0C"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triple" w:sz="4" w:space="0" w:color="auto"/>
            </w:tcBorders>
            <w:shd w:val="clear" w:color="auto" w:fill="FFEEB7"/>
            <w:tcMar>
              <w:top w:w="0" w:type="dxa"/>
              <w:left w:w="108" w:type="dxa"/>
              <w:bottom w:w="0" w:type="dxa"/>
              <w:right w:w="108" w:type="dxa"/>
            </w:tcMar>
            <w:hideMark/>
          </w:tcPr>
          <w:p w14:paraId="5917862A"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2663" w:type="dxa"/>
            <w:gridSpan w:val="2"/>
            <w:tcBorders>
              <w:top w:val="nil"/>
              <w:left w:val="triple" w:sz="4" w:space="0" w:color="auto"/>
              <w:bottom w:val="single" w:sz="8" w:space="0" w:color="auto"/>
              <w:right w:val="triple" w:sz="4" w:space="0" w:color="auto"/>
            </w:tcBorders>
            <w:shd w:val="clear" w:color="auto" w:fill="FFEEB7"/>
            <w:tcMar>
              <w:top w:w="0" w:type="dxa"/>
              <w:left w:w="108" w:type="dxa"/>
              <w:bottom w:w="0" w:type="dxa"/>
              <w:right w:w="108" w:type="dxa"/>
            </w:tcMar>
            <w:hideMark/>
          </w:tcPr>
          <w:p w14:paraId="7682EC0C"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r>
      <w:tr w:rsidR="00C926CB" w:rsidRPr="00C926CB" w14:paraId="42B9C07E" w14:textId="77777777" w:rsidTr="00411AFB">
        <w:tc>
          <w:tcPr>
            <w:tcW w:w="704" w:type="dxa"/>
            <w:tcBorders>
              <w:top w:val="nil"/>
              <w:left w:val="triple" w:sz="4" w:space="0" w:color="auto"/>
              <w:bottom w:val="single" w:sz="8" w:space="0" w:color="auto"/>
              <w:right w:val="single" w:sz="8" w:space="0" w:color="auto"/>
            </w:tcBorders>
            <w:shd w:val="clear" w:color="auto" w:fill="D4EBAF"/>
            <w:tcMar>
              <w:top w:w="0" w:type="dxa"/>
              <w:left w:w="108" w:type="dxa"/>
              <w:bottom w:w="0" w:type="dxa"/>
              <w:right w:w="108" w:type="dxa"/>
            </w:tcMar>
            <w:hideMark/>
          </w:tcPr>
          <w:p w14:paraId="66A47E2B"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single" w:sz="8" w:space="0" w:color="auto"/>
            </w:tcBorders>
            <w:shd w:val="clear" w:color="auto" w:fill="FFEEB7"/>
            <w:tcMar>
              <w:top w:w="0" w:type="dxa"/>
              <w:left w:w="108" w:type="dxa"/>
              <w:bottom w:w="0" w:type="dxa"/>
              <w:right w:w="108" w:type="dxa"/>
            </w:tcMar>
            <w:hideMark/>
          </w:tcPr>
          <w:p w14:paraId="4F89167B"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triple" w:sz="4" w:space="0" w:color="auto"/>
            </w:tcBorders>
            <w:shd w:val="clear" w:color="auto" w:fill="FFEEB7"/>
            <w:tcMar>
              <w:top w:w="0" w:type="dxa"/>
              <w:left w:w="108" w:type="dxa"/>
              <w:bottom w:w="0" w:type="dxa"/>
              <w:right w:w="108" w:type="dxa"/>
            </w:tcMar>
            <w:hideMark/>
          </w:tcPr>
          <w:p w14:paraId="593044DF"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2663" w:type="dxa"/>
            <w:gridSpan w:val="2"/>
            <w:tcBorders>
              <w:top w:val="nil"/>
              <w:left w:val="triple" w:sz="4" w:space="0" w:color="auto"/>
              <w:bottom w:val="single" w:sz="8" w:space="0" w:color="auto"/>
              <w:right w:val="triple" w:sz="4" w:space="0" w:color="auto"/>
            </w:tcBorders>
            <w:shd w:val="clear" w:color="auto" w:fill="FFEEB7"/>
            <w:tcMar>
              <w:top w:w="0" w:type="dxa"/>
              <w:left w:w="108" w:type="dxa"/>
              <w:bottom w:w="0" w:type="dxa"/>
              <w:right w:w="108" w:type="dxa"/>
            </w:tcMar>
            <w:hideMark/>
          </w:tcPr>
          <w:p w14:paraId="2BCF1733"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r>
      <w:tr w:rsidR="00C926CB" w:rsidRPr="00C926CB" w14:paraId="4499BDDA" w14:textId="77777777" w:rsidTr="00411AFB">
        <w:tc>
          <w:tcPr>
            <w:tcW w:w="704" w:type="dxa"/>
            <w:tcBorders>
              <w:top w:val="nil"/>
              <w:left w:val="triple" w:sz="4" w:space="0" w:color="auto"/>
              <w:bottom w:val="single" w:sz="8" w:space="0" w:color="auto"/>
              <w:right w:val="single" w:sz="8" w:space="0" w:color="auto"/>
            </w:tcBorders>
            <w:shd w:val="clear" w:color="auto" w:fill="99CF41"/>
            <w:tcMar>
              <w:top w:w="0" w:type="dxa"/>
              <w:left w:w="108" w:type="dxa"/>
              <w:bottom w:w="0" w:type="dxa"/>
              <w:right w:w="108" w:type="dxa"/>
            </w:tcMar>
            <w:hideMark/>
          </w:tcPr>
          <w:p w14:paraId="6B1A67C1"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single" w:sz="8" w:space="0" w:color="auto"/>
            </w:tcBorders>
            <w:shd w:val="clear" w:color="auto" w:fill="FFEEB7"/>
            <w:tcMar>
              <w:top w:w="0" w:type="dxa"/>
              <w:left w:w="108" w:type="dxa"/>
              <w:bottom w:w="0" w:type="dxa"/>
              <w:right w:w="108" w:type="dxa"/>
            </w:tcMar>
            <w:hideMark/>
          </w:tcPr>
          <w:p w14:paraId="6F0B49FA"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triple" w:sz="4" w:space="0" w:color="auto"/>
            </w:tcBorders>
            <w:shd w:val="clear" w:color="auto" w:fill="FFEEB7"/>
            <w:tcMar>
              <w:top w:w="0" w:type="dxa"/>
              <w:left w:w="108" w:type="dxa"/>
              <w:bottom w:w="0" w:type="dxa"/>
              <w:right w:w="108" w:type="dxa"/>
            </w:tcMar>
            <w:hideMark/>
          </w:tcPr>
          <w:p w14:paraId="1F21E732"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2663" w:type="dxa"/>
            <w:gridSpan w:val="2"/>
            <w:tcBorders>
              <w:top w:val="nil"/>
              <w:left w:val="triple" w:sz="4" w:space="0" w:color="auto"/>
              <w:bottom w:val="single" w:sz="8" w:space="0" w:color="auto"/>
              <w:right w:val="triple" w:sz="4" w:space="0" w:color="auto"/>
            </w:tcBorders>
            <w:shd w:val="clear" w:color="auto" w:fill="FFEEB7"/>
            <w:tcMar>
              <w:top w:w="0" w:type="dxa"/>
              <w:left w:w="108" w:type="dxa"/>
              <w:bottom w:w="0" w:type="dxa"/>
              <w:right w:w="108" w:type="dxa"/>
            </w:tcMar>
            <w:hideMark/>
          </w:tcPr>
          <w:p w14:paraId="72AF27E0"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r>
      <w:tr w:rsidR="00C926CB" w:rsidRPr="00C926CB" w14:paraId="5D537553" w14:textId="77777777" w:rsidTr="006254BB">
        <w:tc>
          <w:tcPr>
            <w:tcW w:w="704" w:type="dxa"/>
            <w:tcBorders>
              <w:top w:val="nil"/>
              <w:left w:val="triple" w:sz="4" w:space="0" w:color="auto"/>
              <w:bottom w:val="single" w:sz="8" w:space="0" w:color="auto"/>
              <w:right w:val="single" w:sz="8" w:space="0" w:color="auto"/>
            </w:tcBorders>
            <w:shd w:val="clear" w:color="auto" w:fill="99CF41"/>
            <w:tcMar>
              <w:top w:w="0" w:type="dxa"/>
              <w:left w:w="108" w:type="dxa"/>
              <w:bottom w:w="0" w:type="dxa"/>
              <w:right w:w="108" w:type="dxa"/>
            </w:tcMar>
            <w:hideMark/>
          </w:tcPr>
          <w:p w14:paraId="5915293D"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single" w:sz="8" w:space="0" w:color="auto"/>
            </w:tcBorders>
            <w:shd w:val="clear" w:color="auto" w:fill="99CF41"/>
            <w:tcMar>
              <w:top w:w="0" w:type="dxa"/>
              <w:left w:w="108" w:type="dxa"/>
              <w:bottom w:w="0" w:type="dxa"/>
              <w:right w:w="108" w:type="dxa"/>
            </w:tcMar>
            <w:hideMark/>
          </w:tcPr>
          <w:p w14:paraId="1BDBE939"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triple" w:sz="4" w:space="0" w:color="auto"/>
            </w:tcBorders>
            <w:shd w:val="clear" w:color="auto" w:fill="FFB27D"/>
            <w:tcMar>
              <w:top w:w="0" w:type="dxa"/>
              <w:left w:w="108" w:type="dxa"/>
              <w:bottom w:w="0" w:type="dxa"/>
              <w:right w:w="108" w:type="dxa"/>
            </w:tcMar>
            <w:hideMark/>
          </w:tcPr>
          <w:p w14:paraId="5E8EDDF0"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1331" w:type="dxa"/>
            <w:tcBorders>
              <w:top w:val="nil"/>
              <w:left w:val="triple" w:sz="4" w:space="0" w:color="auto"/>
              <w:bottom w:val="single" w:sz="8" w:space="0" w:color="auto"/>
              <w:right w:val="triple" w:sz="4" w:space="0" w:color="auto"/>
            </w:tcBorders>
            <w:shd w:val="clear" w:color="auto" w:fill="FFEEB7"/>
            <w:tcMar>
              <w:top w:w="0" w:type="dxa"/>
              <w:left w:w="108" w:type="dxa"/>
              <w:bottom w:w="0" w:type="dxa"/>
              <w:right w:w="108" w:type="dxa"/>
            </w:tcMar>
            <w:hideMark/>
          </w:tcPr>
          <w:p w14:paraId="29E51CCD"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1332" w:type="dxa"/>
            <w:tcBorders>
              <w:top w:val="nil"/>
              <w:left w:val="triple" w:sz="4" w:space="0" w:color="auto"/>
              <w:bottom w:val="single" w:sz="8" w:space="0" w:color="auto"/>
              <w:right w:val="triple" w:sz="4" w:space="0" w:color="auto"/>
            </w:tcBorders>
            <w:shd w:val="clear" w:color="auto" w:fill="FFB27D"/>
            <w:tcMar>
              <w:top w:w="0" w:type="dxa"/>
              <w:left w:w="108" w:type="dxa"/>
              <w:bottom w:w="0" w:type="dxa"/>
              <w:right w:w="108" w:type="dxa"/>
            </w:tcMar>
            <w:hideMark/>
          </w:tcPr>
          <w:p w14:paraId="558EAB6E"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r>
      <w:tr w:rsidR="00C926CB" w:rsidRPr="00C926CB" w14:paraId="7FF24158" w14:textId="77777777" w:rsidTr="006254BB">
        <w:tc>
          <w:tcPr>
            <w:tcW w:w="704" w:type="dxa"/>
            <w:tcBorders>
              <w:top w:val="nil"/>
              <w:left w:val="triple" w:sz="4" w:space="0" w:color="auto"/>
              <w:bottom w:val="single" w:sz="8" w:space="0" w:color="auto"/>
              <w:right w:val="single" w:sz="8" w:space="0" w:color="auto"/>
            </w:tcBorders>
            <w:shd w:val="clear" w:color="auto" w:fill="99CF41"/>
            <w:tcMar>
              <w:top w:w="0" w:type="dxa"/>
              <w:left w:w="108" w:type="dxa"/>
              <w:bottom w:w="0" w:type="dxa"/>
              <w:right w:w="108" w:type="dxa"/>
            </w:tcMar>
            <w:hideMark/>
          </w:tcPr>
          <w:p w14:paraId="65C8CD3D"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single" w:sz="8" w:space="0" w:color="auto"/>
            </w:tcBorders>
            <w:shd w:val="clear" w:color="auto" w:fill="D4EBAF"/>
            <w:tcMar>
              <w:top w:w="0" w:type="dxa"/>
              <w:left w:w="108" w:type="dxa"/>
              <w:bottom w:w="0" w:type="dxa"/>
              <w:right w:w="108" w:type="dxa"/>
            </w:tcMar>
            <w:hideMark/>
          </w:tcPr>
          <w:p w14:paraId="63768010"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triple" w:sz="4" w:space="0" w:color="auto"/>
            </w:tcBorders>
            <w:shd w:val="clear" w:color="auto" w:fill="FFB27D"/>
            <w:tcMar>
              <w:top w:w="0" w:type="dxa"/>
              <w:left w:w="108" w:type="dxa"/>
              <w:bottom w:w="0" w:type="dxa"/>
              <w:right w:w="108" w:type="dxa"/>
            </w:tcMar>
            <w:hideMark/>
          </w:tcPr>
          <w:p w14:paraId="541BDD06"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1331" w:type="dxa"/>
            <w:tcBorders>
              <w:top w:val="nil"/>
              <w:left w:val="triple" w:sz="4" w:space="0" w:color="auto"/>
              <w:bottom w:val="single" w:sz="8" w:space="0" w:color="auto"/>
              <w:right w:val="triple" w:sz="4" w:space="0" w:color="auto"/>
            </w:tcBorders>
            <w:shd w:val="clear" w:color="auto" w:fill="FFEEB7"/>
            <w:tcMar>
              <w:top w:w="0" w:type="dxa"/>
              <w:left w:w="108" w:type="dxa"/>
              <w:bottom w:w="0" w:type="dxa"/>
              <w:right w:w="108" w:type="dxa"/>
            </w:tcMar>
            <w:hideMark/>
          </w:tcPr>
          <w:p w14:paraId="4BFB08A5"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1332" w:type="dxa"/>
            <w:tcBorders>
              <w:top w:val="nil"/>
              <w:left w:val="triple" w:sz="4" w:space="0" w:color="auto"/>
              <w:bottom w:val="single" w:sz="8" w:space="0" w:color="auto"/>
              <w:right w:val="triple" w:sz="4" w:space="0" w:color="auto"/>
            </w:tcBorders>
            <w:shd w:val="clear" w:color="auto" w:fill="FFB27D"/>
            <w:tcMar>
              <w:top w:w="0" w:type="dxa"/>
              <w:left w:w="108" w:type="dxa"/>
              <w:bottom w:w="0" w:type="dxa"/>
              <w:right w:w="108" w:type="dxa"/>
            </w:tcMar>
            <w:hideMark/>
          </w:tcPr>
          <w:p w14:paraId="78877722"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r>
      <w:tr w:rsidR="00C926CB" w:rsidRPr="00C926CB" w14:paraId="511502F3" w14:textId="77777777" w:rsidTr="006254BB">
        <w:tc>
          <w:tcPr>
            <w:tcW w:w="704" w:type="dxa"/>
            <w:tcBorders>
              <w:top w:val="nil"/>
              <w:left w:val="triple" w:sz="4" w:space="0" w:color="auto"/>
              <w:bottom w:val="single" w:sz="8" w:space="0" w:color="auto"/>
              <w:right w:val="single" w:sz="8" w:space="0" w:color="auto"/>
            </w:tcBorders>
            <w:shd w:val="clear" w:color="auto" w:fill="D4EBAF"/>
            <w:tcMar>
              <w:top w:w="0" w:type="dxa"/>
              <w:left w:w="108" w:type="dxa"/>
              <w:bottom w:w="0" w:type="dxa"/>
              <w:right w:w="108" w:type="dxa"/>
            </w:tcMar>
            <w:hideMark/>
          </w:tcPr>
          <w:p w14:paraId="0BC1BFB0"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single" w:sz="8" w:space="0" w:color="auto"/>
            </w:tcBorders>
            <w:shd w:val="clear" w:color="auto" w:fill="D4EBAF"/>
            <w:tcMar>
              <w:top w:w="0" w:type="dxa"/>
              <w:left w:w="108" w:type="dxa"/>
              <w:bottom w:w="0" w:type="dxa"/>
              <w:right w:w="108" w:type="dxa"/>
            </w:tcMar>
            <w:hideMark/>
          </w:tcPr>
          <w:p w14:paraId="22E37A03"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triple" w:sz="4" w:space="0" w:color="auto"/>
            </w:tcBorders>
            <w:shd w:val="clear" w:color="auto" w:fill="FFB27D"/>
            <w:tcMar>
              <w:top w:w="0" w:type="dxa"/>
              <w:left w:w="108" w:type="dxa"/>
              <w:bottom w:w="0" w:type="dxa"/>
              <w:right w:w="108" w:type="dxa"/>
            </w:tcMar>
            <w:hideMark/>
          </w:tcPr>
          <w:p w14:paraId="0BCC8BFA"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1331" w:type="dxa"/>
            <w:tcBorders>
              <w:top w:val="nil"/>
              <w:left w:val="triple" w:sz="4" w:space="0" w:color="auto"/>
              <w:bottom w:val="single" w:sz="8" w:space="0" w:color="auto"/>
              <w:right w:val="triple" w:sz="4" w:space="0" w:color="auto"/>
            </w:tcBorders>
            <w:shd w:val="clear" w:color="auto" w:fill="FFEEB7"/>
            <w:tcMar>
              <w:top w:w="0" w:type="dxa"/>
              <w:left w:w="108" w:type="dxa"/>
              <w:bottom w:w="0" w:type="dxa"/>
              <w:right w:w="108" w:type="dxa"/>
            </w:tcMar>
            <w:hideMark/>
          </w:tcPr>
          <w:p w14:paraId="4122A2DA"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1332" w:type="dxa"/>
            <w:tcBorders>
              <w:top w:val="nil"/>
              <w:left w:val="triple" w:sz="4" w:space="0" w:color="auto"/>
              <w:bottom w:val="single" w:sz="8" w:space="0" w:color="auto"/>
              <w:right w:val="triple" w:sz="4" w:space="0" w:color="auto"/>
            </w:tcBorders>
            <w:shd w:val="clear" w:color="auto" w:fill="FFB27D"/>
            <w:tcMar>
              <w:top w:w="0" w:type="dxa"/>
              <w:left w:w="108" w:type="dxa"/>
              <w:bottom w:w="0" w:type="dxa"/>
              <w:right w:w="108" w:type="dxa"/>
            </w:tcMar>
            <w:hideMark/>
          </w:tcPr>
          <w:p w14:paraId="68CE6567"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r>
      <w:tr w:rsidR="00C926CB" w:rsidRPr="00C926CB" w14:paraId="7EC26D40" w14:textId="77777777" w:rsidTr="006254BB">
        <w:tc>
          <w:tcPr>
            <w:tcW w:w="704" w:type="dxa"/>
            <w:tcBorders>
              <w:top w:val="nil"/>
              <w:left w:val="triple" w:sz="4" w:space="0" w:color="auto"/>
              <w:bottom w:val="single" w:sz="8" w:space="0" w:color="auto"/>
              <w:right w:val="single" w:sz="8" w:space="0" w:color="auto"/>
            </w:tcBorders>
            <w:shd w:val="clear" w:color="auto" w:fill="99CF41"/>
            <w:tcMar>
              <w:top w:w="0" w:type="dxa"/>
              <w:left w:w="108" w:type="dxa"/>
              <w:bottom w:w="0" w:type="dxa"/>
              <w:right w:w="108" w:type="dxa"/>
            </w:tcMar>
            <w:hideMark/>
          </w:tcPr>
          <w:p w14:paraId="2E1EF8A6"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single" w:sz="8" w:space="0" w:color="auto"/>
            </w:tcBorders>
            <w:shd w:val="clear" w:color="auto" w:fill="FFEEB7"/>
            <w:tcMar>
              <w:top w:w="0" w:type="dxa"/>
              <w:left w:w="108" w:type="dxa"/>
              <w:bottom w:w="0" w:type="dxa"/>
              <w:right w:w="108" w:type="dxa"/>
            </w:tcMar>
            <w:hideMark/>
          </w:tcPr>
          <w:p w14:paraId="7535C002"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triple" w:sz="4" w:space="0" w:color="auto"/>
            </w:tcBorders>
            <w:shd w:val="clear" w:color="auto" w:fill="FFB27D"/>
            <w:tcMar>
              <w:top w:w="0" w:type="dxa"/>
              <w:left w:w="108" w:type="dxa"/>
              <w:bottom w:w="0" w:type="dxa"/>
              <w:right w:w="108" w:type="dxa"/>
            </w:tcMar>
            <w:hideMark/>
          </w:tcPr>
          <w:p w14:paraId="2A140669"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2663" w:type="dxa"/>
            <w:gridSpan w:val="2"/>
            <w:tcBorders>
              <w:top w:val="nil"/>
              <w:left w:val="triple" w:sz="4" w:space="0" w:color="auto"/>
              <w:bottom w:val="single" w:sz="8" w:space="0" w:color="auto"/>
              <w:right w:val="triple" w:sz="4" w:space="0" w:color="auto"/>
            </w:tcBorders>
            <w:shd w:val="clear" w:color="auto" w:fill="FFB27D"/>
            <w:tcMar>
              <w:top w:w="0" w:type="dxa"/>
              <w:left w:w="108" w:type="dxa"/>
              <w:bottom w:w="0" w:type="dxa"/>
              <w:right w:w="108" w:type="dxa"/>
            </w:tcMar>
            <w:hideMark/>
          </w:tcPr>
          <w:p w14:paraId="5D46C362"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r>
      <w:tr w:rsidR="00C926CB" w:rsidRPr="00C926CB" w14:paraId="138B3AD3" w14:textId="77777777" w:rsidTr="006254BB">
        <w:tc>
          <w:tcPr>
            <w:tcW w:w="704" w:type="dxa"/>
            <w:tcBorders>
              <w:top w:val="nil"/>
              <w:left w:val="triple" w:sz="4" w:space="0" w:color="auto"/>
              <w:bottom w:val="single" w:sz="8" w:space="0" w:color="auto"/>
              <w:right w:val="single" w:sz="8" w:space="0" w:color="auto"/>
            </w:tcBorders>
            <w:shd w:val="clear" w:color="auto" w:fill="D4EBAF"/>
            <w:tcMar>
              <w:top w:w="0" w:type="dxa"/>
              <w:left w:w="108" w:type="dxa"/>
              <w:bottom w:w="0" w:type="dxa"/>
              <w:right w:w="108" w:type="dxa"/>
            </w:tcMar>
            <w:hideMark/>
          </w:tcPr>
          <w:p w14:paraId="03E62A9D"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single" w:sz="8" w:space="0" w:color="auto"/>
            </w:tcBorders>
            <w:shd w:val="clear" w:color="auto" w:fill="FFEEB7"/>
            <w:tcMar>
              <w:top w:w="0" w:type="dxa"/>
              <w:left w:w="108" w:type="dxa"/>
              <w:bottom w:w="0" w:type="dxa"/>
              <w:right w:w="108" w:type="dxa"/>
            </w:tcMar>
            <w:hideMark/>
          </w:tcPr>
          <w:p w14:paraId="2FFD6DFA"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triple" w:sz="4" w:space="0" w:color="auto"/>
            </w:tcBorders>
            <w:shd w:val="clear" w:color="auto" w:fill="FFB27D"/>
            <w:tcMar>
              <w:top w:w="0" w:type="dxa"/>
              <w:left w:w="108" w:type="dxa"/>
              <w:bottom w:w="0" w:type="dxa"/>
              <w:right w:w="108" w:type="dxa"/>
            </w:tcMar>
            <w:hideMark/>
          </w:tcPr>
          <w:p w14:paraId="2870D85A"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2663" w:type="dxa"/>
            <w:gridSpan w:val="2"/>
            <w:tcBorders>
              <w:top w:val="nil"/>
              <w:left w:val="triple" w:sz="4" w:space="0" w:color="auto"/>
              <w:bottom w:val="single" w:sz="8" w:space="0" w:color="auto"/>
              <w:right w:val="triple" w:sz="4" w:space="0" w:color="auto"/>
            </w:tcBorders>
            <w:shd w:val="clear" w:color="auto" w:fill="FFB27D"/>
            <w:tcMar>
              <w:top w:w="0" w:type="dxa"/>
              <w:left w:w="108" w:type="dxa"/>
              <w:bottom w:w="0" w:type="dxa"/>
              <w:right w:w="108" w:type="dxa"/>
            </w:tcMar>
            <w:hideMark/>
          </w:tcPr>
          <w:p w14:paraId="0C28C7F2"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r>
      <w:tr w:rsidR="00C926CB" w:rsidRPr="00C926CB" w14:paraId="2DAC55E8" w14:textId="77777777" w:rsidTr="006254BB">
        <w:tc>
          <w:tcPr>
            <w:tcW w:w="704" w:type="dxa"/>
            <w:tcBorders>
              <w:top w:val="nil"/>
              <w:left w:val="triple" w:sz="4" w:space="0" w:color="auto"/>
              <w:bottom w:val="single" w:sz="8" w:space="0" w:color="auto"/>
              <w:right w:val="single" w:sz="8" w:space="0" w:color="auto"/>
            </w:tcBorders>
            <w:shd w:val="clear" w:color="auto" w:fill="FFEEB7"/>
            <w:tcMar>
              <w:top w:w="0" w:type="dxa"/>
              <w:left w:w="108" w:type="dxa"/>
              <w:bottom w:w="0" w:type="dxa"/>
              <w:right w:w="108" w:type="dxa"/>
            </w:tcMar>
            <w:hideMark/>
          </w:tcPr>
          <w:p w14:paraId="5F5C750F"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single" w:sz="8" w:space="0" w:color="auto"/>
            </w:tcBorders>
            <w:shd w:val="clear" w:color="auto" w:fill="FFEEB7"/>
            <w:tcMar>
              <w:top w:w="0" w:type="dxa"/>
              <w:left w:w="108" w:type="dxa"/>
              <w:bottom w:w="0" w:type="dxa"/>
              <w:right w:w="108" w:type="dxa"/>
            </w:tcMar>
            <w:hideMark/>
          </w:tcPr>
          <w:p w14:paraId="7903BA6E"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triple" w:sz="4" w:space="0" w:color="auto"/>
            </w:tcBorders>
            <w:shd w:val="clear" w:color="auto" w:fill="FFB27D"/>
            <w:tcMar>
              <w:top w:w="0" w:type="dxa"/>
              <w:left w:w="108" w:type="dxa"/>
              <w:bottom w:w="0" w:type="dxa"/>
              <w:right w:w="108" w:type="dxa"/>
            </w:tcMar>
            <w:hideMark/>
          </w:tcPr>
          <w:p w14:paraId="1F140314"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2663" w:type="dxa"/>
            <w:gridSpan w:val="2"/>
            <w:tcBorders>
              <w:top w:val="nil"/>
              <w:left w:val="triple" w:sz="4" w:space="0" w:color="auto"/>
              <w:bottom w:val="single" w:sz="8" w:space="0" w:color="auto"/>
              <w:right w:val="triple" w:sz="4" w:space="0" w:color="auto"/>
            </w:tcBorders>
            <w:shd w:val="clear" w:color="auto" w:fill="FFB27D"/>
            <w:tcMar>
              <w:top w:w="0" w:type="dxa"/>
              <w:left w:w="108" w:type="dxa"/>
              <w:bottom w:w="0" w:type="dxa"/>
              <w:right w:w="108" w:type="dxa"/>
            </w:tcMar>
            <w:hideMark/>
          </w:tcPr>
          <w:p w14:paraId="5DC6C625"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r>
      <w:tr w:rsidR="00C926CB" w:rsidRPr="00C926CB" w14:paraId="7BF91462" w14:textId="77777777" w:rsidTr="006254BB">
        <w:tc>
          <w:tcPr>
            <w:tcW w:w="704" w:type="dxa"/>
            <w:tcBorders>
              <w:top w:val="nil"/>
              <w:left w:val="triple" w:sz="4" w:space="0" w:color="auto"/>
              <w:bottom w:val="single" w:sz="8" w:space="0" w:color="auto"/>
              <w:right w:val="single" w:sz="8" w:space="0" w:color="auto"/>
            </w:tcBorders>
            <w:shd w:val="clear" w:color="auto" w:fill="99CF41"/>
            <w:tcMar>
              <w:top w:w="0" w:type="dxa"/>
              <w:left w:w="108" w:type="dxa"/>
              <w:bottom w:w="0" w:type="dxa"/>
              <w:right w:w="108" w:type="dxa"/>
            </w:tcMar>
            <w:hideMark/>
          </w:tcPr>
          <w:p w14:paraId="47685E4D"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single" w:sz="8" w:space="0" w:color="auto"/>
            </w:tcBorders>
            <w:shd w:val="clear" w:color="auto" w:fill="FFB27D"/>
            <w:tcMar>
              <w:top w:w="0" w:type="dxa"/>
              <w:left w:w="108" w:type="dxa"/>
              <w:bottom w:w="0" w:type="dxa"/>
              <w:right w:w="108" w:type="dxa"/>
            </w:tcMar>
            <w:hideMark/>
          </w:tcPr>
          <w:p w14:paraId="09F69295"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triple" w:sz="4" w:space="0" w:color="auto"/>
            </w:tcBorders>
            <w:shd w:val="clear" w:color="auto" w:fill="FFB27D"/>
            <w:tcMar>
              <w:top w:w="0" w:type="dxa"/>
              <w:left w:w="108" w:type="dxa"/>
              <w:bottom w:w="0" w:type="dxa"/>
              <w:right w:w="108" w:type="dxa"/>
            </w:tcMar>
            <w:hideMark/>
          </w:tcPr>
          <w:p w14:paraId="5362131A"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2663" w:type="dxa"/>
            <w:gridSpan w:val="2"/>
            <w:tcBorders>
              <w:top w:val="nil"/>
              <w:left w:val="triple" w:sz="4" w:space="0" w:color="auto"/>
              <w:bottom w:val="single" w:sz="8" w:space="0" w:color="auto"/>
              <w:right w:val="triple" w:sz="4" w:space="0" w:color="auto"/>
            </w:tcBorders>
            <w:shd w:val="clear" w:color="auto" w:fill="FFB27D"/>
            <w:tcMar>
              <w:top w:w="0" w:type="dxa"/>
              <w:left w:w="108" w:type="dxa"/>
              <w:bottom w:w="0" w:type="dxa"/>
              <w:right w:w="108" w:type="dxa"/>
            </w:tcMar>
            <w:hideMark/>
          </w:tcPr>
          <w:p w14:paraId="7483B664"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r>
      <w:tr w:rsidR="00C926CB" w:rsidRPr="00C926CB" w14:paraId="7C111E3A" w14:textId="77777777" w:rsidTr="006254BB">
        <w:tc>
          <w:tcPr>
            <w:tcW w:w="704" w:type="dxa"/>
            <w:tcBorders>
              <w:top w:val="nil"/>
              <w:left w:val="triple" w:sz="4" w:space="0" w:color="auto"/>
              <w:bottom w:val="single" w:sz="8" w:space="0" w:color="auto"/>
              <w:right w:val="single" w:sz="8" w:space="0" w:color="auto"/>
            </w:tcBorders>
            <w:shd w:val="clear" w:color="auto" w:fill="D4EBAF"/>
            <w:tcMar>
              <w:top w:w="0" w:type="dxa"/>
              <w:left w:w="108" w:type="dxa"/>
              <w:bottom w:w="0" w:type="dxa"/>
              <w:right w:w="108" w:type="dxa"/>
            </w:tcMar>
            <w:hideMark/>
          </w:tcPr>
          <w:p w14:paraId="1D8FEFC3"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single" w:sz="8" w:space="0" w:color="auto"/>
            </w:tcBorders>
            <w:shd w:val="clear" w:color="auto" w:fill="FFB27D"/>
            <w:tcMar>
              <w:top w:w="0" w:type="dxa"/>
              <w:left w:w="108" w:type="dxa"/>
              <w:bottom w:w="0" w:type="dxa"/>
              <w:right w:w="108" w:type="dxa"/>
            </w:tcMar>
            <w:hideMark/>
          </w:tcPr>
          <w:p w14:paraId="35EDBE91"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triple" w:sz="4" w:space="0" w:color="auto"/>
            </w:tcBorders>
            <w:shd w:val="clear" w:color="auto" w:fill="FFB27D"/>
            <w:tcMar>
              <w:top w:w="0" w:type="dxa"/>
              <w:left w:w="108" w:type="dxa"/>
              <w:bottom w:w="0" w:type="dxa"/>
              <w:right w:w="108" w:type="dxa"/>
            </w:tcMar>
            <w:hideMark/>
          </w:tcPr>
          <w:p w14:paraId="7CB49963"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2663" w:type="dxa"/>
            <w:gridSpan w:val="2"/>
            <w:tcBorders>
              <w:top w:val="nil"/>
              <w:left w:val="triple" w:sz="4" w:space="0" w:color="auto"/>
              <w:bottom w:val="single" w:sz="8" w:space="0" w:color="auto"/>
              <w:right w:val="triple" w:sz="4" w:space="0" w:color="auto"/>
            </w:tcBorders>
            <w:shd w:val="clear" w:color="auto" w:fill="FFB27D"/>
            <w:tcMar>
              <w:top w:w="0" w:type="dxa"/>
              <w:left w:w="108" w:type="dxa"/>
              <w:bottom w:w="0" w:type="dxa"/>
              <w:right w:w="108" w:type="dxa"/>
            </w:tcMar>
            <w:hideMark/>
          </w:tcPr>
          <w:p w14:paraId="376D6D91"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r>
      <w:tr w:rsidR="00C926CB" w:rsidRPr="00C926CB" w14:paraId="1F8357B4" w14:textId="77777777" w:rsidTr="006254BB">
        <w:tc>
          <w:tcPr>
            <w:tcW w:w="704" w:type="dxa"/>
            <w:tcBorders>
              <w:top w:val="nil"/>
              <w:left w:val="triple" w:sz="4" w:space="0" w:color="auto"/>
              <w:bottom w:val="single" w:sz="8" w:space="0" w:color="auto"/>
              <w:right w:val="single" w:sz="8" w:space="0" w:color="auto"/>
            </w:tcBorders>
            <w:shd w:val="clear" w:color="auto" w:fill="FFEEB7"/>
            <w:tcMar>
              <w:top w:w="0" w:type="dxa"/>
              <w:left w:w="108" w:type="dxa"/>
              <w:bottom w:w="0" w:type="dxa"/>
              <w:right w:w="108" w:type="dxa"/>
            </w:tcMar>
            <w:hideMark/>
          </w:tcPr>
          <w:p w14:paraId="37C18D02"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single" w:sz="8" w:space="0" w:color="auto"/>
            </w:tcBorders>
            <w:shd w:val="clear" w:color="auto" w:fill="FFB27D"/>
            <w:tcMar>
              <w:top w:w="0" w:type="dxa"/>
              <w:left w:w="108" w:type="dxa"/>
              <w:bottom w:w="0" w:type="dxa"/>
              <w:right w:w="108" w:type="dxa"/>
            </w:tcMar>
            <w:hideMark/>
          </w:tcPr>
          <w:p w14:paraId="174B5BF9"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triple" w:sz="4" w:space="0" w:color="auto"/>
            </w:tcBorders>
            <w:shd w:val="clear" w:color="auto" w:fill="FFB27D"/>
            <w:tcMar>
              <w:top w:w="0" w:type="dxa"/>
              <w:left w:w="108" w:type="dxa"/>
              <w:bottom w:w="0" w:type="dxa"/>
              <w:right w:w="108" w:type="dxa"/>
            </w:tcMar>
            <w:hideMark/>
          </w:tcPr>
          <w:p w14:paraId="4114158E"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2663" w:type="dxa"/>
            <w:gridSpan w:val="2"/>
            <w:tcBorders>
              <w:top w:val="nil"/>
              <w:left w:val="triple" w:sz="4" w:space="0" w:color="auto"/>
              <w:bottom w:val="single" w:sz="8" w:space="0" w:color="auto"/>
              <w:right w:val="triple" w:sz="4" w:space="0" w:color="auto"/>
            </w:tcBorders>
            <w:shd w:val="clear" w:color="auto" w:fill="FFB27D"/>
            <w:tcMar>
              <w:top w:w="0" w:type="dxa"/>
              <w:left w:w="108" w:type="dxa"/>
              <w:bottom w:w="0" w:type="dxa"/>
              <w:right w:w="108" w:type="dxa"/>
            </w:tcMar>
            <w:hideMark/>
          </w:tcPr>
          <w:p w14:paraId="3A8BC7F8"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r>
      <w:tr w:rsidR="00C926CB" w:rsidRPr="00C926CB" w14:paraId="64150030" w14:textId="77777777" w:rsidTr="006254BB">
        <w:tc>
          <w:tcPr>
            <w:tcW w:w="704" w:type="dxa"/>
            <w:tcBorders>
              <w:top w:val="nil"/>
              <w:left w:val="triple" w:sz="4" w:space="0" w:color="auto"/>
              <w:bottom w:val="triple" w:sz="4" w:space="0" w:color="auto"/>
              <w:right w:val="single" w:sz="8" w:space="0" w:color="auto"/>
            </w:tcBorders>
            <w:shd w:val="clear" w:color="auto" w:fill="FFB27D"/>
            <w:tcMar>
              <w:top w:w="0" w:type="dxa"/>
              <w:left w:w="108" w:type="dxa"/>
              <w:bottom w:w="0" w:type="dxa"/>
              <w:right w:w="108" w:type="dxa"/>
            </w:tcMar>
            <w:hideMark/>
          </w:tcPr>
          <w:p w14:paraId="0CC8495E"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triple" w:sz="4" w:space="0" w:color="auto"/>
              <w:right w:val="single" w:sz="8" w:space="0" w:color="auto"/>
            </w:tcBorders>
            <w:shd w:val="clear" w:color="auto" w:fill="FFB27D"/>
            <w:tcMar>
              <w:top w:w="0" w:type="dxa"/>
              <w:left w:w="108" w:type="dxa"/>
              <w:bottom w:w="0" w:type="dxa"/>
              <w:right w:w="108" w:type="dxa"/>
            </w:tcMar>
            <w:hideMark/>
          </w:tcPr>
          <w:p w14:paraId="7AB35EBB"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triple" w:sz="4" w:space="0" w:color="auto"/>
              <w:right w:val="triple" w:sz="4" w:space="0" w:color="auto"/>
            </w:tcBorders>
            <w:shd w:val="clear" w:color="auto" w:fill="FFB27D"/>
            <w:tcMar>
              <w:top w:w="0" w:type="dxa"/>
              <w:left w:w="108" w:type="dxa"/>
              <w:bottom w:w="0" w:type="dxa"/>
              <w:right w:w="108" w:type="dxa"/>
            </w:tcMar>
            <w:hideMark/>
          </w:tcPr>
          <w:p w14:paraId="4E4625FE"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2663" w:type="dxa"/>
            <w:gridSpan w:val="2"/>
            <w:tcBorders>
              <w:top w:val="nil"/>
              <w:left w:val="triple" w:sz="4" w:space="0" w:color="auto"/>
              <w:bottom w:val="triple" w:sz="4" w:space="0" w:color="auto"/>
              <w:right w:val="triple" w:sz="4" w:space="0" w:color="auto"/>
            </w:tcBorders>
            <w:shd w:val="clear" w:color="auto" w:fill="FFB27D"/>
            <w:tcMar>
              <w:top w:w="0" w:type="dxa"/>
              <w:left w:w="108" w:type="dxa"/>
              <w:bottom w:w="0" w:type="dxa"/>
              <w:right w:w="108" w:type="dxa"/>
            </w:tcMar>
            <w:hideMark/>
          </w:tcPr>
          <w:p w14:paraId="742C5710" w14:textId="77777777" w:rsidR="00C926CB" w:rsidRPr="00C926CB" w:rsidRDefault="00C926CB" w:rsidP="00C926C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r>
      <w:bookmarkEnd w:id="0"/>
    </w:tbl>
    <w:p w14:paraId="0679850A" w14:textId="79D115EE" w:rsidR="00985959" w:rsidRPr="00DB498B" w:rsidRDefault="00985959" w:rsidP="00B72C40">
      <w:pPr>
        <w:pStyle w:val="Loendilik"/>
        <w:spacing w:before="240" w:after="0"/>
        <w:ind w:left="714"/>
        <w:jc w:val="both"/>
        <w:rPr>
          <w:rFonts w:hint="eastAsia"/>
          <w:sz w:val="22"/>
          <w:szCs w:val="22"/>
        </w:rPr>
      </w:pPr>
    </w:p>
    <w:p w14:paraId="15A60312" w14:textId="6792D16F" w:rsidR="009A3207" w:rsidRDefault="00456B7E" w:rsidP="00B72C40">
      <w:pPr>
        <w:pStyle w:val="Loendilik"/>
        <w:numPr>
          <w:ilvl w:val="0"/>
          <w:numId w:val="1"/>
        </w:numPr>
        <w:spacing w:before="240" w:after="0"/>
        <w:ind w:left="714" w:hanging="357"/>
        <w:jc w:val="both"/>
        <w:rPr>
          <w:rFonts w:hint="eastAsia"/>
          <w:sz w:val="22"/>
          <w:szCs w:val="22"/>
        </w:rPr>
      </w:pPr>
      <w:r w:rsidRPr="00DB498B">
        <w:rPr>
          <w:sz w:val="22"/>
          <w:szCs w:val="22"/>
        </w:rPr>
        <w:t>Hindamisvaldkondi</w:t>
      </w:r>
      <w:r w:rsidR="00C631B3" w:rsidRPr="00DB498B">
        <w:rPr>
          <w:sz w:val="22"/>
          <w:szCs w:val="22"/>
        </w:rPr>
        <w:t xml:space="preserve"> ja/või kriteeriume</w:t>
      </w:r>
      <w:r w:rsidR="009A3207" w:rsidRPr="00DB498B">
        <w:rPr>
          <w:sz w:val="22"/>
          <w:szCs w:val="22"/>
        </w:rPr>
        <w:t>, kus kõrgkool on näidanud silmapaistvaid tulemusi ja/või algatusi, võib komisjon tunnustada lisamärkega ‘tunnustust vääriv’.</w:t>
      </w:r>
    </w:p>
    <w:p w14:paraId="3E5C4828" w14:textId="77777777" w:rsidR="00DD761E" w:rsidRPr="00DB498B" w:rsidRDefault="00DD761E" w:rsidP="00B72C40">
      <w:pPr>
        <w:pStyle w:val="Loendilik"/>
        <w:spacing w:before="240" w:after="0"/>
        <w:ind w:left="714"/>
        <w:jc w:val="both"/>
        <w:rPr>
          <w:rFonts w:hint="eastAsia"/>
          <w:sz w:val="22"/>
          <w:szCs w:val="22"/>
        </w:rPr>
      </w:pPr>
    </w:p>
    <w:p w14:paraId="07303EEB" w14:textId="77777777" w:rsidR="009A3207" w:rsidRDefault="009A3207" w:rsidP="00B72C40">
      <w:pPr>
        <w:pStyle w:val="Loendilik"/>
        <w:numPr>
          <w:ilvl w:val="0"/>
          <w:numId w:val="1"/>
        </w:numPr>
        <w:spacing w:before="240" w:after="0"/>
        <w:ind w:left="714" w:hanging="357"/>
        <w:jc w:val="both"/>
        <w:rPr>
          <w:rFonts w:hint="eastAsia"/>
          <w:sz w:val="22"/>
          <w:szCs w:val="22"/>
        </w:rPr>
      </w:pPr>
      <w:r w:rsidRPr="4E018A08">
        <w:rPr>
          <w:sz w:val="22"/>
          <w:szCs w:val="22"/>
        </w:rPr>
        <w:t xml:space="preserve">Komisjoni hinnangute aluseks on soovitavalt konsensuslik otsus. Kui konsensust ei saavutata, võetakse otsus vastu komisjoni liikmete lihthäälteenamusega ning sellele lisatakse eriarvamus(ed) koos põhjendus(te)ga. Kui hääled jagunevad võrdselt, otsustab komisjoni esimehe hääl. </w:t>
      </w:r>
    </w:p>
    <w:p w14:paraId="53C70BB3" w14:textId="77777777" w:rsidR="00A16253" w:rsidRPr="00A16253" w:rsidRDefault="00A16253" w:rsidP="00A16253">
      <w:pPr>
        <w:pStyle w:val="Loendilik"/>
        <w:rPr>
          <w:rFonts w:hint="eastAsia"/>
          <w:sz w:val="22"/>
          <w:szCs w:val="22"/>
        </w:rPr>
      </w:pPr>
    </w:p>
    <w:p w14:paraId="1F1A2DEF" w14:textId="4EE40E04" w:rsidR="009A3207" w:rsidRDefault="00906C4B" w:rsidP="00B72C40">
      <w:pPr>
        <w:pStyle w:val="Loendilik"/>
        <w:numPr>
          <w:ilvl w:val="0"/>
          <w:numId w:val="1"/>
        </w:numPr>
        <w:spacing w:before="240" w:after="0"/>
        <w:ind w:left="714" w:hanging="357"/>
        <w:jc w:val="both"/>
        <w:rPr>
          <w:rFonts w:hint="eastAsia"/>
          <w:sz w:val="22"/>
          <w:szCs w:val="22"/>
        </w:rPr>
      </w:pPr>
      <w:r w:rsidRPr="00DB498B">
        <w:rPr>
          <w:sz w:val="22"/>
          <w:szCs w:val="22"/>
        </w:rPr>
        <w:lastRenderedPageBreak/>
        <w:t>HAKA</w:t>
      </w:r>
      <w:r w:rsidR="009A3207" w:rsidRPr="00DB498B">
        <w:rPr>
          <w:sz w:val="22"/>
          <w:szCs w:val="22"/>
        </w:rPr>
        <w:t xml:space="preserve"> edastab </w:t>
      </w:r>
      <w:r w:rsidR="002369D9" w:rsidRPr="00DB498B">
        <w:rPr>
          <w:sz w:val="22"/>
          <w:szCs w:val="22"/>
        </w:rPr>
        <w:t xml:space="preserve">esmase </w:t>
      </w:r>
      <w:r w:rsidR="009A3207" w:rsidRPr="00DB498B">
        <w:rPr>
          <w:sz w:val="22"/>
          <w:szCs w:val="22"/>
        </w:rPr>
        <w:t xml:space="preserve">hindamisaruande kõrgkoolile hiljemalt kuuenda nädala lõpuks pärast külastust. </w:t>
      </w:r>
    </w:p>
    <w:p w14:paraId="0A24CAC5" w14:textId="77777777" w:rsidR="00DD761E" w:rsidRPr="00DB498B" w:rsidRDefault="00DD761E" w:rsidP="00B72C40">
      <w:pPr>
        <w:pStyle w:val="Loendilik"/>
        <w:spacing w:before="240" w:after="0"/>
        <w:ind w:left="714"/>
        <w:jc w:val="both"/>
        <w:rPr>
          <w:rFonts w:hint="eastAsia"/>
          <w:sz w:val="22"/>
          <w:szCs w:val="22"/>
        </w:rPr>
      </w:pPr>
    </w:p>
    <w:p w14:paraId="04697E5E" w14:textId="63C77A4A" w:rsidR="009A3207" w:rsidRDefault="4AFE5A9D" w:rsidP="439EFA2D">
      <w:pPr>
        <w:pStyle w:val="Loendilik"/>
        <w:numPr>
          <w:ilvl w:val="0"/>
          <w:numId w:val="1"/>
        </w:numPr>
        <w:spacing w:before="240" w:after="0"/>
        <w:ind w:left="714" w:hanging="357"/>
        <w:jc w:val="both"/>
        <w:rPr>
          <w:rFonts w:hint="eastAsia"/>
          <w:sz w:val="22"/>
          <w:szCs w:val="22"/>
        </w:rPr>
      </w:pPr>
      <w:r w:rsidRPr="439EFA2D">
        <w:rPr>
          <w:sz w:val="22"/>
          <w:szCs w:val="22"/>
        </w:rPr>
        <w:t>Kõrgkoolil on võimalik esitada oma kommentaarid hindamisaruande kohta k</w:t>
      </w:r>
      <w:r w:rsidR="2D38070E" w:rsidRPr="439EFA2D">
        <w:rPr>
          <w:sz w:val="22"/>
          <w:szCs w:val="22"/>
        </w:rPr>
        <w:t>olme</w:t>
      </w:r>
      <w:r w:rsidRPr="439EFA2D">
        <w:rPr>
          <w:sz w:val="22"/>
          <w:szCs w:val="22"/>
        </w:rPr>
        <w:t xml:space="preserve"> nädala jooksul pärast aruande saamist. Komisjon töötab saadud kommentaarid läbi</w:t>
      </w:r>
      <w:r w:rsidR="2571231D" w:rsidRPr="439EFA2D">
        <w:rPr>
          <w:sz w:val="22"/>
          <w:szCs w:val="22"/>
        </w:rPr>
        <w:t>,</w:t>
      </w:r>
      <w:r w:rsidR="49348A14" w:rsidRPr="439EFA2D">
        <w:rPr>
          <w:sz w:val="22"/>
          <w:szCs w:val="22"/>
        </w:rPr>
        <w:t xml:space="preserve"> võtab neid võimalusel arvesse ning koostab vastuskirja kõrgkoolile, kus toob välja selgitused ja põhjendused kommentaaride arvestamise või arvestamata jätmise kohta</w:t>
      </w:r>
      <w:r w:rsidR="7D950330" w:rsidRPr="439EFA2D">
        <w:rPr>
          <w:sz w:val="22"/>
          <w:szCs w:val="22"/>
        </w:rPr>
        <w:t>.</w:t>
      </w:r>
    </w:p>
    <w:p w14:paraId="18E0529A" w14:textId="77777777" w:rsidR="00DD761E" w:rsidRPr="00DD761E" w:rsidRDefault="00DD761E" w:rsidP="00B72C40">
      <w:pPr>
        <w:pStyle w:val="Loendilik"/>
        <w:spacing w:before="240" w:after="0"/>
        <w:rPr>
          <w:rFonts w:hint="eastAsia"/>
          <w:sz w:val="22"/>
          <w:szCs w:val="22"/>
        </w:rPr>
      </w:pPr>
    </w:p>
    <w:p w14:paraId="49A9721F" w14:textId="3F8F3C94" w:rsidR="009A3207" w:rsidRPr="00DB498B" w:rsidRDefault="009A3207" w:rsidP="00B72C40">
      <w:pPr>
        <w:pStyle w:val="Loendilik"/>
        <w:numPr>
          <w:ilvl w:val="0"/>
          <w:numId w:val="1"/>
        </w:numPr>
        <w:spacing w:before="240" w:after="0"/>
        <w:ind w:left="714" w:hanging="357"/>
        <w:jc w:val="both"/>
        <w:rPr>
          <w:rFonts w:hint="eastAsia"/>
          <w:sz w:val="22"/>
          <w:szCs w:val="22"/>
        </w:rPr>
      </w:pPr>
      <w:r w:rsidRPr="4E018A08">
        <w:rPr>
          <w:sz w:val="22"/>
          <w:szCs w:val="22"/>
        </w:rPr>
        <w:t xml:space="preserve">Lõpliku, komisjoni esimehe kinnitatud hindamisaruande elektroonilise versiooni edastab komisjoni esimees </w:t>
      </w:r>
      <w:r w:rsidR="00906C4B" w:rsidRPr="4E018A08">
        <w:rPr>
          <w:sz w:val="22"/>
          <w:szCs w:val="22"/>
        </w:rPr>
        <w:t>HAKA</w:t>
      </w:r>
      <w:r w:rsidR="002369D9" w:rsidRPr="4E018A08">
        <w:rPr>
          <w:sz w:val="22"/>
          <w:szCs w:val="22"/>
        </w:rPr>
        <w:t xml:space="preserve">le </w:t>
      </w:r>
      <w:r w:rsidRPr="4E018A08">
        <w:rPr>
          <w:sz w:val="22"/>
          <w:szCs w:val="22"/>
        </w:rPr>
        <w:t xml:space="preserve">hiljemalt </w:t>
      </w:r>
      <w:r w:rsidR="00B4703F" w:rsidRPr="4E018A08">
        <w:rPr>
          <w:sz w:val="22"/>
          <w:szCs w:val="22"/>
        </w:rPr>
        <w:t>kümne</w:t>
      </w:r>
      <w:r w:rsidRPr="4E018A08">
        <w:rPr>
          <w:sz w:val="22"/>
          <w:szCs w:val="22"/>
        </w:rPr>
        <w:t xml:space="preserve">nda nädala lõpuks pärast külastuse toimumist. </w:t>
      </w:r>
    </w:p>
    <w:p w14:paraId="7A275E79" w14:textId="44647049" w:rsidR="000E0766" w:rsidRPr="00DB498B" w:rsidRDefault="00E833BA" w:rsidP="00B72C40">
      <w:pPr>
        <w:pStyle w:val="Loendilik"/>
        <w:numPr>
          <w:ilvl w:val="0"/>
          <w:numId w:val="1"/>
        </w:numPr>
        <w:spacing w:before="240" w:after="0"/>
        <w:ind w:left="714" w:hanging="357"/>
        <w:contextualSpacing w:val="0"/>
        <w:jc w:val="both"/>
        <w:rPr>
          <w:rFonts w:hint="eastAsia"/>
          <w:sz w:val="22"/>
          <w:szCs w:val="22"/>
        </w:rPr>
      </w:pPr>
      <w:r w:rsidRPr="00DB498B">
        <w:rPr>
          <w:sz w:val="22"/>
          <w:szCs w:val="22"/>
        </w:rPr>
        <w:t>H</w:t>
      </w:r>
      <w:r w:rsidR="009A3207" w:rsidRPr="00DB498B">
        <w:rPr>
          <w:sz w:val="22"/>
          <w:szCs w:val="22"/>
        </w:rPr>
        <w:t xml:space="preserve">indamisaruande edastab </w:t>
      </w:r>
      <w:r w:rsidR="00906C4B" w:rsidRPr="00DB498B">
        <w:rPr>
          <w:sz w:val="22"/>
          <w:szCs w:val="22"/>
        </w:rPr>
        <w:t>HAKA</w:t>
      </w:r>
      <w:r w:rsidR="009A3207" w:rsidRPr="00DB498B">
        <w:rPr>
          <w:sz w:val="22"/>
          <w:szCs w:val="22"/>
        </w:rPr>
        <w:t xml:space="preserve"> kõrghariduse hindamisnõukogule ja hinnatavale kõrgkoolile.</w:t>
      </w:r>
    </w:p>
    <w:p w14:paraId="068AB660" w14:textId="6CA9BA76" w:rsidR="009A3207" w:rsidRPr="00DB498B" w:rsidRDefault="00E833BA" w:rsidP="00B72C40">
      <w:pPr>
        <w:pStyle w:val="Pealkiri2"/>
        <w:numPr>
          <w:ilvl w:val="0"/>
          <w:numId w:val="24"/>
        </w:numPr>
        <w:spacing w:before="240" w:line="240" w:lineRule="auto"/>
        <w:rPr>
          <w:rFonts w:hint="eastAsia"/>
          <w:color w:val="112549" w:themeColor="accent5"/>
          <w:sz w:val="24"/>
          <w:szCs w:val="24"/>
        </w:rPr>
      </w:pPr>
      <w:r w:rsidRPr="00DB498B">
        <w:rPr>
          <w:color w:val="112549" w:themeColor="accent5"/>
          <w:sz w:val="24"/>
          <w:szCs w:val="24"/>
        </w:rPr>
        <w:t>K</w:t>
      </w:r>
      <w:r w:rsidR="009A3207" w:rsidRPr="00DB498B">
        <w:rPr>
          <w:color w:val="112549" w:themeColor="accent5"/>
          <w:sz w:val="24"/>
          <w:szCs w:val="24"/>
        </w:rPr>
        <w:t>õrghariduse hindamisnõukogu otsus</w:t>
      </w:r>
    </w:p>
    <w:p w14:paraId="5355F9D8" w14:textId="0C95C80A" w:rsidR="009A3207" w:rsidRPr="00DB498B" w:rsidRDefault="009A3207" w:rsidP="00B72C40">
      <w:pPr>
        <w:pStyle w:val="Loendilik"/>
        <w:numPr>
          <w:ilvl w:val="0"/>
          <w:numId w:val="1"/>
        </w:numPr>
        <w:spacing w:before="240" w:after="0"/>
        <w:contextualSpacing w:val="0"/>
        <w:jc w:val="both"/>
        <w:rPr>
          <w:rFonts w:hint="eastAsia"/>
          <w:sz w:val="22"/>
          <w:szCs w:val="22"/>
        </w:rPr>
      </w:pPr>
      <w:r w:rsidRPr="00DB498B">
        <w:rPr>
          <w:sz w:val="22"/>
          <w:szCs w:val="22"/>
        </w:rPr>
        <w:t xml:space="preserve">Kõrgkooli institutsionaalse akrediteerimise kohta teeb </w:t>
      </w:r>
      <w:r w:rsidR="00906C4B" w:rsidRPr="00DB498B">
        <w:rPr>
          <w:sz w:val="22"/>
          <w:szCs w:val="22"/>
        </w:rPr>
        <w:t>HAKA</w:t>
      </w:r>
      <w:r w:rsidRPr="00DB498B">
        <w:rPr>
          <w:sz w:val="22"/>
          <w:szCs w:val="22"/>
        </w:rPr>
        <w:t xml:space="preserve"> kõrghariduse hindamisnõukogu (edaspidi </w:t>
      </w:r>
      <w:r w:rsidRPr="00DB498B">
        <w:rPr>
          <w:i/>
          <w:sz w:val="22"/>
          <w:szCs w:val="22"/>
        </w:rPr>
        <w:t>hindamisnõukogu</w:t>
      </w:r>
      <w:r w:rsidRPr="00DB498B">
        <w:rPr>
          <w:sz w:val="22"/>
          <w:szCs w:val="22"/>
        </w:rPr>
        <w:t>) argumenteeritud otsuse oma istungil kolme kuu jooksul pärast hindamisaruande saamist. Otsustamise juurde võib hindamisnõukogu vajadusel selgituste andmiseks kutsuda ka komisjoni esimehe või tema poolt volitatud komisjoni liikme.</w:t>
      </w:r>
    </w:p>
    <w:p w14:paraId="623C3E10" w14:textId="77777777" w:rsidR="009A3207" w:rsidRPr="00DB498B" w:rsidRDefault="009A3207" w:rsidP="00B72C40">
      <w:pPr>
        <w:pStyle w:val="Loendilik"/>
        <w:numPr>
          <w:ilvl w:val="0"/>
          <w:numId w:val="1"/>
        </w:numPr>
        <w:spacing w:before="240" w:after="0"/>
        <w:contextualSpacing w:val="0"/>
        <w:jc w:val="both"/>
        <w:rPr>
          <w:rFonts w:hint="eastAsia"/>
          <w:sz w:val="22"/>
          <w:szCs w:val="22"/>
        </w:rPr>
      </w:pPr>
      <w:r w:rsidRPr="00DB498B">
        <w:rPr>
          <w:sz w:val="22"/>
          <w:szCs w:val="22"/>
        </w:rPr>
        <w:t>Hindamisnõukogu võtab otsuse tegemisel aluseks kõrgkooli eneseanalüüsi aruande, komisjoni hinnangud ja kõrgkooli tähtajaliselt laekunud kommentaarid ning täiendavad hindamisnõukogu taotlusel esitatud materjalid.</w:t>
      </w:r>
    </w:p>
    <w:p w14:paraId="13EADD80" w14:textId="34014DB0" w:rsidR="009A3207" w:rsidRPr="00DB498B" w:rsidRDefault="009A3207" w:rsidP="00B72C40">
      <w:pPr>
        <w:pStyle w:val="Loendilik"/>
        <w:numPr>
          <w:ilvl w:val="0"/>
          <w:numId w:val="1"/>
        </w:numPr>
        <w:spacing w:before="240" w:after="0"/>
        <w:contextualSpacing w:val="0"/>
        <w:jc w:val="both"/>
        <w:rPr>
          <w:rFonts w:hint="eastAsia"/>
          <w:sz w:val="22"/>
          <w:szCs w:val="22"/>
        </w:rPr>
      </w:pPr>
      <w:r w:rsidRPr="00DB498B">
        <w:rPr>
          <w:sz w:val="22"/>
          <w:szCs w:val="22"/>
        </w:rPr>
        <w:t xml:space="preserve">Hinnangutes vastuolude või vähese argumenteerituse ilmnemisel on hindamisnõukogul õigus saata aruanne komisjonile tagasi läbivaatamiseks ja täpsustamiseks. Läbi vaadatud aruande saadab komisjon hiljemalt 2 nädala jooksul tagasisaatmisest uuesti </w:t>
      </w:r>
      <w:r w:rsidR="00906C4B" w:rsidRPr="00DB498B">
        <w:rPr>
          <w:sz w:val="22"/>
          <w:szCs w:val="22"/>
        </w:rPr>
        <w:t>HAKA</w:t>
      </w:r>
      <w:r w:rsidRPr="00DB498B">
        <w:rPr>
          <w:sz w:val="22"/>
          <w:szCs w:val="22"/>
        </w:rPr>
        <w:t xml:space="preserve"> büroole, kes toimib sellega vastavalt punktides </w:t>
      </w:r>
      <w:r w:rsidR="00ED2E2D" w:rsidRPr="00DB498B">
        <w:rPr>
          <w:sz w:val="22"/>
          <w:szCs w:val="22"/>
        </w:rPr>
        <w:t>4</w:t>
      </w:r>
      <w:r w:rsidRPr="00DB498B">
        <w:rPr>
          <w:sz w:val="22"/>
          <w:szCs w:val="22"/>
        </w:rPr>
        <w:t>7–</w:t>
      </w:r>
      <w:r w:rsidR="00ED2E2D" w:rsidRPr="00DB498B">
        <w:rPr>
          <w:sz w:val="22"/>
          <w:szCs w:val="22"/>
        </w:rPr>
        <w:t>4</w:t>
      </w:r>
      <w:r w:rsidRPr="00DB498B">
        <w:rPr>
          <w:sz w:val="22"/>
          <w:szCs w:val="22"/>
        </w:rPr>
        <w:t>9 sätestatud korrale.</w:t>
      </w:r>
    </w:p>
    <w:p w14:paraId="2007C49A" w14:textId="7D1C0043" w:rsidR="009A3207" w:rsidRPr="00DB498B" w:rsidRDefault="009A3207" w:rsidP="00B72C40">
      <w:pPr>
        <w:pStyle w:val="Loendilik"/>
        <w:numPr>
          <w:ilvl w:val="0"/>
          <w:numId w:val="1"/>
        </w:numPr>
        <w:spacing w:before="240" w:after="0"/>
        <w:contextualSpacing w:val="0"/>
        <w:jc w:val="both"/>
        <w:rPr>
          <w:rFonts w:hint="eastAsia"/>
          <w:sz w:val="22"/>
          <w:szCs w:val="22"/>
        </w:rPr>
      </w:pPr>
      <w:r w:rsidRPr="00DB498B">
        <w:rPr>
          <w:sz w:val="22"/>
          <w:szCs w:val="22"/>
        </w:rPr>
        <w:t>Institutsionaalse akrediteerimise otsuse tegemisel lähtub hindamisnõukogu järgmistest põhimõtetest:</w:t>
      </w:r>
    </w:p>
    <w:p w14:paraId="4EAE92BF" w14:textId="750322E9" w:rsidR="00BC07D1" w:rsidRPr="00DB498B" w:rsidRDefault="00BC07D1" w:rsidP="006C09B1">
      <w:pPr>
        <w:pStyle w:val="Loendilik"/>
        <w:numPr>
          <w:ilvl w:val="1"/>
          <w:numId w:val="1"/>
        </w:numPr>
        <w:spacing w:after="0"/>
        <w:ind w:left="1276" w:hanging="501"/>
        <w:contextualSpacing w:val="0"/>
        <w:jc w:val="both"/>
        <w:rPr>
          <w:rFonts w:hint="eastAsia"/>
          <w:sz w:val="22"/>
          <w:szCs w:val="22"/>
        </w:rPr>
      </w:pPr>
      <w:r w:rsidRPr="00DB498B">
        <w:rPr>
          <w:sz w:val="22"/>
          <w:szCs w:val="22"/>
        </w:rPr>
        <w:t xml:space="preserve">Kui kõik </w:t>
      </w:r>
      <w:r w:rsidR="00A85565" w:rsidRPr="00DB498B">
        <w:rPr>
          <w:sz w:val="22"/>
          <w:szCs w:val="22"/>
        </w:rPr>
        <w:t>hindamisvaldkonnad</w:t>
      </w:r>
      <w:r w:rsidRPr="00DB498B">
        <w:rPr>
          <w:sz w:val="22"/>
          <w:szCs w:val="22"/>
        </w:rPr>
        <w:t xml:space="preserve"> on hinnanguga „</w:t>
      </w:r>
      <w:r w:rsidR="00DF3715">
        <w:rPr>
          <w:sz w:val="22"/>
          <w:szCs w:val="22"/>
        </w:rPr>
        <w:t>valdkonna nõuded on täidetud</w:t>
      </w:r>
      <w:r w:rsidRPr="00DB498B">
        <w:rPr>
          <w:sz w:val="22"/>
          <w:szCs w:val="22"/>
        </w:rPr>
        <w:t xml:space="preserve">“, otsustab hindamisnõukogu, et </w:t>
      </w:r>
      <w:r w:rsidR="00752155" w:rsidRPr="00DB498B">
        <w:rPr>
          <w:sz w:val="22"/>
          <w:szCs w:val="22"/>
        </w:rPr>
        <w:t xml:space="preserve">kõrgkooli juhtimine, töökorraldus, </w:t>
      </w:r>
      <w:r w:rsidR="000846BE" w:rsidRPr="00DB498B">
        <w:rPr>
          <w:sz w:val="22"/>
          <w:szCs w:val="22"/>
        </w:rPr>
        <w:t>õppe-, teadus-</w:t>
      </w:r>
      <w:r w:rsidR="00DF3715">
        <w:rPr>
          <w:sz w:val="22"/>
          <w:szCs w:val="22"/>
        </w:rPr>
        <w:t>, arendus- ja loometegevus</w:t>
      </w:r>
      <w:r w:rsidR="000846BE" w:rsidRPr="00DB498B">
        <w:rPr>
          <w:sz w:val="22"/>
          <w:szCs w:val="22"/>
        </w:rPr>
        <w:t xml:space="preserve"> ning </w:t>
      </w:r>
      <w:r w:rsidR="00DF3715" w:rsidRPr="00DB498B">
        <w:rPr>
          <w:sz w:val="22"/>
          <w:szCs w:val="22"/>
        </w:rPr>
        <w:t>õppe-, teadus-</w:t>
      </w:r>
      <w:r w:rsidR="00DF3715">
        <w:rPr>
          <w:sz w:val="22"/>
          <w:szCs w:val="22"/>
        </w:rPr>
        <w:t>, arendus- ja loometegevuse</w:t>
      </w:r>
      <w:r w:rsidR="00DF3715" w:rsidRPr="00DB498B">
        <w:rPr>
          <w:sz w:val="22"/>
          <w:szCs w:val="22"/>
        </w:rPr>
        <w:t xml:space="preserve"> </w:t>
      </w:r>
      <w:r w:rsidR="000846BE" w:rsidRPr="00DB498B">
        <w:rPr>
          <w:sz w:val="22"/>
          <w:szCs w:val="22"/>
        </w:rPr>
        <w:t xml:space="preserve">keskkond </w:t>
      </w:r>
      <w:r w:rsidRPr="00DB498B">
        <w:rPr>
          <w:sz w:val="22"/>
          <w:szCs w:val="22"/>
        </w:rPr>
        <w:t>vastavad nõuetele</w:t>
      </w:r>
      <w:r w:rsidR="00DF3715">
        <w:rPr>
          <w:sz w:val="22"/>
          <w:szCs w:val="22"/>
        </w:rPr>
        <w:t>,</w:t>
      </w:r>
      <w:r w:rsidRPr="00DB498B">
        <w:rPr>
          <w:sz w:val="22"/>
          <w:szCs w:val="22"/>
        </w:rPr>
        <w:t xml:space="preserve"> ning akrediteerib kõrgkooli seitsmeks aastaks.</w:t>
      </w:r>
    </w:p>
    <w:p w14:paraId="1A407FDB" w14:textId="50D77426" w:rsidR="00BC07D1" w:rsidRPr="00DF3715" w:rsidRDefault="00BC07D1" w:rsidP="006C09B1">
      <w:pPr>
        <w:pStyle w:val="Loendilik"/>
        <w:numPr>
          <w:ilvl w:val="1"/>
          <w:numId w:val="1"/>
        </w:numPr>
        <w:spacing w:after="0"/>
        <w:ind w:left="1276" w:hanging="501"/>
        <w:contextualSpacing w:val="0"/>
        <w:jc w:val="both"/>
        <w:rPr>
          <w:rFonts w:hint="eastAsia"/>
          <w:sz w:val="22"/>
          <w:szCs w:val="22"/>
        </w:rPr>
      </w:pPr>
      <w:r w:rsidRPr="00DB498B">
        <w:rPr>
          <w:sz w:val="22"/>
          <w:szCs w:val="22"/>
        </w:rPr>
        <w:t xml:space="preserve">Kui üks </w:t>
      </w:r>
      <w:r w:rsidR="00A85565" w:rsidRPr="00DB498B">
        <w:rPr>
          <w:sz w:val="22"/>
          <w:szCs w:val="22"/>
        </w:rPr>
        <w:t>hindamisvaldkond</w:t>
      </w:r>
      <w:r w:rsidRPr="00DB498B">
        <w:rPr>
          <w:sz w:val="22"/>
          <w:szCs w:val="22"/>
        </w:rPr>
        <w:t xml:space="preserve"> on hinnanguga „</w:t>
      </w:r>
      <w:r w:rsidR="00DF3715">
        <w:rPr>
          <w:sz w:val="22"/>
          <w:szCs w:val="22"/>
        </w:rPr>
        <w:t>valdkonna nõuded on osaliselt täidetud</w:t>
      </w:r>
      <w:r w:rsidRPr="00DB498B">
        <w:rPr>
          <w:sz w:val="22"/>
          <w:szCs w:val="22"/>
        </w:rPr>
        <w:t xml:space="preserve">“ ja ülejäänud </w:t>
      </w:r>
      <w:r w:rsidR="00255F35" w:rsidRPr="00DB498B">
        <w:rPr>
          <w:sz w:val="22"/>
          <w:szCs w:val="22"/>
        </w:rPr>
        <w:t>kaks hindamisvaldkonda</w:t>
      </w:r>
      <w:r w:rsidRPr="00DB498B">
        <w:rPr>
          <w:sz w:val="22"/>
          <w:szCs w:val="22"/>
        </w:rPr>
        <w:t xml:space="preserve"> on hinnanguga „</w:t>
      </w:r>
      <w:r w:rsidR="00DF3715">
        <w:rPr>
          <w:sz w:val="22"/>
          <w:szCs w:val="22"/>
        </w:rPr>
        <w:t>valdkonna nõuded on täidetud</w:t>
      </w:r>
      <w:r w:rsidRPr="00DB498B">
        <w:rPr>
          <w:sz w:val="22"/>
          <w:szCs w:val="22"/>
        </w:rPr>
        <w:t xml:space="preserve">“, analüüsib hindamisnõukogu kõrgkooli tugevusi ja parendusvaldkondi ning otsustab, et </w:t>
      </w:r>
      <w:r w:rsidR="00DF3715" w:rsidRPr="00DF3715">
        <w:rPr>
          <w:sz w:val="22"/>
          <w:szCs w:val="22"/>
        </w:rPr>
        <w:t>kõrgkooli juhtimine, töökorraldus, õppe-, teadus-, arendus- ja loometegevus ning õppe-, teadus-, arendus- ja loometegevuse keskkond vastavad nõuetele, ning akrediteerib kõrgkooli seitsmeks aastaks</w:t>
      </w:r>
      <w:r w:rsidRPr="00DF3715">
        <w:rPr>
          <w:sz w:val="22"/>
          <w:szCs w:val="22"/>
        </w:rPr>
        <w:t>, või otsustab, et kõrgkooli juhtimises, töökorralduses, õppe-</w:t>
      </w:r>
      <w:r w:rsidR="0022761B" w:rsidRPr="00DF3715">
        <w:rPr>
          <w:sz w:val="22"/>
          <w:szCs w:val="22"/>
        </w:rPr>
        <w:t xml:space="preserve">, </w:t>
      </w:r>
      <w:r w:rsidRPr="00DF3715">
        <w:rPr>
          <w:sz w:val="22"/>
          <w:szCs w:val="22"/>
        </w:rPr>
        <w:t>teadus</w:t>
      </w:r>
      <w:r w:rsidR="0022761B" w:rsidRPr="00DF3715">
        <w:rPr>
          <w:sz w:val="22"/>
          <w:szCs w:val="22"/>
        </w:rPr>
        <w:t>-</w:t>
      </w:r>
      <w:r w:rsidR="00DF3715">
        <w:rPr>
          <w:sz w:val="22"/>
          <w:szCs w:val="22"/>
        </w:rPr>
        <w:t>,</w:t>
      </w:r>
      <w:r w:rsidR="0022761B" w:rsidRPr="00DF3715">
        <w:rPr>
          <w:sz w:val="22"/>
          <w:szCs w:val="22"/>
        </w:rPr>
        <w:t xml:space="preserve"> arendus</w:t>
      </w:r>
      <w:r w:rsidR="00DF3715">
        <w:rPr>
          <w:sz w:val="22"/>
          <w:szCs w:val="22"/>
        </w:rPr>
        <w:t>- ja loometegevuses</w:t>
      </w:r>
      <w:r w:rsidRPr="00DF3715">
        <w:rPr>
          <w:sz w:val="22"/>
          <w:szCs w:val="22"/>
        </w:rPr>
        <w:t xml:space="preserve"> või õppe-</w:t>
      </w:r>
      <w:r w:rsidR="00A212CF" w:rsidRPr="00DF3715">
        <w:rPr>
          <w:sz w:val="22"/>
          <w:szCs w:val="22"/>
        </w:rPr>
        <w:t>, teadus-</w:t>
      </w:r>
      <w:r w:rsidR="00DF3715">
        <w:rPr>
          <w:sz w:val="22"/>
          <w:szCs w:val="22"/>
        </w:rPr>
        <w:t xml:space="preserve">, </w:t>
      </w:r>
      <w:r w:rsidR="00A212CF" w:rsidRPr="00DF3715">
        <w:rPr>
          <w:sz w:val="22"/>
          <w:szCs w:val="22"/>
        </w:rPr>
        <w:t>arendu</w:t>
      </w:r>
      <w:r w:rsidR="00DF3715">
        <w:rPr>
          <w:sz w:val="22"/>
          <w:szCs w:val="22"/>
        </w:rPr>
        <w:t xml:space="preserve">s- ja loometegevuse </w:t>
      </w:r>
      <w:r w:rsidR="00A212CF" w:rsidRPr="00DF3715">
        <w:rPr>
          <w:sz w:val="22"/>
          <w:szCs w:val="22"/>
        </w:rPr>
        <w:t xml:space="preserve">tegevuse </w:t>
      </w:r>
      <w:r w:rsidRPr="00DF3715">
        <w:rPr>
          <w:sz w:val="22"/>
          <w:szCs w:val="22"/>
        </w:rPr>
        <w:t xml:space="preserve">keskkonnas esinevad puudused, annab juhiseid nende kõrvaldamiseks ning akrediteerib kõrgkooli kolmeks aastaks. </w:t>
      </w:r>
    </w:p>
    <w:p w14:paraId="3775BF90" w14:textId="74FD7BF6" w:rsidR="00BC07D1" w:rsidRPr="00DB498B" w:rsidRDefault="1DD38D7E" w:rsidP="439EFA2D">
      <w:pPr>
        <w:pStyle w:val="Loendilik"/>
        <w:numPr>
          <w:ilvl w:val="1"/>
          <w:numId w:val="1"/>
        </w:numPr>
        <w:spacing w:after="0"/>
        <w:ind w:left="1276" w:hanging="501"/>
        <w:jc w:val="both"/>
        <w:rPr>
          <w:rFonts w:hint="eastAsia"/>
          <w:sz w:val="22"/>
          <w:szCs w:val="22"/>
        </w:rPr>
      </w:pPr>
      <w:r w:rsidRPr="439EFA2D">
        <w:rPr>
          <w:sz w:val="22"/>
          <w:szCs w:val="22"/>
        </w:rPr>
        <w:t xml:space="preserve">Kui </w:t>
      </w:r>
      <w:r w:rsidR="08899CAA" w:rsidRPr="439EFA2D">
        <w:rPr>
          <w:sz w:val="22"/>
          <w:szCs w:val="22"/>
        </w:rPr>
        <w:t>kaks</w:t>
      </w:r>
      <w:r w:rsidRPr="439EFA2D">
        <w:rPr>
          <w:sz w:val="22"/>
          <w:szCs w:val="22"/>
        </w:rPr>
        <w:t xml:space="preserve"> </w:t>
      </w:r>
      <w:r w:rsidR="08899CAA" w:rsidRPr="439EFA2D">
        <w:rPr>
          <w:sz w:val="22"/>
          <w:szCs w:val="22"/>
        </w:rPr>
        <w:t>hindamisvaldkonda</w:t>
      </w:r>
      <w:r w:rsidRPr="439EFA2D">
        <w:rPr>
          <w:sz w:val="22"/>
          <w:szCs w:val="22"/>
        </w:rPr>
        <w:t xml:space="preserve"> on hinnanguga „</w:t>
      </w:r>
      <w:r w:rsidR="5CA81F75" w:rsidRPr="439EFA2D">
        <w:rPr>
          <w:sz w:val="22"/>
          <w:szCs w:val="22"/>
        </w:rPr>
        <w:t>valdkonna nõuded on osaliselt täidetud</w:t>
      </w:r>
      <w:r w:rsidRPr="439EFA2D">
        <w:rPr>
          <w:sz w:val="22"/>
          <w:szCs w:val="22"/>
        </w:rPr>
        <w:t>“ ja ü</w:t>
      </w:r>
      <w:r w:rsidR="08899CAA" w:rsidRPr="439EFA2D">
        <w:rPr>
          <w:sz w:val="22"/>
          <w:szCs w:val="22"/>
        </w:rPr>
        <w:t>ks</w:t>
      </w:r>
      <w:r w:rsidRPr="439EFA2D">
        <w:rPr>
          <w:sz w:val="22"/>
          <w:szCs w:val="22"/>
        </w:rPr>
        <w:t xml:space="preserve"> </w:t>
      </w:r>
      <w:r w:rsidR="08899CAA" w:rsidRPr="439EFA2D">
        <w:rPr>
          <w:sz w:val="22"/>
          <w:szCs w:val="22"/>
        </w:rPr>
        <w:t>hindamisvaldkond</w:t>
      </w:r>
      <w:r w:rsidRPr="439EFA2D">
        <w:rPr>
          <w:sz w:val="22"/>
          <w:szCs w:val="22"/>
        </w:rPr>
        <w:t xml:space="preserve"> on hinnanguga </w:t>
      </w:r>
      <w:r w:rsidR="688EA728" w:rsidRPr="439EFA2D">
        <w:rPr>
          <w:sz w:val="22"/>
          <w:szCs w:val="22"/>
        </w:rPr>
        <w:t>„</w:t>
      </w:r>
      <w:r w:rsidR="7A8BAB4B" w:rsidRPr="439EFA2D">
        <w:rPr>
          <w:sz w:val="22"/>
          <w:szCs w:val="22"/>
        </w:rPr>
        <w:t>valdkonna nõuded on täidetud</w:t>
      </w:r>
      <w:r w:rsidR="688EA728" w:rsidRPr="439EFA2D">
        <w:rPr>
          <w:sz w:val="22"/>
          <w:szCs w:val="22"/>
        </w:rPr>
        <w:t>“</w:t>
      </w:r>
      <w:r w:rsidRPr="439EFA2D">
        <w:rPr>
          <w:sz w:val="22"/>
          <w:szCs w:val="22"/>
        </w:rPr>
        <w:t>, otsustab</w:t>
      </w:r>
      <w:r w:rsidR="6E19C44F" w:rsidRPr="439EFA2D">
        <w:rPr>
          <w:sz w:val="22"/>
          <w:szCs w:val="22"/>
        </w:rPr>
        <w:t xml:space="preserve"> </w:t>
      </w:r>
      <w:r w:rsidR="6E19C44F" w:rsidRPr="439EFA2D">
        <w:rPr>
          <w:sz w:val="22"/>
          <w:szCs w:val="22"/>
        </w:rPr>
        <w:lastRenderedPageBreak/>
        <w:t>hindamisnõukogu,</w:t>
      </w:r>
      <w:r w:rsidRPr="439EFA2D">
        <w:rPr>
          <w:sz w:val="22"/>
          <w:szCs w:val="22"/>
        </w:rPr>
        <w:t xml:space="preserve"> </w:t>
      </w:r>
      <w:r w:rsidR="7A8BAB4B" w:rsidRPr="439EFA2D">
        <w:rPr>
          <w:sz w:val="22"/>
          <w:szCs w:val="22"/>
        </w:rPr>
        <w:t>et kõrgkooli juhtimises, töökorralduses, õppe-, teadus-, arendus- ja loometegevuses või õppe-, teadus-, arendus- ja loometegevuse tegevuse keskkonnas esinevad puudused</w:t>
      </w:r>
      <w:r w:rsidRPr="439EFA2D">
        <w:rPr>
          <w:sz w:val="22"/>
          <w:szCs w:val="22"/>
        </w:rPr>
        <w:t>, annab juhiseid nende kõrvaldamiseks ning akrediteerib kõrgkooli kolmeks aastaks.</w:t>
      </w:r>
    </w:p>
    <w:p w14:paraId="0C59029D" w14:textId="5BC08DFA" w:rsidR="00BC07D1" w:rsidRPr="00DB498B" w:rsidRDefault="1DD38D7E" w:rsidP="439EFA2D">
      <w:pPr>
        <w:pStyle w:val="Loendilik"/>
        <w:numPr>
          <w:ilvl w:val="1"/>
          <w:numId w:val="1"/>
        </w:numPr>
        <w:spacing w:after="0"/>
        <w:ind w:left="1276" w:hanging="501"/>
        <w:jc w:val="both"/>
        <w:rPr>
          <w:rFonts w:hint="eastAsia"/>
          <w:sz w:val="22"/>
          <w:szCs w:val="22"/>
        </w:rPr>
      </w:pPr>
      <w:r w:rsidRPr="439EFA2D">
        <w:rPr>
          <w:sz w:val="22"/>
          <w:szCs w:val="22"/>
        </w:rPr>
        <w:t xml:space="preserve">Kui </w:t>
      </w:r>
      <w:r w:rsidR="08899CAA" w:rsidRPr="439EFA2D">
        <w:rPr>
          <w:sz w:val="22"/>
          <w:szCs w:val="22"/>
        </w:rPr>
        <w:t>kõik kolm</w:t>
      </w:r>
      <w:r w:rsidRPr="439EFA2D">
        <w:rPr>
          <w:sz w:val="22"/>
          <w:szCs w:val="22"/>
        </w:rPr>
        <w:t xml:space="preserve"> </w:t>
      </w:r>
      <w:r w:rsidR="08899CAA" w:rsidRPr="439EFA2D">
        <w:rPr>
          <w:sz w:val="22"/>
          <w:szCs w:val="22"/>
        </w:rPr>
        <w:t>hindamisvaldkonda</w:t>
      </w:r>
      <w:r w:rsidRPr="439EFA2D">
        <w:rPr>
          <w:sz w:val="22"/>
          <w:szCs w:val="22"/>
        </w:rPr>
        <w:t xml:space="preserve"> on hinnanguga „</w:t>
      </w:r>
      <w:r w:rsidR="7A8BAB4B" w:rsidRPr="439EFA2D">
        <w:rPr>
          <w:sz w:val="22"/>
          <w:szCs w:val="22"/>
        </w:rPr>
        <w:t>valdkonna nõuded on osaliselt täidetud</w:t>
      </w:r>
      <w:r w:rsidRPr="439EFA2D">
        <w:rPr>
          <w:sz w:val="22"/>
          <w:szCs w:val="22"/>
        </w:rPr>
        <w:t xml:space="preserve">“, analüüsib hindamisnõukogu kõrgkooli tugevusi ja parendusvaldkondi ning otsustab, </w:t>
      </w:r>
      <w:r w:rsidR="7A8BAB4B" w:rsidRPr="439EFA2D">
        <w:rPr>
          <w:sz w:val="22"/>
          <w:szCs w:val="22"/>
        </w:rPr>
        <w:t>et kõrgkooli juhtimises, töökorralduses, õppe-, teadus-, arendus- ja loometegevuses või õppe-, teadus-, arendus- ja loometegevuse tegevuse keskkonnas esinevad puudused</w:t>
      </w:r>
      <w:r w:rsidRPr="439EFA2D">
        <w:rPr>
          <w:sz w:val="22"/>
          <w:szCs w:val="22"/>
        </w:rPr>
        <w:t xml:space="preserve">, annab juhiseid nende kõrvaldamiseks ning akrediteerib kõrgkooli kolmeks aastaks, või otsustab, </w:t>
      </w:r>
      <w:r w:rsidR="7A8BAB4B" w:rsidRPr="439EFA2D">
        <w:rPr>
          <w:sz w:val="22"/>
          <w:szCs w:val="22"/>
        </w:rPr>
        <w:t xml:space="preserve">et kõrgkooli juhtimine, töökorraldus, õppe-, teadus-, arendus- ja loometegevus ning õppe-, teadus-, arendus- ja loometegevuse keskkond </w:t>
      </w:r>
      <w:r w:rsidRPr="439EFA2D">
        <w:rPr>
          <w:sz w:val="22"/>
          <w:szCs w:val="22"/>
        </w:rPr>
        <w:t xml:space="preserve">ei vasta nõuetele, ning ei akrediteeri kõrgkooli. </w:t>
      </w:r>
    </w:p>
    <w:p w14:paraId="3CE646E9" w14:textId="4F395AE1" w:rsidR="00BC07D1" w:rsidRPr="00DB498B" w:rsidRDefault="00BC07D1" w:rsidP="006C09B1">
      <w:pPr>
        <w:pStyle w:val="Loendilik"/>
        <w:numPr>
          <w:ilvl w:val="1"/>
          <w:numId w:val="1"/>
        </w:numPr>
        <w:spacing w:after="0"/>
        <w:ind w:left="1276" w:hanging="501"/>
        <w:contextualSpacing w:val="0"/>
        <w:jc w:val="both"/>
        <w:rPr>
          <w:rFonts w:hint="eastAsia"/>
          <w:sz w:val="22"/>
          <w:szCs w:val="22"/>
        </w:rPr>
      </w:pPr>
      <w:r w:rsidRPr="00DB498B">
        <w:rPr>
          <w:sz w:val="22"/>
          <w:szCs w:val="22"/>
        </w:rPr>
        <w:t xml:space="preserve">Kui </w:t>
      </w:r>
      <w:r w:rsidR="007E55DC" w:rsidRPr="00DB498B">
        <w:rPr>
          <w:sz w:val="22"/>
          <w:szCs w:val="22"/>
        </w:rPr>
        <w:t>üks</w:t>
      </w:r>
      <w:r w:rsidR="005109A3" w:rsidRPr="00DB498B">
        <w:rPr>
          <w:sz w:val="22"/>
          <w:szCs w:val="22"/>
        </w:rPr>
        <w:t xml:space="preserve"> hindamisvaldkond</w:t>
      </w:r>
      <w:r w:rsidRPr="00DB498B">
        <w:rPr>
          <w:sz w:val="22"/>
          <w:szCs w:val="22"/>
        </w:rPr>
        <w:t xml:space="preserve"> on hinnanguga „</w:t>
      </w:r>
      <w:r w:rsidR="006C09B1">
        <w:rPr>
          <w:sz w:val="22"/>
          <w:szCs w:val="22"/>
        </w:rPr>
        <w:t>valdkonna nõuded ei ole täidetud</w:t>
      </w:r>
      <w:r w:rsidRPr="00DB498B">
        <w:rPr>
          <w:sz w:val="22"/>
          <w:szCs w:val="22"/>
        </w:rPr>
        <w:t>“, otsustab nõukogu, et</w:t>
      </w:r>
      <w:r w:rsidR="005D51E8" w:rsidRPr="00DB498B">
        <w:rPr>
          <w:sz w:val="22"/>
          <w:szCs w:val="22"/>
        </w:rPr>
        <w:t xml:space="preserve"> </w:t>
      </w:r>
      <w:r w:rsidR="006C09B1" w:rsidRPr="006C09B1">
        <w:rPr>
          <w:sz w:val="22"/>
          <w:szCs w:val="22"/>
        </w:rPr>
        <w:t>k</w:t>
      </w:r>
      <w:r w:rsidR="006C09B1" w:rsidRPr="006C09B1">
        <w:rPr>
          <w:rFonts w:hint="cs"/>
          <w:sz w:val="22"/>
          <w:szCs w:val="22"/>
        </w:rPr>
        <w:t>õ</w:t>
      </w:r>
      <w:r w:rsidR="006C09B1" w:rsidRPr="006C09B1">
        <w:rPr>
          <w:sz w:val="22"/>
          <w:szCs w:val="22"/>
        </w:rPr>
        <w:t>rgkooli juhtimine, t</w:t>
      </w:r>
      <w:r w:rsidR="006C09B1" w:rsidRPr="006C09B1">
        <w:rPr>
          <w:rFonts w:hint="cs"/>
          <w:sz w:val="22"/>
          <w:szCs w:val="22"/>
        </w:rPr>
        <w:t>öö</w:t>
      </w:r>
      <w:r w:rsidR="006C09B1" w:rsidRPr="006C09B1">
        <w:rPr>
          <w:sz w:val="22"/>
          <w:szCs w:val="22"/>
        </w:rPr>
        <w:t xml:space="preserve">korraldus, </w:t>
      </w:r>
      <w:r w:rsidR="006C09B1" w:rsidRPr="006C09B1">
        <w:rPr>
          <w:rFonts w:hint="cs"/>
          <w:sz w:val="22"/>
          <w:szCs w:val="22"/>
        </w:rPr>
        <w:t>õ</w:t>
      </w:r>
      <w:r w:rsidR="006C09B1" w:rsidRPr="006C09B1">
        <w:rPr>
          <w:sz w:val="22"/>
          <w:szCs w:val="22"/>
        </w:rPr>
        <w:t xml:space="preserve">ppe-, teadus-, arendus- ja loometegevus ning </w:t>
      </w:r>
      <w:r w:rsidR="006C09B1" w:rsidRPr="006C09B1">
        <w:rPr>
          <w:rFonts w:hint="cs"/>
          <w:sz w:val="22"/>
          <w:szCs w:val="22"/>
        </w:rPr>
        <w:t>õ</w:t>
      </w:r>
      <w:r w:rsidR="006C09B1" w:rsidRPr="006C09B1">
        <w:rPr>
          <w:sz w:val="22"/>
          <w:szCs w:val="22"/>
        </w:rPr>
        <w:t xml:space="preserve">ppe-, teadus-, arendus- ja loometegevuse keskkond </w:t>
      </w:r>
      <w:r w:rsidR="006C09B1" w:rsidRPr="00DB498B">
        <w:rPr>
          <w:sz w:val="22"/>
          <w:szCs w:val="22"/>
        </w:rPr>
        <w:t>ei vasta nõuetele, ning ei akrediteeri kõrgkooli</w:t>
      </w:r>
      <w:r w:rsidRPr="00DB498B">
        <w:rPr>
          <w:sz w:val="22"/>
          <w:szCs w:val="22"/>
        </w:rPr>
        <w:t xml:space="preserve">. </w:t>
      </w:r>
    </w:p>
    <w:p w14:paraId="4605ACE0" w14:textId="21E15D71" w:rsidR="00126767" w:rsidRDefault="00A80638" w:rsidP="00B72C40">
      <w:pPr>
        <w:spacing w:before="240" w:after="0"/>
        <w:rPr>
          <w:i/>
          <w:iCs/>
          <w:sz w:val="22"/>
          <w:szCs w:val="22"/>
        </w:rPr>
      </w:pPr>
      <w:r w:rsidRPr="00DB498B">
        <w:rPr>
          <w:i/>
          <w:iCs/>
          <w:sz w:val="22"/>
          <w:szCs w:val="22"/>
        </w:rPr>
        <w:t>Joonis 2: Hindamisnõukogu otsuse kujunemi</w:t>
      </w:r>
      <w:r w:rsidR="006C09B1">
        <w:rPr>
          <w:i/>
          <w:iCs/>
          <w:sz w:val="22"/>
          <w:szCs w:val="22"/>
        </w:rPr>
        <w:t>ne</w:t>
      </w:r>
    </w:p>
    <w:tbl>
      <w:tblPr>
        <w:tblStyle w:val="Kontuurtabel2"/>
        <w:tblW w:w="0" w:type="auto"/>
        <w:tblLook w:val="04A0" w:firstRow="1" w:lastRow="0" w:firstColumn="1" w:lastColumn="0" w:noHBand="0" w:noVBand="1"/>
      </w:tblPr>
      <w:tblGrid>
        <w:gridCol w:w="562"/>
        <w:gridCol w:w="4253"/>
      </w:tblGrid>
      <w:tr w:rsidR="006C09B1" w:rsidRPr="00A16253" w14:paraId="6323C13D" w14:textId="77777777" w:rsidTr="00F746B3">
        <w:tc>
          <w:tcPr>
            <w:tcW w:w="4815" w:type="dxa"/>
            <w:gridSpan w:val="2"/>
          </w:tcPr>
          <w:p w14:paraId="7F00F77F" w14:textId="6D1F4007" w:rsidR="006C09B1" w:rsidRPr="00A16253" w:rsidRDefault="006C09B1" w:rsidP="00F746B3">
            <w:pPr>
              <w:rPr>
                <w:rFonts w:ascii="Aptos" w:eastAsia="Aptos" w:hAnsi="Aptos" w:cs="Times New Roman"/>
                <w:b/>
                <w:bCs/>
                <w:sz w:val="16"/>
                <w:szCs w:val="16"/>
              </w:rPr>
            </w:pPr>
            <w:bookmarkStart w:id="1" w:name="_Hlk192174184"/>
            <w:r>
              <w:rPr>
                <w:rFonts w:ascii="Aptos" w:eastAsia="Aptos" w:hAnsi="Aptos" w:cs="Times New Roman"/>
                <w:b/>
                <w:bCs/>
                <w:sz w:val="16"/>
                <w:szCs w:val="16"/>
              </w:rPr>
              <w:t>Hindamisvaldkondade (HV) hinnangud</w:t>
            </w:r>
          </w:p>
        </w:tc>
      </w:tr>
      <w:tr w:rsidR="006C09B1" w:rsidRPr="00A16253" w14:paraId="5D1EA8A9" w14:textId="77777777" w:rsidTr="00A0681C">
        <w:tc>
          <w:tcPr>
            <w:tcW w:w="562" w:type="dxa"/>
            <w:shd w:val="clear" w:color="auto" w:fill="99CF41"/>
          </w:tcPr>
          <w:p w14:paraId="6DB935F9" w14:textId="77777777" w:rsidR="006C09B1" w:rsidRPr="00A16253" w:rsidRDefault="006C09B1" w:rsidP="00F746B3">
            <w:pPr>
              <w:rPr>
                <w:rFonts w:ascii="Aptos" w:eastAsia="Aptos" w:hAnsi="Aptos" w:cs="Times New Roman"/>
                <w:sz w:val="16"/>
                <w:szCs w:val="16"/>
              </w:rPr>
            </w:pPr>
          </w:p>
        </w:tc>
        <w:tc>
          <w:tcPr>
            <w:tcW w:w="4253" w:type="dxa"/>
          </w:tcPr>
          <w:p w14:paraId="7558721D" w14:textId="13F81745" w:rsidR="006C09B1" w:rsidRPr="00A16253" w:rsidRDefault="006C09B1" w:rsidP="00F746B3">
            <w:pPr>
              <w:rPr>
                <w:rFonts w:ascii="Aptos" w:eastAsia="Aptos" w:hAnsi="Aptos" w:cs="Times New Roman"/>
                <w:sz w:val="16"/>
                <w:szCs w:val="16"/>
              </w:rPr>
            </w:pPr>
            <w:r>
              <w:rPr>
                <w:rFonts w:ascii="Aptos" w:eastAsia="Aptos" w:hAnsi="Aptos" w:cs="Times New Roman"/>
                <w:sz w:val="16"/>
                <w:szCs w:val="16"/>
              </w:rPr>
              <w:t>valdkonna nõuded on täidetud</w:t>
            </w:r>
          </w:p>
        </w:tc>
      </w:tr>
      <w:tr w:rsidR="006C09B1" w:rsidRPr="00A16253" w14:paraId="003B14C6" w14:textId="77777777" w:rsidTr="000274A5">
        <w:tc>
          <w:tcPr>
            <w:tcW w:w="562" w:type="dxa"/>
            <w:shd w:val="clear" w:color="auto" w:fill="FFEEB7"/>
          </w:tcPr>
          <w:p w14:paraId="7C394B69" w14:textId="77777777" w:rsidR="006C09B1" w:rsidRPr="00A16253" w:rsidRDefault="006C09B1" w:rsidP="00F746B3">
            <w:pPr>
              <w:rPr>
                <w:rFonts w:ascii="Aptos" w:eastAsia="Aptos" w:hAnsi="Aptos" w:cs="Times New Roman"/>
                <w:sz w:val="16"/>
                <w:szCs w:val="16"/>
              </w:rPr>
            </w:pPr>
          </w:p>
        </w:tc>
        <w:tc>
          <w:tcPr>
            <w:tcW w:w="4253" w:type="dxa"/>
          </w:tcPr>
          <w:p w14:paraId="3D0EEA30" w14:textId="7C14326E" w:rsidR="006C09B1" w:rsidRPr="00A16253" w:rsidRDefault="006C09B1" w:rsidP="00F746B3">
            <w:pPr>
              <w:rPr>
                <w:rFonts w:ascii="Aptos" w:eastAsia="Aptos" w:hAnsi="Aptos" w:cs="Times New Roman"/>
                <w:sz w:val="16"/>
                <w:szCs w:val="16"/>
              </w:rPr>
            </w:pPr>
            <w:r>
              <w:rPr>
                <w:rFonts w:ascii="Aptos" w:eastAsia="Aptos" w:hAnsi="Aptos" w:cs="Times New Roman"/>
                <w:sz w:val="16"/>
                <w:szCs w:val="16"/>
              </w:rPr>
              <w:t>valdkonna nõuded on osaliselt täidetud</w:t>
            </w:r>
          </w:p>
        </w:tc>
      </w:tr>
      <w:tr w:rsidR="006C09B1" w:rsidRPr="00A16253" w14:paraId="090858BA" w14:textId="77777777" w:rsidTr="000274A5">
        <w:tc>
          <w:tcPr>
            <w:tcW w:w="562" w:type="dxa"/>
            <w:shd w:val="clear" w:color="auto" w:fill="FFB27D"/>
          </w:tcPr>
          <w:p w14:paraId="7598A187" w14:textId="77777777" w:rsidR="006C09B1" w:rsidRPr="00A16253" w:rsidRDefault="006C09B1" w:rsidP="00F746B3">
            <w:pPr>
              <w:rPr>
                <w:rFonts w:ascii="Aptos" w:eastAsia="Aptos" w:hAnsi="Aptos" w:cs="Times New Roman"/>
                <w:sz w:val="16"/>
                <w:szCs w:val="16"/>
              </w:rPr>
            </w:pPr>
          </w:p>
        </w:tc>
        <w:tc>
          <w:tcPr>
            <w:tcW w:w="4253" w:type="dxa"/>
          </w:tcPr>
          <w:p w14:paraId="7B79C1AF" w14:textId="78A8A2FC" w:rsidR="006C09B1" w:rsidRPr="00A16253" w:rsidRDefault="006C09B1" w:rsidP="00F746B3">
            <w:pPr>
              <w:rPr>
                <w:rFonts w:ascii="Aptos" w:eastAsia="Aptos" w:hAnsi="Aptos" w:cs="Times New Roman"/>
                <w:sz w:val="16"/>
                <w:szCs w:val="16"/>
              </w:rPr>
            </w:pPr>
            <w:r>
              <w:rPr>
                <w:rFonts w:ascii="Aptos" w:eastAsia="Aptos" w:hAnsi="Aptos" w:cs="Times New Roman"/>
                <w:sz w:val="16"/>
                <w:szCs w:val="16"/>
              </w:rPr>
              <w:t>valdkonna nõuded ei ole täidetud</w:t>
            </w:r>
          </w:p>
        </w:tc>
      </w:tr>
      <w:tr w:rsidR="006C09B1" w:rsidRPr="00A16253" w14:paraId="3D14122C" w14:textId="77777777" w:rsidTr="00F746B3">
        <w:tc>
          <w:tcPr>
            <w:tcW w:w="4815" w:type="dxa"/>
            <w:gridSpan w:val="2"/>
          </w:tcPr>
          <w:p w14:paraId="6F0F67F5" w14:textId="4DF257F9" w:rsidR="006C09B1" w:rsidRPr="00A16253" w:rsidRDefault="006C09B1" w:rsidP="00F746B3">
            <w:pPr>
              <w:rPr>
                <w:rFonts w:ascii="Aptos" w:eastAsia="Aptos" w:hAnsi="Aptos" w:cs="Times New Roman"/>
                <w:b/>
                <w:bCs/>
                <w:sz w:val="16"/>
                <w:szCs w:val="16"/>
              </w:rPr>
            </w:pPr>
            <w:r>
              <w:rPr>
                <w:rFonts w:ascii="Aptos" w:eastAsia="Aptos" w:hAnsi="Aptos" w:cs="Times New Roman"/>
                <w:b/>
                <w:bCs/>
                <w:sz w:val="16"/>
                <w:szCs w:val="16"/>
              </w:rPr>
              <w:t>Hindamisnõukogu otsus</w:t>
            </w:r>
          </w:p>
        </w:tc>
      </w:tr>
      <w:tr w:rsidR="006C09B1" w:rsidRPr="00A16253" w14:paraId="1C75AD23" w14:textId="77777777" w:rsidTr="00A0681C">
        <w:tc>
          <w:tcPr>
            <w:tcW w:w="562" w:type="dxa"/>
            <w:shd w:val="clear" w:color="auto" w:fill="99CF41"/>
          </w:tcPr>
          <w:p w14:paraId="4609F8AD" w14:textId="77777777" w:rsidR="006C09B1" w:rsidRPr="00A16253" w:rsidRDefault="006C09B1" w:rsidP="00F746B3">
            <w:pPr>
              <w:rPr>
                <w:rFonts w:ascii="Aptos" w:eastAsia="Aptos" w:hAnsi="Aptos" w:cs="Times New Roman"/>
                <w:sz w:val="16"/>
                <w:szCs w:val="16"/>
              </w:rPr>
            </w:pPr>
          </w:p>
        </w:tc>
        <w:tc>
          <w:tcPr>
            <w:tcW w:w="4253" w:type="dxa"/>
          </w:tcPr>
          <w:p w14:paraId="0795E4C2" w14:textId="7275B8FD" w:rsidR="006C09B1" w:rsidRPr="00A16253" w:rsidRDefault="00684A02" w:rsidP="00F746B3">
            <w:pPr>
              <w:rPr>
                <w:rFonts w:ascii="Aptos" w:eastAsia="Aptos" w:hAnsi="Aptos" w:cs="Times New Roman"/>
                <w:sz w:val="16"/>
                <w:szCs w:val="16"/>
              </w:rPr>
            </w:pPr>
            <w:r>
              <w:rPr>
                <w:rFonts w:ascii="Aptos" w:eastAsia="Aptos" w:hAnsi="Aptos" w:cs="Times New Roman"/>
                <w:sz w:val="16"/>
                <w:szCs w:val="16"/>
              </w:rPr>
              <w:t>a</w:t>
            </w:r>
            <w:r w:rsidR="006C09B1">
              <w:rPr>
                <w:rFonts w:ascii="Aptos" w:eastAsia="Aptos" w:hAnsi="Aptos" w:cs="Times New Roman"/>
                <w:sz w:val="16"/>
                <w:szCs w:val="16"/>
              </w:rPr>
              <w:t>krediteerida 7 aastaks</w:t>
            </w:r>
          </w:p>
        </w:tc>
      </w:tr>
      <w:tr w:rsidR="006C09B1" w:rsidRPr="00A16253" w14:paraId="652C1146" w14:textId="77777777" w:rsidTr="000274A5">
        <w:tc>
          <w:tcPr>
            <w:tcW w:w="562" w:type="dxa"/>
            <w:shd w:val="clear" w:color="auto" w:fill="FFEEB7"/>
          </w:tcPr>
          <w:p w14:paraId="697FD634" w14:textId="77777777" w:rsidR="006C09B1" w:rsidRPr="00A16253" w:rsidRDefault="006C09B1" w:rsidP="00F746B3">
            <w:pPr>
              <w:rPr>
                <w:rFonts w:ascii="Aptos" w:eastAsia="Aptos" w:hAnsi="Aptos" w:cs="Times New Roman"/>
                <w:sz w:val="16"/>
                <w:szCs w:val="16"/>
              </w:rPr>
            </w:pPr>
          </w:p>
        </w:tc>
        <w:tc>
          <w:tcPr>
            <w:tcW w:w="4253" w:type="dxa"/>
          </w:tcPr>
          <w:p w14:paraId="68497576" w14:textId="1772883D" w:rsidR="006C09B1" w:rsidRPr="00A16253" w:rsidRDefault="00684A02" w:rsidP="00F746B3">
            <w:pPr>
              <w:rPr>
                <w:rFonts w:ascii="Aptos" w:eastAsia="Aptos" w:hAnsi="Aptos" w:cs="Times New Roman"/>
                <w:sz w:val="16"/>
                <w:szCs w:val="16"/>
              </w:rPr>
            </w:pPr>
            <w:r>
              <w:rPr>
                <w:rFonts w:ascii="Aptos" w:eastAsia="Aptos" w:hAnsi="Aptos" w:cs="Times New Roman"/>
                <w:sz w:val="16"/>
                <w:szCs w:val="16"/>
              </w:rPr>
              <w:t>a</w:t>
            </w:r>
            <w:r w:rsidR="006C09B1">
              <w:rPr>
                <w:rFonts w:ascii="Aptos" w:eastAsia="Aptos" w:hAnsi="Aptos" w:cs="Times New Roman"/>
                <w:sz w:val="16"/>
                <w:szCs w:val="16"/>
              </w:rPr>
              <w:t>krediteerida 3 aastaks</w:t>
            </w:r>
          </w:p>
        </w:tc>
      </w:tr>
      <w:tr w:rsidR="006C09B1" w:rsidRPr="00A16253" w14:paraId="00E9789E" w14:textId="77777777" w:rsidTr="000274A5">
        <w:tc>
          <w:tcPr>
            <w:tcW w:w="562" w:type="dxa"/>
            <w:shd w:val="clear" w:color="auto" w:fill="FFB27D"/>
          </w:tcPr>
          <w:p w14:paraId="669F895D" w14:textId="77777777" w:rsidR="006C09B1" w:rsidRPr="00A16253" w:rsidRDefault="006C09B1" w:rsidP="00F746B3">
            <w:pPr>
              <w:rPr>
                <w:rFonts w:ascii="Aptos" w:eastAsia="Aptos" w:hAnsi="Aptos" w:cs="Times New Roman"/>
                <w:sz w:val="16"/>
                <w:szCs w:val="16"/>
              </w:rPr>
            </w:pPr>
          </w:p>
        </w:tc>
        <w:tc>
          <w:tcPr>
            <w:tcW w:w="4253" w:type="dxa"/>
          </w:tcPr>
          <w:p w14:paraId="116593F2" w14:textId="1F83FFB1" w:rsidR="006C09B1" w:rsidRPr="00A16253" w:rsidRDefault="00684A02" w:rsidP="00F746B3">
            <w:pPr>
              <w:rPr>
                <w:rFonts w:ascii="Aptos" w:eastAsia="Aptos" w:hAnsi="Aptos" w:cs="Times New Roman"/>
                <w:sz w:val="16"/>
                <w:szCs w:val="16"/>
              </w:rPr>
            </w:pPr>
            <w:r>
              <w:rPr>
                <w:rFonts w:ascii="Aptos" w:eastAsia="Aptos" w:hAnsi="Aptos" w:cs="Times New Roman"/>
                <w:sz w:val="16"/>
                <w:szCs w:val="16"/>
              </w:rPr>
              <w:t>m</w:t>
            </w:r>
            <w:r w:rsidR="006C09B1">
              <w:rPr>
                <w:rFonts w:ascii="Aptos" w:eastAsia="Aptos" w:hAnsi="Aptos" w:cs="Times New Roman"/>
                <w:sz w:val="16"/>
                <w:szCs w:val="16"/>
              </w:rPr>
              <w:t>itte akrediteerida</w:t>
            </w:r>
          </w:p>
        </w:tc>
      </w:tr>
    </w:tbl>
    <w:tbl>
      <w:tblPr>
        <w:tblW w:w="0" w:type="auto"/>
        <w:tblCellMar>
          <w:left w:w="0" w:type="dxa"/>
          <w:right w:w="0" w:type="dxa"/>
        </w:tblCellMar>
        <w:tblLook w:val="04A0" w:firstRow="1" w:lastRow="0" w:firstColumn="1" w:lastColumn="0" w:noHBand="0" w:noVBand="1"/>
      </w:tblPr>
      <w:tblGrid>
        <w:gridCol w:w="704"/>
        <w:gridCol w:w="709"/>
        <w:gridCol w:w="709"/>
        <w:gridCol w:w="1331"/>
        <w:gridCol w:w="1332"/>
      </w:tblGrid>
      <w:tr w:rsidR="006C09B1" w:rsidRPr="00C926CB" w14:paraId="3DBB2EFD" w14:textId="77777777" w:rsidTr="00F746B3">
        <w:tc>
          <w:tcPr>
            <w:tcW w:w="704" w:type="dxa"/>
            <w:tcBorders>
              <w:top w:val="triple" w:sz="4" w:space="0" w:color="auto"/>
              <w:left w:val="triple" w:sz="4" w:space="0" w:color="auto"/>
              <w:bottom w:val="single" w:sz="8" w:space="0" w:color="auto"/>
              <w:right w:val="single" w:sz="8" w:space="0" w:color="auto"/>
            </w:tcBorders>
            <w:tcMar>
              <w:top w:w="0" w:type="dxa"/>
              <w:left w:w="108" w:type="dxa"/>
              <w:bottom w:w="0" w:type="dxa"/>
              <w:right w:w="108" w:type="dxa"/>
            </w:tcMar>
            <w:hideMark/>
          </w:tcPr>
          <w:p w14:paraId="17C506BD" w14:textId="7CE22622" w:rsidR="006C09B1" w:rsidRPr="00C926CB" w:rsidRDefault="006C09B1" w:rsidP="00F746B3">
            <w:pPr>
              <w:spacing w:after="0" w:line="240" w:lineRule="auto"/>
              <w:jc w:val="left"/>
              <w:rPr>
                <w:rFonts w:ascii="Aptos" w:eastAsia="Aptos" w:hAnsi="Aptos" w:cs="Aptos"/>
                <w:b/>
                <w:bCs/>
                <w:sz w:val="24"/>
                <w:szCs w:val="24"/>
                <w:lang w:eastAsia="et-EE"/>
              </w:rPr>
            </w:pPr>
            <w:r w:rsidRPr="00A5588B">
              <w:rPr>
                <w:rFonts w:ascii="Aptos" w:eastAsia="Aptos" w:hAnsi="Aptos" w:cs="Aptos"/>
                <w:b/>
                <w:bCs/>
                <w:sz w:val="22"/>
                <w:szCs w:val="22"/>
                <w:lang w:eastAsia="et-EE"/>
              </w:rPr>
              <w:t>HV</w:t>
            </w:r>
            <w:r w:rsidRPr="00C926CB">
              <w:rPr>
                <w:rFonts w:ascii="Aptos" w:eastAsia="Aptos" w:hAnsi="Aptos" w:cs="Aptos"/>
                <w:b/>
                <w:bCs/>
                <w:sz w:val="22"/>
                <w:szCs w:val="22"/>
                <w:lang w:eastAsia="et-EE"/>
              </w:rPr>
              <w:t xml:space="preserve"> 1</w:t>
            </w:r>
          </w:p>
        </w:tc>
        <w:tc>
          <w:tcPr>
            <w:tcW w:w="709" w:type="dxa"/>
            <w:tcBorders>
              <w:top w:val="triple" w:sz="4" w:space="0" w:color="auto"/>
              <w:left w:val="nil"/>
              <w:bottom w:val="single" w:sz="8" w:space="0" w:color="auto"/>
              <w:right w:val="single" w:sz="8" w:space="0" w:color="auto"/>
            </w:tcBorders>
            <w:tcMar>
              <w:top w:w="0" w:type="dxa"/>
              <w:left w:w="108" w:type="dxa"/>
              <w:bottom w:w="0" w:type="dxa"/>
              <w:right w:w="108" w:type="dxa"/>
            </w:tcMar>
            <w:hideMark/>
          </w:tcPr>
          <w:p w14:paraId="7CA0431F" w14:textId="31D0A1D2" w:rsidR="006C09B1" w:rsidRPr="00C926CB" w:rsidRDefault="006C09B1" w:rsidP="00F746B3">
            <w:pPr>
              <w:spacing w:after="0" w:line="240" w:lineRule="auto"/>
              <w:jc w:val="left"/>
              <w:rPr>
                <w:rFonts w:ascii="Aptos" w:eastAsia="Aptos" w:hAnsi="Aptos" w:cs="Aptos"/>
                <w:b/>
                <w:bCs/>
                <w:sz w:val="24"/>
                <w:szCs w:val="24"/>
                <w:lang w:eastAsia="et-EE"/>
              </w:rPr>
            </w:pPr>
            <w:r w:rsidRPr="00A5588B">
              <w:rPr>
                <w:rFonts w:ascii="Aptos" w:eastAsia="Aptos" w:hAnsi="Aptos" w:cs="Aptos"/>
                <w:b/>
                <w:bCs/>
                <w:sz w:val="22"/>
                <w:szCs w:val="22"/>
                <w:lang w:eastAsia="et-EE"/>
              </w:rPr>
              <w:t>HV</w:t>
            </w:r>
            <w:r w:rsidRPr="00C926CB">
              <w:rPr>
                <w:rFonts w:ascii="Aptos" w:eastAsia="Aptos" w:hAnsi="Aptos" w:cs="Aptos"/>
                <w:b/>
                <w:bCs/>
                <w:sz w:val="22"/>
                <w:szCs w:val="22"/>
                <w:lang w:eastAsia="et-EE"/>
              </w:rPr>
              <w:t xml:space="preserve"> 2</w:t>
            </w:r>
          </w:p>
        </w:tc>
        <w:tc>
          <w:tcPr>
            <w:tcW w:w="709" w:type="dxa"/>
            <w:tcBorders>
              <w:top w:val="triple" w:sz="4" w:space="0" w:color="auto"/>
              <w:left w:val="nil"/>
              <w:bottom w:val="single" w:sz="8" w:space="0" w:color="auto"/>
              <w:right w:val="triple" w:sz="4" w:space="0" w:color="auto"/>
            </w:tcBorders>
            <w:tcMar>
              <w:top w:w="0" w:type="dxa"/>
              <w:left w:w="108" w:type="dxa"/>
              <w:bottom w:w="0" w:type="dxa"/>
              <w:right w:w="108" w:type="dxa"/>
            </w:tcMar>
            <w:hideMark/>
          </w:tcPr>
          <w:p w14:paraId="2B3BE606" w14:textId="4E709418" w:rsidR="006C09B1" w:rsidRPr="00C926CB" w:rsidRDefault="006C09B1" w:rsidP="00F746B3">
            <w:pPr>
              <w:spacing w:after="0" w:line="240" w:lineRule="auto"/>
              <w:jc w:val="left"/>
              <w:rPr>
                <w:rFonts w:ascii="Aptos" w:eastAsia="Aptos" w:hAnsi="Aptos" w:cs="Aptos"/>
                <w:b/>
                <w:bCs/>
                <w:sz w:val="24"/>
                <w:szCs w:val="24"/>
                <w:lang w:eastAsia="et-EE"/>
              </w:rPr>
            </w:pPr>
            <w:r w:rsidRPr="00A5588B">
              <w:rPr>
                <w:rFonts w:ascii="Aptos" w:eastAsia="Aptos" w:hAnsi="Aptos" w:cs="Aptos"/>
                <w:b/>
                <w:bCs/>
                <w:sz w:val="22"/>
                <w:szCs w:val="22"/>
                <w:lang w:eastAsia="et-EE"/>
              </w:rPr>
              <w:t>HV</w:t>
            </w:r>
            <w:r w:rsidRPr="00C926CB">
              <w:rPr>
                <w:rFonts w:ascii="Aptos" w:eastAsia="Aptos" w:hAnsi="Aptos" w:cs="Aptos"/>
                <w:b/>
                <w:bCs/>
                <w:sz w:val="22"/>
                <w:szCs w:val="22"/>
                <w:lang w:eastAsia="et-EE"/>
              </w:rPr>
              <w:t xml:space="preserve"> 3</w:t>
            </w:r>
          </w:p>
        </w:tc>
        <w:tc>
          <w:tcPr>
            <w:tcW w:w="2663" w:type="dxa"/>
            <w:gridSpan w:val="2"/>
            <w:tcBorders>
              <w:top w:val="triple" w:sz="4" w:space="0" w:color="auto"/>
              <w:left w:val="triple" w:sz="4" w:space="0" w:color="auto"/>
              <w:bottom w:val="single" w:sz="8" w:space="0" w:color="auto"/>
              <w:right w:val="triple" w:sz="4" w:space="0" w:color="auto"/>
            </w:tcBorders>
            <w:tcMar>
              <w:top w:w="0" w:type="dxa"/>
              <w:left w:w="108" w:type="dxa"/>
              <w:bottom w:w="0" w:type="dxa"/>
              <w:right w:w="108" w:type="dxa"/>
            </w:tcMar>
            <w:hideMark/>
          </w:tcPr>
          <w:p w14:paraId="33F449AD" w14:textId="70DAF722" w:rsidR="006C09B1" w:rsidRPr="00C926CB" w:rsidRDefault="006C09B1" w:rsidP="00F746B3">
            <w:pPr>
              <w:spacing w:after="0" w:line="240" w:lineRule="auto"/>
              <w:jc w:val="left"/>
              <w:rPr>
                <w:rFonts w:ascii="Aptos" w:eastAsia="Aptos" w:hAnsi="Aptos" w:cs="Aptos"/>
                <w:b/>
                <w:bCs/>
                <w:sz w:val="24"/>
                <w:szCs w:val="24"/>
                <w:lang w:eastAsia="et-EE"/>
              </w:rPr>
            </w:pPr>
            <w:r w:rsidRPr="00A5588B">
              <w:rPr>
                <w:rFonts w:ascii="Aptos" w:eastAsia="Aptos" w:hAnsi="Aptos" w:cs="Aptos"/>
                <w:b/>
                <w:bCs/>
                <w:sz w:val="22"/>
                <w:szCs w:val="22"/>
                <w:lang w:eastAsia="et-EE"/>
              </w:rPr>
              <w:t>Hindamisnõukogu otsus</w:t>
            </w:r>
          </w:p>
        </w:tc>
      </w:tr>
      <w:tr w:rsidR="006C09B1" w:rsidRPr="00C926CB" w14:paraId="5FF844C7" w14:textId="77777777" w:rsidTr="00A0681C">
        <w:tc>
          <w:tcPr>
            <w:tcW w:w="704" w:type="dxa"/>
            <w:tcBorders>
              <w:top w:val="nil"/>
              <w:left w:val="triple" w:sz="4" w:space="0" w:color="auto"/>
              <w:bottom w:val="single" w:sz="8" w:space="0" w:color="auto"/>
              <w:right w:val="single" w:sz="8" w:space="0" w:color="auto"/>
            </w:tcBorders>
            <w:shd w:val="clear" w:color="auto" w:fill="99CF41"/>
            <w:tcMar>
              <w:top w:w="0" w:type="dxa"/>
              <w:left w:w="108" w:type="dxa"/>
              <w:bottom w:w="0" w:type="dxa"/>
              <w:right w:w="108" w:type="dxa"/>
            </w:tcMar>
            <w:hideMark/>
          </w:tcPr>
          <w:p w14:paraId="51068224" w14:textId="77777777" w:rsidR="006C09B1" w:rsidRPr="00C926CB" w:rsidRDefault="006C09B1"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single" w:sz="8" w:space="0" w:color="auto"/>
            </w:tcBorders>
            <w:shd w:val="clear" w:color="auto" w:fill="99CF41"/>
            <w:tcMar>
              <w:top w:w="0" w:type="dxa"/>
              <w:left w:w="108" w:type="dxa"/>
              <w:bottom w:w="0" w:type="dxa"/>
              <w:right w:w="108" w:type="dxa"/>
            </w:tcMar>
            <w:hideMark/>
          </w:tcPr>
          <w:p w14:paraId="01BB7DF1" w14:textId="77777777" w:rsidR="006C09B1" w:rsidRPr="00C926CB" w:rsidRDefault="006C09B1"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triple" w:sz="4" w:space="0" w:color="auto"/>
            </w:tcBorders>
            <w:shd w:val="clear" w:color="auto" w:fill="99CF41"/>
            <w:tcMar>
              <w:top w:w="0" w:type="dxa"/>
              <w:left w:w="108" w:type="dxa"/>
              <w:bottom w:w="0" w:type="dxa"/>
              <w:right w:w="108" w:type="dxa"/>
            </w:tcMar>
            <w:hideMark/>
          </w:tcPr>
          <w:p w14:paraId="10DB3862" w14:textId="77777777" w:rsidR="006C09B1" w:rsidRPr="00C926CB" w:rsidRDefault="006C09B1"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2663" w:type="dxa"/>
            <w:gridSpan w:val="2"/>
            <w:tcBorders>
              <w:top w:val="nil"/>
              <w:left w:val="triple" w:sz="4" w:space="0" w:color="auto"/>
              <w:bottom w:val="single" w:sz="8" w:space="0" w:color="auto"/>
              <w:right w:val="triple" w:sz="4" w:space="0" w:color="auto"/>
            </w:tcBorders>
            <w:shd w:val="clear" w:color="auto" w:fill="99CF41"/>
            <w:tcMar>
              <w:top w:w="0" w:type="dxa"/>
              <w:left w:w="108" w:type="dxa"/>
              <w:bottom w:w="0" w:type="dxa"/>
              <w:right w:w="108" w:type="dxa"/>
            </w:tcMar>
            <w:hideMark/>
          </w:tcPr>
          <w:p w14:paraId="450EB310" w14:textId="77777777" w:rsidR="006C09B1" w:rsidRPr="00B82C02" w:rsidRDefault="006C09B1" w:rsidP="00F746B3">
            <w:pPr>
              <w:spacing w:after="0" w:line="240" w:lineRule="auto"/>
              <w:jc w:val="left"/>
              <w:rPr>
                <w:rFonts w:ascii="Aptos" w:eastAsia="Aptos" w:hAnsi="Aptos" w:cs="Aptos"/>
                <w:color w:val="588057" w:themeColor="accent2"/>
                <w:sz w:val="24"/>
                <w:szCs w:val="24"/>
                <w:lang w:eastAsia="et-EE"/>
              </w:rPr>
            </w:pPr>
            <w:r w:rsidRPr="00C926CB">
              <w:rPr>
                <w:rFonts w:ascii="Aptos" w:eastAsia="Aptos" w:hAnsi="Aptos" w:cs="Aptos"/>
                <w:sz w:val="22"/>
                <w:szCs w:val="22"/>
                <w:lang w:eastAsia="et-EE"/>
              </w:rPr>
              <w:t> </w:t>
            </w:r>
          </w:p>
        </w:tc>
      </w:tr>
      <w:tr w:rsidR="00A5588B" w:rsidRPr="00C926CB" w14:paraId="649D78F2" w14:textId="77777777" w:rsidTr="000274A5">
        <w:tc>
          <w:tcPr>
            <w:tcW w:w="704" w:type="dxa"/>
            <w:tcBorders>
              <w:top w:val="nil"/>
              <w:left w:val="triple" w:sz="4" w:space="0" w:color="auto"/>
              <w:bottom w:val="single" w:sz="8" w:space="0" w:color="auto"/>
              <w:right w:val="single" w:sz="8" w:space="0" w:color="auto"/>
            </w:tcBorders>
            <w:shd w:val="clear" w:color="auto" w:fill="99CF41"/>
            <w:tcMar>
              <w:top w:w="0" w:type="dxa"/>
              <w:left w:w="108" w:type="dxa"/>
              <w:bottom w:w="0" w:type="dxa"/>
              <w:right w:w="108" w:type="dxa"/>
            </w:tcMar>
            <w:hideMark/>
          </w:tcPr>
          <w:p w14:paraId="52736992" w14:textId="77777777" w:rsidR="00A5588B" w:rsidRPr="00C926CB" w:rsidRDefault="00A5588B"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single" w:sz="8" w:space="0" w:color="auto"/>
            </w:tcBorders>
            <w:shd w:val="clear" w:color="auto" w:fill="99CF41"/>
            <w:tcMar>
              <w:top w:w="0" w:type="dxa"/>
              <w:left w:w="108" w:type="dxa"/>
              <w:bottom w:w="0" w:type="dxa"/>
              <w:right w:w="108" w:type="dxa"/>
            </w:tcMar>
            <w:hideMark/>
          </w:tcPr>
          <w:p w14:paraId="30A5F9BB" w14:textId="77777777" w:rsidR="00A5588B" w:rsidRPr="00C926CB" w:rsidRDefault="00A5588B"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triple" w:sz="4" w:space="0" w:color="auto"/>
            </w:tcBorders>
            <w:shd w:val="clear" w:color="auto" w:fill="FFEEB7"/>
            <w:tcMar>
              <w:top w:w="0" w:type="dxa"/>
              <w:left w:w="108" w:type="dxa"/>
              <w:bottom w:w="0" w:type="dxa"/>
              <w:right w:w="108" w:type="dxa"/>
            </w:tcMar>
            <w:hideMark/>
          </w:tcPr>
          <w:p w14:paraId="6A6A3FCA" w14:textId="77777777" w:rsidR="00A5588B" w:rsidRPr="00C926CB" w:rsidRDefault="00A5588B"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1331" w:type="dxa"/>
            <w:tcBorders>
              <w:top w:val="nil"/>
              <w:left w:val="triple" w:sz="4" w:space="0" w:color="auto"/>
              <w:bottom w:val="single" w:sz="8" w:space="0" w:color="auto"/>
              <w:right w:val="triple" w:sz="4" w:space="0" w:color="auto"/>
            </w:tcBorders>
            <w:shd w:val="clear" w:color="auto" w:fill="99CF41"/>
            <w:tcMar>
              <w:top w:w="0" w:type="dxa"/>
              <w:left w:w="108" w:type="dxa"/>
              <w:bottom w:w="0" w:type="dxa"/>
              <w:right w:w="108" w:type="dxa"/>
            </w:tcMar>
            <w:hideMark/>
          </w:tcPr>
          <w:p w14:paraId="67B82193" w14:textId="77777777" w:rsidR="00A5588B" w:rsidRPr="00C926CB" w:rsidRDefault="00A5588B"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1332" w:type="dxa"/>
            <w:tcBorders>
              <w:top w:val="nil"/>
              <w:left w:val="triple" w:sz="4" w:space="0" w:color="auto"/>
              <w:bottom w:val="single" w:sz="8" w:space="0" w:color="auto"/>
              <w:right w:val="triple" w:sz="4" w:space="0" w:color="auto"/>
            </w:tcBorders>
            <w:shd w:val="clear" w:color="auto" w:fill="FFEEB7"/>
          </w:tcPr>
          <w:p w14:paraId="091E25D1" w14:textId="5D42D37C" w:rsidR="00A5588B" w:rsidRPr="00C926CB" w:rsidRDefault="00A5588B" w:rsidP="00F746B3">
            <w:pPr>
              <w:spacing w:after="0" w:line="240" w:lineRule="auto"/>
              <w:jc w:val="left"/>
              <w:rPr>
                <w:rFonts w:ascii="Aptos" w:eastAsia="Aptos" w:hAnsi="Aptos" w:cs="Aptos"/>
                <w:sz w:val="24"/>
                <w:szCs w:val="24"/>
                <w:lang w:eastAsia="et-EE"/>
              </w:rPr>
            </w:pPr>
          </w:p>
        </w:tc>
      </w:tr>
      <w:tr w:rsidR="006C09B1" w:rsidRPr="00C926CB" w14:paraId="64AD192D" w14:textId="77777777" w:rsidTr="000274A5">
        <w:tc>
          <w:tcPr>
            <w:tcW w:w="704" w:type="dxa"/>
            <w:tcBorders>
              <w:top w:val="nil"/>
              <w:left w:val="triple" w:sz="4" w:space="0" w:color="auto"/>
              <w:bottom w:val="single" w:sz="8" w:space="0" w:color="auto"/>
              <w:right w:val="single" w:sz="8" w:space="0" w:color="auto"/>
            </w:tcBorders>
            <w:shd w:val="clear" w:color="auto" w:fill="99CF41"/>
            <w:tcMar>
              <w:top w:w="0" w:type="dxa"/>
              <w:left w:w="108" w:type="dxa"/>
              <w:bottom w:w="0" w:type="dxa"/>
              <w:right w:w="108" w:type="dxa"/>
            </w:tcMar>
            <w:hideMark/>
          </w:tcPr>
          <w:p w14:paraId="0835DAB2" w14:textId="77777777" w:rsidR="006C09B1" w:rsidRPr="00C926CB" w:rsidRDefault="006C09B1"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single" w:sz="8" w:space="0" w:color="auto"/>
            </w:tcBorders>
            <w:shd w:val="clear" w:color="auto" w:fill="FFEEB7"/>
            <w:tcMar>
              <w:top w:w="0" w:type="dxa"/>
              <w:left w:w="108" w:type="dxa"/>
              <w:bottom w:w="0" w:type="dxa"/>
              <w:right w:w="108" w:type="dxa"/>
            </w:tcMar>
            <w:hideMark/>
          </w:tcPr>
          <w:p w14:paraId="15139F08" w14:textId="77777777" w:rsidR="006C09B1" w:rsidRPr="00C926CB" w:rsidRDefault="006C09B1"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triple" w:sz="4" w:space="0" w:color="auto"/>
            </w:tcBorders>
            <w:shd w:val="clear" w:color="auto" w:fill="FFEEB7"/>
            <w:tcMar>
              <w:top w:w="0" w:type="dxa"/>
              <w:left w:w="108" w:type="dxa"/>
              <w:bottom w:w="0" w:type="dxa"/>
              <w:right w:w="108" w:type="dxa"/>
            </w:tcMar>
            <w:hideMark/>
          </w:tcPr>
          <w:p w14:paraId="2CC8AA82" w14:textId="77777777" w:rsidR="006C09B1" w:rsidRPr="00C926CB" w:rsidRDefault="006C09B1"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2663" w:type="dxa"/>
            <w:gridSpan w:val="2"/>
            <w:tcBorders>
              <w:top w:val="nil"/>
              <w:left w:val="triple" w:sz="4" w:space="0" w:color="auto"/>
              <w:bottom w:val="single" w:sz="8" w:space="0" w:color="auto"/>
              <w:right w:val="triple" w:sz="4" w:space="0" w:color="auto"/>
            </w:tcBorders>
            <w:shd w:val="clear" w:color="auto" w:fill="FFEEB7"/>
            <w:tcMar>
              <w:top w:w="0" w:type="dxa"/>
              <w:left w:w="108" w:type="dxa"/>
              <w:bottom w:w="0" w:type="dxa"/>
              <w:right w:w="108" w:type="dxa"/>
            </w:tcMar>
            <w:hideMark/>
          </w:tcPr>
          <w:p w14:paraId="29420456" w14:textId="77777777" w:rsidR="006C09B1" w:rsidRPr="00C926CB" w:rsidRDefault="006C09B1"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r>
      <w:tr w:rsidR="00A5588B" w:rsidRPr="00C926CB" w14:paraId="15AB7207" w14:textId="77777777" w:rsidTr="000274A5">
        <w:tc>
          <w:tcPr>
            <w:tcW w:w="704" w:type="dxa"/>
            <w:tcBorders>
              <w:top w:val="nil"/>
              <w:left w:val="triple" w:sz="4" w:space="0" w:color="auto"/>
              <w:bottom w:val="single" w:sz="8" w:space="0" w:color="auto"/>
              <w:right w:val="single" w:sz="8" w:space="0" w:color="auto"/>
            </w:tcBorders>
            <w:shd w:val="clear" w:color="auto" w:fill="FFEEB7"/>
            <w:tcMar>
              <w:top w:w="0" w:type="dxa"/>
              <w:left w:w="108" w:type="dxa"/>
              <w:bottom w:w="0" w:type="dxa"/>
              <w:right w:w="108" w:type="dxa"/>
            </w:tcMar>
            <w:hideMark/>
          </w:tcPr>
          <w:p w14:paraId="5FABCD8E" w14:textId="77777777" w:rsidR="006C09B1" w:rsidRPr="00C926CB" w:rsidRDefault="006C09B1" w:rsidP="00F746B3">
            <w:pPr>
              <w:spacing w:after="0" w:line="240" w:lineRule="auto"/>
              <w:jc w:val="left"/>
              <w:rPr>
                <w:rFonts w:ascii="Aptos" w:eastAsia="Aptos" w:hAnsi="Aptos" w:cs="Aptos"/>
                <w:sz w:val="24"/>
                <w:szCs w:val="24"/>
                <w:lang w:eastAsia="et-EE"/>
              </w:rPr>
            </w:pPr>
            <w:r>
              <w:rPr>
                <w:rFonts w:ascii="Aptos" w:eastAsia="Aptos" w:hAnsi="Aptos" w:cs="Aptos"/>
                <w:sz w:val="24"/>
                <w:szCs w:val="24"/>
                <w:lang w:eastAsia="et-EE"/>
              </w:rPr>
              <w:t xml:space="preserve"> </w:t>
            </w:r>
          </w:p>
        </w:tc>
        <w:tc>
          <w:tcPr>
            <w:tcW w:w="709" w:type="dxa"/>
            <w:tcBorders>
              <w:top w:val="nil"/>
              <w:left w:val="nil"/>
              <w:bottom w:val="single" w:sz="8" w:space="0" w:color="auto"/>
              <w:right w:val="single" w:sz="8" w:space="0" w:color="auto"/>
            </w:tcBorders>
            <w:shd w:val="clear" w:color="auto" w:fill="FFEEB7"/>
            <w:tcMar>
              <w:top w:w="0" w:type="dxa"/>
              <w:left w:w="108" w:type="dxa"/>
              <w:bottom w:w="0" w:type="dxa"/>
              <w:right w:w="108" w:type="dxa"/>
            </w:tcMar>
            <w:hideMark/>
          </w:tcPr>
          <w:p w14:paraId="5CF9A43D" w14:textId="77777777" w:rsidR="006C09B1" w:rsidRPr="00C926CB" w:rsidRDefault="006C09B1"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triple" w:sz="4" w:space="0" w:color="auto"/>
            </w:tcBorders>
            <w:shd w:val="clear" w:color="auto" w:fill="FFEEB7"/>
            <w:tcMar>
              <w:top w:w="0" w:type="dxa"/>
              <w:left w:w="108" w:type="dxa"/>
              <w:bottom w:w="0" w:type="dxa"/>
              <w:right w:w="108" w:type="dxa"/>
            </w:tcMar>
            <w:hideMark/>
          </w:tcPr>
          <w:p w14:paraId="701EA853" w14:textId="77777777" w:rsidR="006C09B1" w:rsidRPr="00C926CB" w:rsidRDefault="006C09B1"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1331" w:type="dxa"/>
            <w:tcBorders>
              <w:top w:val="nil"/>
              <w:left w:val="triple" w:sz="4" w:space="0" w:color="auto"/>
              <w:bottom w:val="single" w:sz="8" w:space="0" w:color="auto"/>
              <w:right w:val="triple" w:sz="4" w:space="0" w:color="auto"/>
            </w:tcBorders>
            <w:shd w:val="clear" w:color="auto" w:fill="FFEEB7"/>
            <w:tcMar>
              <w:top w:w="0" w:type="dxa"/>
              <w:left w:w="108" w:type="dxa"/>
              <w:bottom w:w="0" w:type="dxa"/>
              <w:right w:w="108" w:type="dxa"/>
            </w:tcMar>
            <w:hideMark/>
          </w:tcPr>
          <w:p w14:paraId="632C7522" w14:textId="77777777" w:rsidR="006C09B1" w:rsidRPr="00C926CB" w:rsidRDefault="006C09B1"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1332" w:type="dxa"/>
            <w:tcBorders>
              <w:top w:val="nil"/>
              <w:left w:val="triple" w:sz="4" w:space="0" w:color="auto"/>
              <w:bottom w:val="single" w:sz="8" w:space="0" w:color="auto"/>
              <w:right w:val="triple" w:sz="4" w:space="0" w:color="auto"/>
            </w:tcBorders>
            <w:shd w:val="clear" w:color="auto" w:fill="FFB27D"/>
            <w:tcMar>
              <w:top w:w="0" w:type="dxa"/>
              <w:left w:w="108" w:type="dxa"/>
              <w:bottom w:w="0" w:type="dxa"/>
              <w:right w:w="108" w:type="dxa"/>
            </w:tcMar>
            <w:hideMark/>
          </w:tcPr>
          <w:p w14:paraId="3B96724B" w14:textId="77777777" w:rsidR="006C09B1" w:rsidRPr="00C926CB" w:rsidRDefault="006C09B1"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r>
      <w:tr w:rsidR="00A5588B" w:rsidRPr="00C926CB" w14:paraId="1797A45A" w14:textId="77777777" w:rsidTr="000274A5">
        <w:tc>
          <w:tcPr>
            <w:tcW w:w="704" w:type="dxa"/>
            <w:tcBorders>
              <w:top w:val="nil"/>
              <w:left w:val="triple" w:sz="4" w:space="0" w:color="auto"/>
              <w:bottom w:val="single" w:sz="8" w:space="0" w:color="auto"/>
              <w:right w:val="single" w:sz="8" w:space="0" w:color="auto"/>
            </w:tcBorders>
            <w:shd w:val="clear" w:color="auto" w:fill="FFEEB7"/>
            <w:tcMar>
              <w:top w:w="0" w:type="dxa"/>
              <w:left w:w="108" w:type="dxa"/>
              <w:bottom w:w="0" w:type="dxa"/>
              <w:right w:w="108" w:type="dxa"/>
            </w:tcMar>
            <w:hideMark/>
          </w:tcPr>
          <w:p w14:paraId="6D4234A8" w14:textId="77777777" w:rsidR="00A5588B" w:rsidRPr="00C926CB" w:rsidRDefault="00A5588B"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single" w:sz="8" w:space="0" w:color="auto"/>
            </w:tcBorders>
            <w:shd w:val="clear" w:color="auto" w:fill="FFEEB7"/>
            <w:tcMar>
              <w:top w:w="0" w:type="dxa"/>
              <w:left w:w="108" w:type="dxa"/>
              <w:bottom w:w="0" w:type="dxa"/>
              <w:right w:w="108" w:type="dxa"/>
            </w:tcMar>
            <w:hideMark/>
          </w:tcPr>
          <w:p w14:paraId="1FEB0120" w14:textId="77777777" w:rsidR="00A5588B" w:rsidRPr="00C926CB" w:rsidRDefault="00A5588B"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triple" w:sz="4" w:space="0" w:color="auto"/>
            </w:tcBorders>
            <w:shd w:val="clear" w:color="auto" w:fill="FFB27D"/>
            <w:tcMar>
              <w:top w:w="0" w:type="dxa"/>
              <w:left w:w="108" w:type="dxa"/>
              <w:bottom w:w="0" w:type="dxa"/>
              <w:right w:w="108" w:type="dxa"/>
            </w:tcMar>
            <w:hideMark/>
          </w:tcPr>
          <w:p w14:paraId="1596F847" w14:textId="77777777" w:rsidR="00A5588B" w:rsidRPr="00C926CB" w:rsidRDefault="00A5588B"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2663" w:type="dxa"/>
            <w:gridSpan w:val="2"/>
            <w:tcBorders>
              <w:top w:val="nil"/>
              <w:left w:val="triple" w:sz="4" w:space="0" w:color="auto"/>
              <w:bottom w:val="single" w:sz="8" w:space="0" w:color="auto"/>
              <w:right w:val="triple" w:sz="4" w:space="0" w:color="auto"/>
            </w:tcBorders>
            <w:shd w:val="clear" w:color="auto" w:fill="FFB27D"/>
            <w:tcMar>
              <w:top w:w="0" w:type="dxa"/>
              <w:left w:w="108" w:type="dxa"/>
              <w:bottom w:w="0" w:type="dxa"/>
              <w:right w:w="108" w:type="dxa"/>
            </w:tcMar>
            <w:hideMark/>
          </w:tcPr>
          <w:p w14:paraId="5A98162D" w14:textId="5CA13E04" w:rsidR="00A5588B" w:rsidRPr="00C926CB" w:rsidRDefault="00A5588B" w:rsidP="00A5588B">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r>
      <w:tr w:rsidR="006C09B1" w:rsidRPr="00C926CB" w14:paraId="3F1CA4C3" w14:textId="77777777" w:rsidTr="000274A5">
        <w:tc>
          <w:tcPr>
            <w:tcW w:w="704" w:type="dxa"/>
            <w:tcBorders>
              <w:top w:val="nil"/>
              <w:left w:val="triple" w:sz="4" w:space="0" w:color="auto"/>
              <w:bottom w:val="single" w:sz="8" w:space="0" w:color="auto"/>
              <w:right w:val="single" w:sz="8" w:space="0" w:color="auto"/>
            </w:tcBorders>
            <w:shd w:val="clear" w:color="auto" w:fill="FFEEB7"/>
            <w:tcMar>
              <w:top w:w="0" w:type="dxa"/>
              <w:left w:w="108" w:type="dxa"/>
              <w:bottom w:w="0" w:type="dxa"/>
              <w:right w:w="108" w:type="dxa"/>
            </w:tcMar>
            <w:hideMark/>
          </w:tcPr>
          <w:p w14:paraId="2F88C8AB" w14:textId="77777777" w:rsidR="006C09B1" w:rsidRPr="00C926CB" w:rsidRDefault="006C09B1"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single" w:sz="8" w:space="0" w:color="auto"/>
            </w:tcBorders>
            <w:shd w:val="clear" w:color="auto" w:fill="FFB27D"/>
            <w:tcMar>
              <w:top w:w="0" w:type="dxa"/>
              <w:left w:w="108" w:type="dxa"/>
              <w:bottom w:w="0" w:type="dxa"/>
              <w:right w:w="108" w:type="dxa"/>
            </w:tcMar>
            <w:hideMark/>
          </w:tcPr>
          <w:p w14:paraId="2D8715E6" w14:textId="77777777" w:rsidR="006C09B1" w:rsidRPr="00C926CB" w:rsidRDefault="006C09B1"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single" w:sz="8" w:space="0" w:color="auto"/>
              <w:right w:val="triple" w:sz="4" w:space="0" w:color="auto"/>
            </w:tcBorders>
            <w:shd w:val="clear" w:color="auto" w:fill="FFB27D"/>
            <w:tcMar>
              <w:top w:w="0" w:type="dxa"/>
              <w:left w:w="108" w:type="dxa"/>
              <w:bottom w:w="0" w:type="dxa"/>
              <w:right w:w="108" w:type="dxa"/>
            </w:tcMar>
            <w:hideMark/>
          </w:tcPr>
          <w:p w14:paraId="325FE0DD" w14:textId="77777777" w:rsidR="006C09B1" w:rsidRPr="00C926CB" w:rsidRDefault="006C09B1"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2663" w:type="dxa"/>
            <w:gridSpan w:val="2"/>
            <w:tcBorders>
              <w:top w:val="nil"/>
              <w:left w:val="triple" w:sz="4" w:space="0" w:color="auto"/>
              <w:bottom w:val="single" w:sz="8" w:space="0" w:color="auto"/>
              <w:right w:val="triple" w:sz="4" w:space="0" w:color="auto"/>
            </w:tcBorders>
            <w:shd w:val="clear" w:color="auto" w:fill="FFB27D"/>
            <w:tcMar>
              <w:top w:w="0" w:type="dxa"/>
              <w:left w:w="108" w:type="dxa"/>
              <w:bottom w:w="0" w:type="dxa"/>
              <w:right w:w="108" w:type="dxa"/>
            </w:tcMar>
            <w:hideMark/>
          </w:tcPr>
          <w:p w14:paraId="23423CA1" w14:textId="77777777" w:rsidR="006C09B1" w:rsidRPr="00C926CB" w:rsidRDefault="006C09B1"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r>
      <w:tr w:rsidR="00A5588B" w:rsidRPr="00C926CB" w14:paraId="5AC82AAF" w14:textId="77777777" w:rsidTr="000274A5">
        <w:tc>
          <w:tcPr>
            <w:tcW w:w="704" w:type="dxa"/>
            <w:tcBorders>
              <w:top w:val="nil"/>
              <w:left w:val="triple" w:sz="4" w:space="0" w:color="auto"/>
              <w:bottom w:val="triple" w:sz="4" w:space="0" w:color="auto"/>
              <w:right w:val="single" w:sz="8" w:space="0" w:color="auto"/>
            </w:tcBorders>
            <w:shd w:val="clear" w:color="auto" w:fill="FFB27D"/>
            <w:tcMar>
              <w:top w:w="0" w:type="dxa"/>
              <w:left w:w="108" w:type="dxa"/>
              <w:bottom w:w="0" w:type="dxa"/>
              <w:right w:w="108" w:type="dxa"/>
            </w:tcMar>
            <w:hideMark/>
          </w:tcPr>
          <w:p w14:paraId="48E99020" w14:textId="77777777" w:rsidR="006C09B1" w:rsidRPr="00C926CB" w:rsidRDefault="006C09B1"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triple" w:sz="4" w:space="0" w:color="auto"/>
              <w:right w:val="single" w:sz="8" w:space="0" w:color="auto"/>
            </w:tcBorders>
            <w:shd w:val="clear" w:color="auto" w:fill="FFB27D"/>
            <w:tcMar>
              <w:top w:w="0" w:type="dxa"/>
              <w:left w:w="108" w:type="dxa"/>
              <w:bottom w:w="0" w:type="dxa"/>
              <w:right w:w="108" w:type="dxa"/>
            </w:tcMar>
            <w:hideMark/>
          </w:tcPr>
          <w:p w14:paraId="434AF9CF" w14:textId="77777777" w:rsidR="006C09B1" w:rsidRPr="00C926CB" w:rsidRDefault="006C09B1"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709" w:type="dxa"/>
            <w:tcBorders>
              <w:top w:val="nil"/>
              <w:left w:val="nil"/>
              <w:bottom w:val="triple" w:sz="4" w:space="0" w:color="auto"/>
              <w:right w:val="triple" w:sz="4" w:space="0" w:color="auto"/>
            </w:tcBorders>
            <w:shd w:val="clear" w:color="auto" w:fill="FFB27D"/>
            <w:tcMar>
              <w:top w:w="0" w:type="dxa"/>
              <w:left w:w="108" w:type="dxa"/>
              <w:bottom w:w="0" w:type="dxa"/>
              <w:right w:w="108" w:type="dxa"/>
            </w:tcMar>
            <w:hideMark/>
          </w:tcPr>
          <w:p w14:paraId="2E5E6067" w14:textId="77777777" w:rsidR="006C09B1" w:rsidRPr="00C926CB" w:rsidRDefault="006C09B1"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c>
          <w:tcPr>
            <w:tcW w:w="2663" w:type="dxa"/>
            <w:gridSpan w:val="2"/>
            <w:tcBorders>
              <w:top w:val="nil"/>
              <w:left w:val="triple" w:sz="4" w:space="0" w:color="auto"/>
              <w:bottom w:val="triple" w:sz="4" w:space="0" w:color="auto"/>
              <w:right w:val="triple" w:sz="4" w:space="0" w:color="auto"/>
            </w:tcBorders>
            <w:shd w:val="clear" w:color="auto" w:fill="FFB27D"/>
            <w:tcMar>
              <w:top w:w="0" w:type="dxa"/>
              <w:left w:w="108" w:type="dxa"/>
              <w:bottom w:w="0" w:type="dxa"/>
              <w:right w:w="108" w:type="dxa"/>
            </w:tcMar>
            <w:hideMark/>
          </w:tcPr>
          <w:p w14:paraId="75A51FF7" w14:textId="77777777" w:rsidR="006C09B1" w:rsidRPr="00C926CB" w:rsidRDefault="006C09B1" w:rsidP="00F746B3">
            <w:pPr>
              <w:spacing w:after="0" w:line="240" w:lineRule="auto"/>
              <w:jc w:val="left"/>
              <w:rPr>
                <w:rFonts w:ascii="Aptos" w:eastAsia="Aptos" w:hAnsi="Aptos" w:cs="Aptos"/>
                <w:sz w:val="24"/>
                <w:szCs w:val="24"/>
                <w:lang w:eastAsia="et-EE"/>
              </w:rPr>
            </w:pPr>
            <w:r w:rsidRPr="00C926CB">
              <w:rPr>
                <w:rFonts w:ascii="Aptos" w:eastAsia="Aptos" w:hAnsi="Aptos" w:cs="Aptos"/>
                <w:sz w:val="22"/>
                <w:szCs w:val="22"/>
                <w:lang w:eastAsia="et-EE"/>
              </w:rPr>
              <w:t> </w:t>
            </w:r>
          </w:p>
        </w:tc>
      </w:tr>
    </w:tbl>
    <w:bookmarkEnd w:id="1"/>
    <w:p w14:paraId="4C35E51E" w14:textId="3D1449E6" w:rsidR="003719AC" w:rsidRDefault="5331EC12" w:rsidP="00B72C40">
      <w:pPr>
        <w:pStyle w:val="Loendilik"/>
        <w:numPr>
          <w:ilvl w:val="0"/>
          <w:numId w:val="1"/>
        </w:numPr>
        <w:spacing w:before="240" w:after="0"/>
        <w:jc w:val="both"/>
        <w:rPr>
          <w:rFonts w:hint="eastAsia"/>
          <w:sz w:val="22"/>
          <w:szCs w:val="22"/>
        </w:rPr>
      </w:pPr>
      <w:r w:rsidRPr="4E018A08">
        <w:rPr>
          <w:sz w:val="22"/>
          <w:szCs w:val="22"/>
        </w:rPr>
        <w:t xml:space="preserve">Kui hindamisnõukogu kaalub kahe akrediteerimisotsuse vahel ning leiab, et teatud tingimuse täitmisel kõrgkooli poolt oleks võimalik võtta vastu positiivsem otsus, võib ta sellise otsuse vastu võtta kõrvaltingimusega haldusmenetluse seaduse § 53 mõttes. </w:t>
      </w:r>
    </w:p>
    <w:p w14:paraId="4AA3914E" w14:textId="0B98CE29" w:rsidR="003719AC" w:rsidRPr="00DB498B" w:rsidRDefault="003719AC" w:rsidP="00B72C40">
      <w:pPr>
        <w:pStyle w:val="Loendilik"/>
        <w:numPr>
          <w:ilvl w:val="1"/>
          <w:numId w:val="1"/>
        </w:numPr>
        <w:spacing w:before="240" w:after="0"/>
        <w:ind w:left="1276" w:hanging="501"/>
        <w:jc w:val="both"/>
        <w:rPr>
          <w:rFonts w:hint="eastAsia"/>
          <w:sz w:val="22"/>
          <w:szCs w:val="22"/>
        </w:rPr>
      </w:pPr>
      <w:r w:rsidRPr="4E018A08">
        <w:rPr>
          <w:sz w:val="22"/>
          <w:szCs w:val="22"/>
        </w:rPr>
        <w:t>Kui hindamisnõukogu võtab otsuse vastu kõrvaltingimusega, toob hindamisnõukogu oma otsuses välja konkreetsed puudused, mis on kõrvaltingimuse seadmise aluseks, ning määrab tähtaja</w:t>
      </w:r>
      <w:r w:rsidR="005F4CAF" w:rsidRPr="4E018A08">
        <w:rPr>
          <w:sz w:val="22"/>
          <w:szCs w:val="22"/>
        </w:rPr>
        <w:t xml:space="preserve"> (üks kuni kaks aastat)</w:t>
      </w:r>
      <w:r w:rsidRPr="4E018A08">
        <w:rPr>
          <w:sz w:val="22"/>
          <w:szCs w:val="22"/>
        </w:rPr>
        <w:t>, milliseks kuupäevaks peab kõrgkool esitama aruande kõrvaltingimuse täitmise kohta.</w:t>
      </w:r>
    </w:p>
    <w:p w14:paraId="000A3C46" w14:textId="140E9F31" w:rsidR="003719AC" w:rsidRPr="00DB498B" w:rsidRDefault="003719AC" w:rsidP="00B72C40">
      <w:pPr>
        <w:pStyle w:val="Loendilik"/>
        <w:numPr>
          <w:ilvl w:val="1"/>
          <w:numId w:val="1"/>
        </w:numPr>
        <w:spacing w:before="240" w:after="0"/>
        <w:ind w:left="1276" w:hanging="501"/>
        <w:jc w:val="both"/>
        <w:rPr>
          <w:rFonts w:hint="eastAsia"/>
          <w:sz w:val="22"/>
          <w:szCs w:val="22"/>
        </w:rPr>
      </w:pPr>
      <w:r w:rsidRPr="4E018A08">
        <w:rPr>
          <w:sz w:val="22"/>
          <w:szCs w:val="22"/>
        </w:rPr>
        <w:t xml:space="preserve">Kõrvaltingimuse täitmise hindamiseks kaasab </w:t>
      </w:r>
      <w:r w:rsidR="00906C4B" w:rsidRPr="4E018A08">
        <w:rPr>
          <w:sz w:val="22"/>
          <w:szCs w:val="22"/>
        </w:rPr>
        <w:t>HAKA</w:t>
      </w:r>
      <w:r w:rsidR="00AF6DDF" w:rsidRPr="4E018A08">
        <w:rPr>
          <w:sz w:val="22"/>
          <w:szCs w:val="22"/>
        </w:rPr>
        <w:t xml:space="preserve"> eksperdid.</w:t>
      </w:r>
      <w:r w:rsidRPr="4E018A08">
        <w:rPr>
          <w:sz w:val="22"/>
          <w:szCs w:val="22"/>
        </w:rPr>
        <w:t xml:space="preserve"> </w:t>
      </w:r>
      <w:r w:rsidR="00906C4B" w:rsidRPr="4E018A08">
        <w:rPr>
          <w:sz w:val="22"/>
          <w:szCs w:val="22"/>
        </w:rPr>
        <w:t>HAKA</w:t>
      </w:r>
      <w:r w:rsidRPr="4E018A08">
        <w:rPr>
          <w:sz w:val="22"/>
          <w:szCs w:val="22"/>
        </w:rPr>
        <w:t xml:space="preserve"> viib kõrvaltingimuse täitmise hindamise läbi hiljemalt kuue kuu jooksul pärast hindamisnõukogu otsuses määratud kuupäeva.</w:t>
      </w:r>
    </w:p>
    <w:p w14:paraId="23B7023A" w14:textId="12E492E0" w:rsidR="003719AC" w:rsidRPr="00DB498B" w:rsidRDefault="003719AC" w:rsidP="00B72C40">
      <w:pPr>
        <w:pStyle w:val="Loendilik"/>
        <w:numPr>
          <w:ilvl w:val="1"/>
          <w:numId w:val="1"/>
        </w:numPr>
        <w:spacing w:before="240" w:after="0"/>
        <w:ind w:left="1276" w:hanging="501"/>
        <w:jc w:val="both"/>
        <w:rPr>
          <w:rFonts w:hint="eastAsia"/>
          <w:sz w:val="22"/>
          <w:szCs w:val="22"/>
        </w:rPr>
      </w:pPr>
      <w:r w:rsidRPr="4E018A08">
        <w:rPr>
          <w:sz w:val="22"/>
          <w:szCs w:val="22"/>
        </w:rPr>
        <w:t>Hindamiskomisjoni liikmed, kes hindavad kõrvaltingimuse täitmist, annavad aruandes hinnangu, kas kõrvaltingimuses toodud puudused on „täielikult kõrvaldatud“, „olulisel määral kõrvaldatud“, „osaliselt kõrvaldatud“, „ei ole kõrvaldatud“.</w:t>
      </w:r>
    </w:p>
    <w:p w14:paraId="3EDD38C6" w14:textId="52CCEFD1" w:rsidR="003719AC" w:rsidRPr="00DB498B" w:rsidRDefault="003719AC" w:rsidP="00B72C40">
      <w:pPr>
        <w:pStyle w:val="Loendilik"/>
        <w:numPr>
          <w:ilvl w:val="1"/>
          <w:numId w:val="1"/>
        </w:numPr>
        <w:spacing w:before="240" w:after="0"/>
        <w:ind w:left="1276" w:hanging="501"/>
        <w:jc w:val="both"/>
        <w:rPr>
          <w:rFonts w:hint="eastAsia"/>
          <w:sz w:val="22"/>
          <w:szCs w:val="22"/>
        </w:rPr>
      </w:pPr>
      <w:r w:rsidRPr="4E018A08">
        <w:rPr>
          <w:sz w:val="22"/>
          <w:szCs w:val="22"/>
        </w:rPr>
        <w:lastRenderedPageBreak/>
        <w:t>Kui kõik puudused on täielikult või olulisel määral kõrvaldatud, võtab hindamisnõukogu vastu otsuse, et kõrvaltingimus on täidetud. Kui puudused on kõrvaldatud osaliselt, analüüsib hindamisnõukogu puuduste  kaalu ning võtab vastu otsuse, et kõrvaltingimus ei ole täidetud või võtab vastu otsuse, et kõrvaltingimus on täidetud. Kui vähemalt üks puudustest ei ole kõrvaldatud, otsustab hindamisnõukogu, et kõrvaltingimus ei ole täidetud.</w:t>
      </w:r>
    </w:p>
    <w:p w14:paraId="0B410749" w14:textId="2E4408E5" w:rsidR="003719AC" w:rsidRDefault="003719AC" w:rsidP="00B72C40">
      <w:pPr>
        <w:pStyle w:val="Loendilik"/>
        <w:numPr>
          <w:ilvl w:val="1"/>
          <w:numId w:val="1"/>
        </w:numPr>
        <w:spacing w:before="240" w:after="0"/>
        <w:ind w:left="1276" w:hanging="501"/>
        <w:jc w:val="both"/>
        <w:rPr>
          <w:rFonts w:hint="eastAsia"/>
          <w:sz w:val="22"/>
          <w:szCs w:val="22"/>
        </w:rPr>
      </w:pPr>
      <w:r w:rsidRPr="4E018A08">
        <w:rPr>
          <w:sz w:val="22"/>
          <w:szCs w:val="22"/>
        </w:rPr>
        <w:t>Kui hindamisnõukogu otsustab, et kõrvaltingimus ei ole täidetud võib hindamisnõukogu tunnistada vastavalt HMS § 53 lg 3 algse hindamisotsuse kehtetuks või kehtestada uue kõrvaltingimuse. HMS § 66 lg 2 p 3 ning lg 3 kohaselt võib haldusakti, mis andmise ajal oli õiguspärane, tunnistada tagasiulatuvalt kehtetuks juhul, kui haldusaktiga on seotud lisakohustus ja isik ei ole seda täitnud.</w:t>
      </w:r>
    </w:p>
    <w:p w14:paraId="43E09A33" w14:textId="77777777" w:rsidR="00FF305A" w:rsidRPr="00DB498B" w:rsidRDefault="00FF305A" w:rsidP="00FF305A">
      <w:pPr>
        <w:pStyle w:val="Loendilik"/>
        <w:spacing w:before="240" w:after="0"/>
        <w:ind w:left="1276"/>
        <w:jc w:val="both"/>
        <w:rPr>
          <w:rFonts w:hint="eastAsia"/>
          <w:sz w:val="22"/>
          <w:szCs w:val="22"/>
        </w:rPr>
      </w:pPr>
    </w:p>
    <w:p w14:paraId="6763F6A4" w14:textId="3542CA8D" w:rsidR="00E62A77" w:rsidRPr="00DB498B" w:rsidRDefault="00E62A77" w:rsidP="00B72C40">
      <w:pPr>
        <w:pStyle w:val="Loendilik"/>
        <w:numPr>
          <w:ilvl w:val="0"/>
          <w:numId w:val="1"/>
        </w:numPr>
        <w:spacing w:before="240" w:after="0"/>
        <w:jc w:val="both"/>
        <w:rPr>
          <w:rFonts w:hint="eastAsia"/>
          <w:sz w:val="22"/>
          <w:szCs w:val="22"/>
        </w:rPr>
      </w:pPr>
      <w:r w:rsidRPr="4E018A08">
        <w:rPr>
          <w:sz w:val="22"/>
          <w:szCs w:val="22"/>
        </w:rPr>
        <w:t>Kui hindamisnõukogu võtab vastu otsuse akrediteerida kõrgkool seitsmeks aastaks, antakse talle HAKA kvaliteedimärk vastavalt HAKA kvaliteedimärgi statuudile, mille kinnitab HAKA juhataja oma korraldusega. Kui hindamisnõukogu võtab vastu otsuse akrediteerida kõrgkool seitsmeks aastaks kõrvaltingimusega, antakse talle HAKA kvaliteedimärk pärast seda kui hindamisnõukogu võtab vastu otsuse, et kõrvaltingimus on täidetud.</w:t>
      </w:r>
    </w:p>
    <w:p w14:paraId="12832B83" w14:textId="0D51C83E" w:rsidR="009A3207" w:rsidRPr="00DB498B" w:rsidRDefault="00BC07D1" w:rsidP="00B72C40">
      <w:pPr>
        <w:pStyle w:val="Loendilik"/>
        <w:numPr>
          <w:ilvl w:val="0"/>
          <w:numId w:val="1"/>
        </w:numPr>
        <w:spacing w:before="240" w:after="0"/>
        <w:contextualSpacing w:val="0"/>
        <w:jc w:val="both"/>
        <w:rPr>
          <w:rFonts w:hint="eastAsia"/>
          <w:sz w:val="22"/>
          <w:szCs w:val="22"/>
        </w:rPr>
      </w:pPr>
      <w:r w:rsidRPr="00DB498B">
        <w:rPr>
          <w:sz w:val="22"/>
          <w:szCs w:val="22"/>
        </w:rPr>
        <w:t>Hindamisnõukogu toob otsuses välja:</w:t>
      </w:r>
    </w:p>
    <w:p w14:paraId="57147124" w14:textId="10505C6E" w:rsidR="00BC07D1" w:rsidRPr="00DB498B" w:rsidRDefault="00BC07D1" w:rsidP="00684A02">
      <w:pPr>
        <w:pStyle w:val="Loendilik"/>
        <w:numPr>
          <w:ilvl w:val="1"/>
          <w:numId w:val="1"/>
        </w:numPr>
        <w:spacing w:after="0"/>
        <w:ind w:left="1276" w:hanging="501"/>
        <w:contextualSpacing w:val="0"/>
        <w:jc w:val="both"/>
        <w:rPr>
          <w:rFonts w:hint="eastAsia"/>
          <w:sz w:val="22"/>
          <w:szCs w:val="22"/>
        </w:rPr>
      </w:pPr>
      <w:r w:rsidRPr="00DB498B">
        <w:rPr>
          <w:sz w:val="22"/>
          <w:szCs w:val="22"/>
        </w:rPr>
        <w:t xml:space="preserve">kõrgkooli tugevused, mis on </w:t>
      </w:r>
      <w:r w:rsidR="006135E4" w:rsidRPr="00DB498B">
        <w:rPr>
          <w:sz w:val="22"/>
          <w:szCs w:val="22"/>
        </w:rPr>
        <w:t>nõudeid</w:t>
      </w:r>
      <w:r w:rsidRPr="00DB498B">
        <w:rPr>
          <w:sz w:val="22"/>
          <w:szCs w:val="22"/>
        </w:rPr>
        <w:t xml:space="preserve"> ületavad saavutused;</w:t>
      </w:r>
    </w:p>
    <w:p w14:paraId="464545EC" w14:textId="0DF444DE" w:rsidR="00BC07D1" w:rsidRPr="00DB498B" w:rsidRDefault="00BC07D1" w:rsidP="00684A02">
      <w:pPr>
        <w:pStyle w:val="Loendilik"/>
        <w:numPr>
          <w:ilvl w:val="1"/>
          <w:numId w:val="1"/>
        </w:numPr>
        <w:spacing w:after="0"/>
        <w:ind w:left="1276" w:hanging="501"/>
        <w:contextualSpacing w:val="0"/>
        <w:jc w:val="both"/>
        <w:rPr>
          <w:rFonts w:hint="eastAsia"/>
          <w:sz w:val="22"/>
          <w:szCs w:val="22"/>
        </w:rPr>
      </w:pPr>
      <w:r w:rsidRPr="00DB498B">
        <w:rPr>
          <w:sz w:val="22"/>
          <w:szCs w:val="22"/>
        </w:rPr>
        <w:t>parendusvaldkonnad ja soovitused, mis viitavad vajakajäämistele nõuete täitmisel ning mõjutavad nõukogu otsuse kujunemist;</w:t>
      </w:r>
    </w:p>
    <w:p w14:paraId="1A00A60B" w14:textId="7B86F9E8" w:rsidR="00BC07D1" w:rsidRPr="00DB498B" w:rsidRDefault="00BC07D1" w:rsidP="00684A02">
      <w:pPr>
        <w:pStyle w:val="Loendilik"/>
        <w:numPr>
          <w:ilvl w:val="1"/>
          <w:numId w:val="1"/>
        </w:numPr>
        <w:spacing w:after="0"/>
        <w:ind w:left="1276" w:hanging="501"/>
        <w:contextualSpacing w:val="0"/>
        <w:jc w:val="both"/>
        <w:rPr>
          <w:rFonts w:hint="eastAsia"/>
          <w:sz w:val="22"/>
          <w:szCs w:val="22"/>
        </w:rPr>
      </w:pPr>
      <w:r w:rsidRPr="00DB498B">
        <w:rPr>
          <w:sz w:val="22"/>
          <w:szCs w:val="22"/>
        </w:rPr>
        <w:t xml:space="preserve">arenguvõimalused, mis ei sisalda viidet mittevastavusele </w:t>
      </w:r>
      <w:r w:rsidR="006135E4" w:rsidRPr="00DB498B">
        <w:rPr>
          <w:sz w:val="22"/>
          <w:szCs w:val="22"/>
        </w:rPr>
        <w:t>nõuetega</w:t>
      </w:r>
      <w:r w:rsidRPr="00DB498B">
        <w:rPr>
          <w:sz w:val="22"/>
          <w:szCs w:val="22"/>
        </w:rPr>
        <w:t xml:space="preserve"> ega mõjuta nõukogu otsuse kujunemist.</w:t>
      </w:r>
    </w:p>
    <w:p w14:paraId="2D21AA94" w14:textId="36999CCF" w:rsidR="00BC07D1" w:rsidRPr="00DB498B" w:rsidRDefault="00BC07D1" w:rsidP="00B72C40">
      <w:pPr>
        <w:pStyle w:val="Loendilik"/>
        <w:numPr>
          <w:ilvl w:val="0"/>
          <w:numId w:val="1"/>
        </w:numPr>
        <w:spacing w:before="240" w:after="0"/>
        <w:contextualSpacing w:val="0"/>
        <w:jc w:val="both"/>
        <w:rPr>
          <w:rFonts w:hint="eastAsia"/>
          <w:sz w:val="22"/>
          <w:szCs w:val="22"/>
        </w:rPr>
      </w:pPr>
      <w:r w:rsidRPr="00DB498B">
        <w:rPr>
          <w:sz w:val="22"/>
          <w:szCs w:val="22"/>
        </w:rPr>
        <w:t xml:space="preserve">Kui komisjon on mõne </w:t>
      </w:r>
      <w:r w:rsidR="006B42BA" w:rsidRPr="00DB498B">
        <w:rPr>
          <w:sz w:val="22"/>
          <w:szCs w:val="22"/>
        </w:rPr>
        <w:t>hindamisvaldkonna ja/või kriteeriumi</w:t>
      </w:r>
      <w:r w:rsidRPr="00DB498B">
        <w:rPr>
          <w:sz w:val="22"/>
          <w:szCs w:val="22"/>
        </w:rPr>
        <w:t xml:space="preserve"> juurde lisanud märke „tunnustust vääriv“,  toob hindamisnõukogu vastava(d) tunnustuse(d) ära ka otsuse juures.</w:t>
      </w:r>
    </w:p>
    <w:p w14:paraId="463D5A7E" w14:textId="4DE250D8" w:rsidR="00BC07D1" w:rsidRPr="00DB498B" w:rsidRDefault="00906C4B" w:rsidP="00B72C40">
      <w:pPr>
        <w:pStyle w:val="Loendilik"/>
        <w:numPr>
          <w:ilvl w:val="0"/>
          <w:numId w:val="1"/>
        </w:numPr>
        <w:spacing w:before="240" w:after="0"/>
        <w:contextualSpacing w:val="0"/>
        <w:jc w:val="both"/>
        <w:rPr>
          <w:rFonts w:hint="eastAsia"/>
          <w:sz w:val="22"/>
          <w:szCs w:val="22"/>
        </w:rPr>
      </w:pPr>
      <w:r w:rsidRPr="00DB498B">
        <w:rPr>
          <w:sz w:val="22"/>
          <w:szCs w:val="22"/>
        </w:rPr>
        <w:t>HAKA</w:t>
      </w:r>
      <w:r w:rsidR="00BC07D1" w:rsidRPr="00DB498B">
        <w:rPr>
          <w:sz w:val="22"/>
          <w:szCs w:val="22"/>
        </w:rPr>
        <w:t xml:space="preserve"> edastab hindamisnõukogu otsuse koos hindamisaruandega kõrgkoolile elektrooniliselt kahe nädala jooksul alates otsuse tegemise kuupäevast. Kui hindamisnõukogu on teinud otsuse kõrgkooli mitte akrediteerida, teavitab </w:t>
      </w:r>
      <w:r w:rsidRPr="00DB498B">
        <w:rPr>
          <w:sz w:val="22"/>
          <w:szCs w:val="22"/>
        </w:rPr>
        <w:t>HAKA</w:t>
      </w:r>
      <w:r w:rsidR="00BC07D1" w:rsidRPr="00DB498B">
        <w:rPr>
          <w:sz w:val="22"/>
          <w:szCs w:val="22"/>
        </w:rPr>
        <w:t xml:space="preserve"> sellest mõistliku aja jooksul ka Haridus- ja Teadusministeeriumi.</w:t>
      </w:r>
    </w:p>
    <w:p w14:paraId="274A935D" w14:textId="55B5926E" w:rsidR="00BC07D1" w:rsidRPr="00DB498B" w:rsidRDefault="00BC07D1" w:rsidP="00B72C40">
      <w:pPr>
        <w:pStyle w:val="Loendilik"/>
        <w:numPr>
          <w:ilvl w:val="0"/>
          <w:numId w:val="1"/>
        </w:numPr>
        <w:spacing w:before="240" w:after="0"/>
        <w:contextualSpacing w:val="0"/>
        <w:jc w:val="both"/>
        <w:rPr>
          <w:rFonts w:hint="eastAsia"/>
          <w:sz w:val="22"/>
          <w:szCs w:val="22"/>
        </w:rPr>
      </w:pPr>
      <w:r w:rsidRPr="00DB498B">
        <w:rPr>
          <w:sz w:val="22"/>
          <w:szCs w:val="22"/>
        </w:rPr>
        <w:t xml:space="preserve">Ühe nädala jooksul alates otsuse ja hindamisaruande edastamisest kõrgkoolile avalikustab </w:t>
      </w:r>
      <w:r w:rsidR="00906C4B" w:rsidRPr="00DB498B">
        <w:rPr>
          <w:sz w:val="22"/>
          <w:szCs w:val="22"/>
        </w:rPr>
        <w:t>HAKA</w:t>
      </w:r>
      <w:r w:rsidRPr="00DB498B">
        <w:rPr>
          <w:sz w:val="22"/>
          <w:szCs w:val="22"/>
        </w:rPr>
        <w:t xml:space="preserve"> oma koduleheküljel otsuse koos hindamisaruande ja eneseanalüüsi aruandega.</w:t>
      </w:r>
    </w:p>
    <w:p w14:paraId="6A6D7313" w14:textId="4B78AF63" w:rsidR="009A3207" w:rsidRPr="00DB498B" w:rsidRDefault="00906C4B" w:rsidP="00B72C40">
      <w:pPr>
        <w:pStyle w:val="Pealkiri2"/>
        <w:numPr>
          <w:ilvl w:val="0"/>
          <w:numId w:val="24"/>
        </w:numPr>
        <w:spacing w:before="240" w:line="240" w:lineRule="auto"/>
        <w:rPr>
          <w:rFonts w:hint="eastAsia"/>
          <w:color w:val="112549" w:themeColor="accent5"/>
          <w:sz w:val="24"/>
          <w:szCs w:val="24"/>
        </w:rPr>
      </w:pPr>
      <w:r w:rsidRPr="00DB498B">
        <w:rPr>
          <w:color w:val="112549" w:themeColor="accent5"/>
          <w:sz w:val="24"/>
          <w:szCs w:val="24"/>
        </w:rPr>
        <w:t>HAKA</w:t>
      </w:r>
      <w:r w:rsidR="00F713F6" w:rsidRPr="00DB498B">
        <w:rPr>
          <w:color w:val="112549" w:themeColor="accent5"/>
          <w:sz w:val="24"/>
          <w:szCs w:val="24"/>
        </w:rPr>
        <w:t xml:space="preserve"> poolt läbiviidavate akrediteerimistoimingute ja hindamisnõukogu otsuse vaidlustamine</w:t>
      </w:r>
    </w:p>
    <w:p w14:paraId="16D5F04A" w14:textId="7E1BC439" w:rsidR="00F713F6" w:rsidRPr="00DB498B" w:rsidRDefault="00F713F6" w:rsidP="00B72C40">
      <w:pPr>
        <w:pStyle w:val="Loendilik"/>
        <w:numPr>
          <w:ilvl w:val="0"/>
          <w:numId w:val="1"/>
        </w:numPr>
        <w:spacing w:before="240" w:after="0"/>
        <w:ind w:left="714" w:hanging="357"/>
        <w:contextualSpacing w:val="0"/>
        <w:jc w:val="both"/>
        <w:rPr>
          <w:rFonts w:hint="eastAsia"/>
          <w:sz w:val="22"/>
          <w:szCs w:val="22"/>
        </w:rPr>
      </w:pPr>
      <w:r w:rsidRPr="00DB498B">
        <w:rPr>
          <w:sz w:val="22"/>
          <w:szCs w:val="22"/>
        </w:rPr>
        <w:t xml:space="preserve">Isikul, kes leiab, et </w:t>
      </w:r>
      <w:r w:rsidR="00906C4B" w:rsidRPr="00DB498B">
        <w:rPr>
          <w:sz w:val="22"/>
          <w:szCs w:val="22"/>
        </w:rPr>
        <w:t>HAKA</w:t>
      </w:r>
      <w:r w:rsidRPr="00DB498B">
        <w:rPr>
          <w:sz w:val="22"/>
          <w:szCs w:val="22"/>
        </w:rPr>
        <w:t xml:space="preserve"> poolt läbi viidavate hindamistoimingutega või hindamisnõukogu otsusega on rikutud tema õigusi või piiratud tema vabadusi, on võimalik esitada vaie haldusmenetluse seaduses sätestatud korras. Vaie esitatakse hindamisnõukogule kolmekümne päeva jooksul pärast seda, kui vaide esitaja vaidlustatavast toimingust teada sai või oleks pidanud teada saama. </w:t>
      </w:r>
    </w:p>
    <w:p w14:paraId="286FF75D" w14:textId="31665572" w:rsidR="00F713F6" w:rsidRPr="00DB498B" w:rsidRDefault="00F713F6" w:rsidP="00B72C40">
      <w:pPr>
        <w:pStyle w:val="Loendilik"/>
        <w:numPr>
          <w:ilvl w:val="0"/>
          <w:numId w:val="1"/>
        </w:numPr>
        <w:spacing w:before="240" w:after="0"/>
        <w:ind w:left="714" w:hanging="357"/>
        <w:contextualSpacing w:val="0"/>
        <w:jc w:val="both"/>
        <w:rPr>
          <w:rFonts w:hint="eastAsia"/>
          <w:sz w:val="22"/>
          <w:szCs w:val="22"/>
        </w:rPr>
      </w:pPr>
      <w:r w:rsidRPr="00DB498B">
        <w:rPr>
          <w:sz w:val="22"/>
          <w:szCs w:val="22"/>
        </w:rPr>
        <w:lastRenderedPageBreak/>
        <w:t>Hindamisnõukogu saadab vaide h</w:t>
      </w:r>
      <w:r w:rsidR="000968AC" w:rsidRPr="00DB498B">
        <w:rPr>
          <w:sz w:val="22"/>
          <w:szCs w:val="22"/>
        </w:rPr>
        <w:t>indamisnõukogu vaidekomisjonile</w:t>
      </w:r>
      <w:r w:rsidR="004510A5" w:rsidRPr="00DB498B">
        <w:rPr>
          <w:rStyle w:val="Allmrkuseviide"/>
          <w:sz w:val="22"/>
          <w:szCs w:val="22"/>
        </w:rPr>
        <w:footnoteReference w:id="2"/>
      </w:r>
      <w:r w:rsidRPr="00DB498B">
        <w:rPr>
          <w:sz w:val="22"/>
          <w:szCs w:val="22"/>
        </w:rPr>
        <w:t xml:space="preserve">, kes esitab viie päeva jooksul vaide saamisest nõukogule kirjaliku erapooletu arvamuse vaide põhjendatuse osas. Hindamisnõukogu lahendab vaide kümne päeva jooksul selle saamisest, võttes arvesse vaidekomisjoni põhjendatud seisukohta. Kui vaiet on vaja täiendavalt uurida, võib hindamisnõukogu vaide läbivaatamise tähtaega pikendada kuni kolmekümne päeva võrra. </w:t>
      </w:r>
    </w:p>
    <w:p w14:paraId="03E4A1AD" w14:textId="3B23A4ED" w:rsidR="009A3207" w:rsidRPr="00DB498B" w:rsidRDefault="00906C4B" w:rsidP="00B72C40">
      <w:pPr>
        <w:pStyle w:val="Loendilik"/>
        <w:numPr>
          <w:ilvl w:val="0"/>
          <w:numId w:val="1"/>
        </w:numPr>
        <w:spacing w:before="240" w:after="0"/>
        <w:ind w:left="714" w:hanging="357"/>
        <w:contextualSpacing w:val="0"/>
        <w:jc w:val="both"/>
        <w:rPr>
          <w:rFonts w:hint="eastAsia"/>
          <w:sz w:val="22"/>
          <w:szCs w:val="22"/>
        </w:rPr>
      </w:pPr>
      <w:r w:rsidRPr="00DB498B">
        <w:rPr>
          <w:sz w:val="22"/>
          <w:szCs w:val="22"/>
        </w:rPr>
        <w:t>HAKA</w:t>
      </w:r>
      <w:r w:rsidR="00F713F6" w:rsidRPr="00DB498B">
        <w:rPr>
          <w:sz w:val="22"/>
          <w:szCs w:val="22"/>
        </w:rPr>
        <w:t xml:space="preserve"> hindamisnõukogu otsuse vaidlustamine on võimalik kolmekümne päeva jooksul alates selle kättetoimetamisest, esitades kaebuse Tallinna Halduskohtu Tallinna kohtumajja halduskohtumenetluse seaduses sätestatud korras.</w:t>
      </w:r>
    </w:p>
    <w:p w14:paraId="7373C41B" w14:textId="7B159922" w:rsidR="00F04131" w:rsidRPr="00DB498B" w:rsidRDefault="004510A5" w:rsidP="00B72C40">
      <w:pPr>
        <w:pStyle w:val="Pealkiri2"/>
        <w:numPr>
          <w:ilvl w:val="0"/>
          <w:numId w:val="24"/>
        </w:numPr>
        <w:spacing w:before="240" w:line="240" w:lineRule="auto"/>
        <w:rPr>
          <w:rFonts w:hint="eastAsia"/>
          <w:color w:val="112549" w:themeColor="accent5"/>
          <w:sz w:val="24"/>
          <w:szCs w:val="24"/>
        </w:rPr>
      </w:pPr>
      <w:r w:rsidRPr="00DB498B">
        <w:rPr>
          <w:color w:val="112549" w:themeColor="accent5"/>
          <w:sz w:val="24"/>
          <w:szCs w:val="24"/>
        </w:rPr>
        <w:t>Järeltegevused</w:t>
      </w:r>
    </w:p>
    <w:p w14:paraId="7214A642" w14:textId="5B82EEE4" w:rsidR="00BD3B43" w:rsidRDefault="00906C4B" w:rsidP="00684A02">
      <w:pPr>
        <w:pStyle w:val="Loendilik"/>
        <w:numPr>
          <w:ilvl w:val="0"/>
          <w:numId w:val="1"/>
        </w:numPr>
        <w:spacing w:before="240"/>
        <w:contextualSpacing w:val="0"/>
        <w:jc w:val="both"/>
        <w:rPr>
          <w:rFonts w:hint="eastAsia"/>
          <w:sz w:val="22"/>
          <w:szCs w:val="22"/>
        </w:rPr>
      </w:pPr>
      <w:r w:rsidRPr="00DB498B">
        <w:rPr>
          <w:sz w:val="22"/>
          <w:szCs w:val="22"/>
        </w:rPr>
        <w:t>HAKA</w:t>
      </w:r>
      <w:r w:rsidR="00BD3B43" w:rsidRPr="00DB498B">
        <w:rPr>
          <w:sz w:val="22"/>
          <w:szCs w:val="22"/>
        </w:rPr>
        <w:t xml:space="preserve"> lähtub eeldusest, et vastutus hindamisaruandes välja toodud probleemide lahendamise ning pideva parendustegevuse eest lasub kõrgkoolil. </w:t>
      </w:r>
      <w:r w:rsidRPr="00DB498B">
        <w:rPr>
          <w:sz w:val="22"/>
          <w:szCs w:val="22"/>
        </w:rPr>
        <w:t>HAKA</w:t>
      </w:r>
      <w:r w:rsidR="00BD3B43" w:rsidRPr="00DB498B">
        <w:rPr>
          <w:sz w:val="22"/>
          <w:szCs w:val="22"/>
        </w:rPr>
        <w:t xml:space="preserve"> palub esitada seitsmeaastase akrediteeringu saanud kõrgkoolil kaks aastat pärast institutsionaalse akrediteerimise otsuse vastu võtmist hindamisnõukogus kirjaliku ülevaate hindamisaruandes esitatud ettepanekute alusel kavandatud ja ellu</w:t>
      </w:r>
      <w:r w:rsidR="00F84532" w:rsidRPr="00DB498B">
        <w:rPr>
          <w:sz w:val="22"/>
          <w:szCs w:val="22"/>
        </w:rPr>
        <w:t xml:space="preserve"> </w:t>
      </w:r>
      <w:r w:rsidR="00BD3B43" w:rsidRPr="00DB498B">
        <w:rPr>
          <w:sz w:val="22"/>
          <w:szCs w:val="22"/>
        </w:rPr>
        <w:t>viidud tegevuste ning nende tulemuste kohta.</w:t>
      </w:r>
    </w:p>
    <w:p w14:paraId="02C48341" w14:textId="4EA8A4C9" w:rsidR="00BD3B43" w:rsidRPr="00DB498B" w:rsidRDefault="00714898" w:rsidP="00684A02">
      <w:pPr>
        <w:pStyle w:val="Loendilik"/>
        <w:numPr>
          <w:ilvl w:val="0"/>
          <w:numId w:val="1"/>
        </w:numPr>
        <w:spacing w:after="0"/>
        <w:jc w:val="both"/>
        <w:rPr>
          <w:rFonts w:hint="eastAsia"/>
          <w:sz w:val="22"/>
          <w:szCs w:val="22"/>
        </w:rPr>
      </w:pPr>
      <w:r w:rsidRPr="4E018A08">
        <w:rPr>
          <w:sz w:val="22"/>
          <w:szCs w:val="22"/>
        </w:rPr>
        <w:t>Kui nõukogu on vastavalt punkti</w:t>
      </w:r>
      <w:r w:rsidR="00BD3B43" w:rsidRPr="4E018A08">
        <w:rPr>
          <w:sz w:val="22"/>
          <w:szCs w:val="22"/>
        </w:rPr>
        <w:t xml:space="preserve">le </w:t>
      </w:r>
      <w:r w:rsidR="008B1BB3" w:rsidRPr="4E018A08">
        <w:rPr>
          <w:sz w:val="22"/>
          <w:szCs w:val="22"/>
        </w:rPr>
        <w:t>54</w:t>
      </w:r>
      <w:r w:rsidR="00AE1030" w:rsidRPr="4E018A08">
        <w:rPr>
          <w:sz w:val="22"/>
          <w:szCs w:val="22"/>
        </w:rPr>
        <w:t>.1</w:t>
      </w:r>
      <w:r w:rsidR="00BD3B43" w:rsidRPr="4E018A08">
        <w:rPr>
          <w:sz w:val="22"/>
          <w:szCs w:val="22"/>
        </w:rPr>
        <w:t xml:space="preserve"> lisanud akrediteerimisotsusele kõr</w:t>
      </w:r>
      <w:r w:rsidRPr="4E018A08">
        <w:rPr>
          <w:sz w:val="22"/>
          <w:szCs w:val="22"/>
        </w:rPr>
        <w:t xml:space="preserve">valtingimuse, </w:t>
      </w:r>
      <w:r w:rsidR="00BD3B43" w:rsidRPr="4E018A08">
        <w:rPr>
          <w:sz w:val="22"/>
          <w:szCs w:val="22"/>
        </w:rPr>
        <w:t xml:space="preserve">esitab kõrgkool otsuses määratud kuupäevaks nõukogule aruande kõrvaltingimuses kirjeldatud puuduse kõrvaldamise kohta. Nõukogu kaasab kõrvaltingimuse täitmise hindamisse hindamiskomisjoni liikmeid. </w:t>
      </w:r>
    </w:p>
    <w:p w14:paraId="312B772F" w14:textId="0C3C29D6" w:rsidR="008B1BB3" w:rsidRPr="00DB498B" w:rsidRDefault="13CA67E1" w:rsidP="00684A02">
      <w:pPr>
        <w:pStyle w:val="Loendilik"/>
        <w:numPr>
          <w:ilvl w:val="0"/>
          <w:numId w:val="1"/>
        </w:numPr>
        <w:spacing w:before="240"/>
        <w:contextualSpacing w:val="0"/>
        <w:jc w:val="both"/>
        <w:rPr>
          <w:rFonts w:hint="eastAsia"/>
          <w:sz w:val="22"/>
          <w:szCs w:val="22"/>
        </w:rPr>
      </w:pPr>
      <w:r w:rsidRPr="439EFA2D">
        <w:rPr>
          <w:sz w:val="22"/>
          <w:szCs w:val="22"/>
        </w:rPr>
        <w:t>HAKA viib pärast hindamisotsuse vastuvõtmist kõrgkoolis läbi tagasiside seminari, kus osaleb ka hindamiskomisjoni esindaja.</w:t>
      </w:r>
    </w:p>
    <w:p w14:paraId="39E1B17E" w14:textId="70816B15" w:rsidR="00AF6E1A" w:rsidRDefault="00765A17" w:rsidP="00B72C40">
      <w:pPr>
        <w:pStyle w:val="Loendilik"/>
        <w:numPr>
          <w:ilvl w:val="0"/>
          <w:numId w:val="1"/>
        </w:numPr>
        <w:spacing w:before="240" w:after="0"/>
        <w:jc w:val="both"/>
        <w:rPr>
          <w:rFonts w:hint="eastAsia"/>
          <w:sz w:val="22"/>
          <w:szCs w:val="22"/>
        </w:rPr>
      </w:pPr>
      <w:r w:rsidRPr="4E018A08">
        <w:rPr>
          <w:sz w:val="22"/>
          <w:szCs w:val="22"/>
        </w:rPr>
        <w:t>HAKA korraldab järelseminare, kus akrediteerimise läbinud kõrgkoolid teevad ülevaate akrediteerimise järeltegevustest</w:t>
      </w:r>
      <w:r w:rsidR="00F43CD9" w:rsidRPr="4E018A08">
        <w:rPr>
          <w:sz w:val="22"/>
          <w:szCs w:val="22"/>
        </w:rPr>
        <w:t xml:space="preserve"> ja õppetundidest</w:t>
      </w:r>
      <w:r w:rsidRPr="4E018A08">
        <w:rPr>
          <w:sz w:val="22"/>
          <w:szCs w:val="22"/>
        </w:rPr>
        <w:t xml:space="preserve">. Järelseminarid on avatud kõigile kõrgkoolidele ning </w:t>
      </w:r>
      <w:r w:rsidR="00804166" w:rsidRPr="4E018A08">
        <w:rPr>
          <w:sz w:val="22"/>
          <w:szCs w:val="22"/>
        </w:rPr>
        <w:t>nende eesmärk on heade praktikate jagamine ja üksteiselt õppimine</w:t>
      </w:r>
      <w:r w:rsidRPr="4E018A08">
        <w:rPr>
          <w:sz w:val="22"/>
          <w:szCs w:val="22"/>
        </w:rPr>
        <w:t>.</w:t>
      </w:r>
    </w:p>
    <w:p w14:paraId="5134F3A2" w14:textId="77777777" w:rsidR="002D4CA5" w:rsidRPr="00DB498B" w:rsidRDefault="002D4CA5" w:rsidP="00B72C40">
      <w:pPr>
        <w:pStyle w:val="Loendilik"/>
        <w:spacing w:before="240" w:after="0"/>
        <w:jc w:val="both"/>
        <w:rPr>
          <w:rFonts w:hint="eastAsia"/>
          <w:sz w:val="22"/>
          <w:szCs w:val="22"/>
        </w:rPr>
      </w:pPr>
    </w:p>
    <w:p w14:paraId="6444B1CE" w14:textId="65DEA24F" w:rsidR="00765A17" w:rsidRPr="00DB498B" w:rsidRDefault="3F36D98E" w:rsidP="00B72C40">
      <w:pPr>
        <w:pStyle w:val="Loendilik"/>
        <w:numPr>
          <w:ilvl w:val="0"/>
          <w:numId w:val="1"/>
        </w:numPr>
        <w:spacing w:before="240" w:after="0"/>
        <w:jc w:val="both"/>
        <w:rPr>
          <w:rFonts w:hint="eastAsia"/>
          <w:sz w:val="22"/>
          <w:szCs w:val="22"/>
        </w:rPr>
      </w:pPr>
      <w:r w:rsidRPr="1CC43130">
        <w:rPr>
          <w:sz w:val="22"/>
          <w:szCs w:val="22"/>
        </w:rPr>
        <w:t>Seitsmeaastase akrediteeringu (ilma kõrvaltingimuseta) saanud kõrgkool</w:t>
      </w:r>
      <w:r w:rsidR="56CD85BB" w:rsidRPr="1CC43130">
        <w:rPr>
          <w:sz w:val="22"/>
          <w:szCs w:val="22"/>
        </w:rPr>
        <w:t xml:space="preserve">il on võimalus </w:t>
      </w:r>
      <w:r w:rsidR="092C6CB8" w:rsidRPr="1CC43130">
        <w:rPr>
          <w:sz w:val="22"/>
          <w:szCs w:val="22"/>
        </w:rPr>
        <w:t>valida</w:t>
      </w:r>
      <w:r w:rsidR="0A5C3DC8" w:rsidRPr="1CC43130">
        <w:rPr>
          <w:sz w:val="22"/>
          <w:szCs w:val="22"/>
        </w:rPr>
        <w:t xml:space="preserve"> </w:t>
      </w:r>
      <w:r w:rsidR="092C6CB8" w:rsidRPr="1CC43130">
        <w:rPr>
          <w:sz w:val="22"/>
          <w:szCs w:val="22"/>
        </w:rPr>
        <w:t xml:space="preserve"> </w:t>
      </w:r>
      <w:r w:rsidR="5725CBB7" w:rsidRPr="1CC43130">
        <w:rPr>
          <w:sz w:val="22"/>
          <w:szCs w:val="22"/>
        </w:rPr>
        <w:t>fookusteema</w:t>
      </w:r>
      <w:r w:rsidRPr="1CC43130">
        <w:rPr>
          <w:sz w:val="22"/>
          <w:szCs w:val="22"/>
        </w:rPr>
        <w:t xml:space="preserve"> </w:t>
      </w:r>
      <w:r w:rsidR="73EC4A50" w:rsidRPr="1CC43130">
        <w:rPr>
          <w:sz w:val="22"/>
          <w:szCs w:val="22"/>
        </w:rPr>
        <w:t>institutsionaalse akrediteerimise otsuses välja toodud parendusvaldkon</w:t>
      </w:r>
      <w:r w:rsidR="7E681C3D" w:rsidRPr="1CC43130">
        <w:rPr>
          <w:sz w:val="22"/>
          <w:szCs w:val="22"/>
        </w:rPr>
        <w:t>dade seast</w:t>
      </w:r>
      <w:r w:rsidR="0A5C3DC8" w:rsidRPr="1CC43130">
        <w:rPr>
          <w:sz w:val="22"/>
          <w:szCs w:val="22"/>
        </w:rPr>
        <w:t xml:space="preserve"> </w:t>
      </w:r>
      <w:r w:rsidR="7E681C3D" w:rsidRPr="1CC43130">
        <w:rPr>
          <w:sz w:val="22"/>
          <w:szCs w:val="22"/>
        </w:rPr>
        <w:t xml:space="preserve"> ning</w:t>
      </w:r>
      <w:r w:rsidRPr="1CC43130">
        <w:rPr>
          <w:sz w:val="22"/>
          <w:szCs w:val="22"/>
        </w:rPr>
        <w:t xml:space="preserve"> taotleda</w:t>
      </w:r>
      <w:r w:rsidR="72C0EB52" w:rsidRPr="1CC43130">
        <w:rPr>
          <w:sz w:val="22"/>
          <w:szCs w:val="22"/>
        </w:rPr>
        <w:t xml:space="preserve"> HAKAlt</w:t>
      </w:r>
      <w:r w:rsidR="092C6CB8" w:rsidRPr="1CC43130">
        <w:rPr>
          <w:sz w:val="22"/>
          <w:szCs w:val="22"/>
        </w:rPr>
        <w:t xml:space="preserve"> </w:t>
      </w:r>
      <w:r w:rsidR="18E1D766" w:rsidRPr="1CC43130">
        <w:rPr>
          <w:sz w:val="22"/>
          <w:szCs w:val="22"/>
        </w:rPr>
        <w:t>arengu</w:t>
      </w:r>
      <w:r w:rsidR="3EDB0EB9" w:rsidRPr="1CC43130">
        <w:rPr>
          <w:sz w:val="22"/>
          <w:szCs w:val="22"/>
        </w:rPr>
        <w:t xml:space="preserve">tõuke eesmärgil </w:t>
      </w:r>
      <w:r w:rsidR="092C6CB8" w:rsidRPr="1CC43130">
        <w:rPr>
          <w:sz w:val="22"/>
          <w:szCs w:val="22"/>
        </w:rPr>
        <w:t>järeltegevusena</w:t>
      </w:r>
      <w:r w:rsidR="7D69DBCF" w:rsidRPr="1CC43130">
        <w:rPr>
          <w:sz w:val="22"/>
          <w:szCs w:val="22"/>
        </w:rPr>
        <w:t xml:space="preserve"> </w:t>
      </w:r>
      <w:r w:rsidR="4D7E559A" w:rsidRPr="1CC43130">
        <w:rPr>
          <w:sz w:val="22"/>
          <w:szCs w:val="22"/>
        </w:rPr>
        <w:t xml:space="preserve">täiendavat </w:t>
      </w:r>
      <w:r w:rsidR="5FB12736" w:rsidRPr="1CC43130">
        <w:rPr>
          <w:sz w:val="22"/>
          <w:szCs w:val="22"/>
        </w:rPr>
        <w:t xml:space="preserve">välist </w:t>
      </w:r>
      <w:r w:rsidR="7D69DBCF" w:rsidRPr="1CC43130">
        <w:rPr>
          <w:sz w:val="22"/>
          <w:szCs w:val="22"/>
        </w:rPr>
        <w:t>tagasisidet</w:t>
      </w:r>
      <w:r w:rsidRPr="1CC43130">
        <w:rPr>
          <w:sz w:val="22"/>
          <w:szCs w:val="22"/>
        </w:rPr>
        <w:t xml:space="preserve"> </w:t>
      </w:r>
      <w:r w:rsidR="5FB12736" w:rsidRPr="1CC43130">
        <w:rPr>
          <w:sz w:val="22"/>
          <w:szCs w:val="22"/>
        </w:rPr>
        <w:t>pädevatelt ekspertidelt</w:t>
      </w:r>
      <w:r w:rsidR="004A73CE">
        <w:rPr>
          <w:sz w:val="22"/>
          <w:szCs w:val="22"/>
        </w:rPr>
        <w:t>.</w:t>
      </w:r>
      <w:r w:rsidR="507D8FF9" w:rsidRPr="1CC43130">
        <w:rPr>
          <w:sz w:val="22"/>
          <w:szCs w:val="22"/>
        </w:rPr>
        <w:t xml:space="preserve"> Fookusteema</w:t>
      </w:r>
      <w:r w:rsidR="79BA4C6B" w:rsidRPr="1CC43130">
        <w:rPr>
          <w:sz w:val="22"/>
          <w:szCs w:val="22"/>
        </w:rPr>
        <w:t xml:space="preserve"> </w:t>
      </w:r>
      <w:r w:rsidR="12B0F1FF" w:rsidRPr="1CC43130">
        <w:rPr>
          <w:sz w:val="22"/>
          <w:szCs w:val="22"/>
        </w:rPr>
        <w:t>koo</w:t>
      </w:r>
      <w:r w:rsidR="4711DE54" w:rsidRPr="1CC43130">
        <w:rPr>
          <w:sz w:val="22"/>
          <w:szCs w:val="22"/>
        </w:rPr>
        <w:t>s omapoolse lähteülesandega</w:t>
      </w:r>
      <w:r w:rsidR="12B0F1FF" w:rsidRPr="1CC43130">
        <w:rPr>
          <w:sz w:val="22"/>
          <w:szCs w:val="22"/>
        </w:rPr>
        <w:t xml:space="preserve"> </w:t>
      </w:r>
      <w:r w:rsidR="79BA4C6B" w:rsidRPr="1CC43130">
        <w:rPr>
          <w:sz w:val="22"/>
          <w:szCs w:val="22"/>
        </w:rPr>
        <w:t xml:space="preserve">pakub kõrgkool välja </w:t>
      </w:r>
      <w:r w:rsidR="4711DE54" w:rsidRPr="1CC43130">
        <w:rPr>
          <w:sz w:val="22"/>
          <w:szCs w:val="22"/>
        </w:rPr>
        <w:t>kahe</w:t>
      </w:r>
      <w:r w:rsidR="79BA4C6B" w:rsidRPr="1CC43130">
        <w:rPr>
          <w:sz w:val="22"/>
          <w:szCs w:val="22"/>
        </w:rPr>
        <w:t xml:space="preserve"> aasta jooksul pärast institutsionaalse akrediteerimise otsuse vastuvõtmist hindamisnõukogus.</w:t>
      </w:r>
      <w:r w:rsidR="24C87F7D" w:rsidRPr="1CC43130">
        <w:rPr>
          <w:sz w:val="22"/>
          <w:szCs w:val="22"/>
        </w:rPr>
        <w:t xml:space="preserve"> </w:t>
      </w:r>
      <w:r w:rsidR="6A83329B" w:rsidRPr="1CC43130">
        <w:rPr>
          <w:sz w:val="22"/>
          <w:szCs w:val="22"/>
        </w:rPr>
        <w:t>Fookusteema käsitlemise protsess</w:t>
      </w:r>
      <w:r w:rsidR="48915DD3" w:rsidRPr="1CC43130">
        <w:rPr>
          <w:sz w:val="22"/>
          <w:szCs w:val="22"/>
        </w:rPr>
        <w:t>i ning ekspertide valiku osas teeb HAKA koostööd kõrgkooliga.</w:t>
      </w:r>
    </w:p>
    <w:p w14:paraId="19B8F09A" w14:textId="1162EE93" w:rsidR="00BD3B43" w:rsidRPr="00DB498B" w:rsidRDefault="53A59FDF" w:rsidP="00B72C40">
      <w:pPr>
        <w:pStyle w:val="Pealkiri2"/>
        <w:numPr>
          <w:ilvl w:val="0"/>
          <w:numId w:val="24"/>
        </w:numPr>
        <w:spacing w:before="240" w:line="240" w:lineRule="auto"/>
        <w:rPr>
          <w:rFonts w:hint="eastAsia"/>
          <w:color w:val="112549" w:themeColor="accent5"/>
          <w:sz w:val="24"/>
          <w:szCs w:val="24"/>
        </w:rPr>
      </w:pPr>
      <w:r w:rsidRPr="1CC43130">
        <w:rPr>
          <w:color w:val="112549" w:themeColor="accent5"/>
          <w:sz w:val="24"/>
          <w:szCs w:val="24"/>
        </w:rPr>
        <w:t>Välisriigi pädeva hindamisasutuse kaasamine</w:t>
      </w:r>
    </w:p>
    <w:p w14:paraId="5F3F17BE" w14:textId="0C6117C5" w:rsidR="00F9018A" w:rsidRPr="00DB498B" w:rsidRDefault="00F9018A" w:rsidP="00B72C40">
      <w:pPr>
        <w:pStyle w:val="Loendilik"/>
        <w:numPr>
          <w:ilvl w:val="0"/>
          <w:numId w:val="1"/>
        </w:numPr>
        <w:spacing w:before="240" w:after="0"/>
        <w:jc w:val="both"/>
        <w:rPr>
          <w:rFonts w:hint="eastAsia"/>
          <w:sz w:val="22"/>
          <w:szCs w:val="22"/>
        </w:rPr>
      </w:pPr>
      <w:r w:rsidRPr="4E018A08">
        <w:rPr>
          <w:sz w:val="22"/>
          <w:szCs w:val="22"/>
        </w:rPr>
        <w:t xml:space="preserve">Kui kõrgkool soovib, et institutsionaalse akrediteerimise viiks läbi välisriigi pädev hindamisasutus (edaspidi </w:t>
      </w:r>
      <w:r w:rsidRPr="4E018A08">
        <w:rPr>
          <w:i/>
          <w:iCs/>
          <w:sz w:val="22"/>
          <w:szCs w:val="22"/>
        </w:rPr>
        <w:t>hindamisasutus</w:t>
      </w:r>
      <w:r w:rsidRPr="4E018A08">
        <w:rPr>
          <w:sz w:val="22"/>
          <w:szCs w:val="22"/>
        </w:rPr>
        <w:t xml:space="preserve">), esitab ta hiljemalt kaks aastat enne kehtiva akrediteeringu lõppkuupäeva </w:t>
      </w:r>
      <w:r w:rsidR="00906C4B" w:rsidRPr="4E018A08">
        <w:rPr>
          <w:sz w:val="22"/>
          <w:szCs w:val="22"/>
        </w:rPr>
        <w:t>HAKA</w:t>
      </w:r>
      <w:r w:rsidRPr="4E018A08">
        <w:rPr>
          <w:sz w:val="22"/>
          <w:szCs w:val="22"/>
        </w:rPr>
        <w:t>-le motiveeritud taotluse nimetatud hindamisasutuse kaasamiseks, mis sisaldab järgnevat informatsiooni:</w:t>
      </w:r>
    </w:p>
    <w:p w14:paraId="7B24D002" w14:textId="071D5FC6" w:rsidR="00F9018A" w:rsidRPr="00DB498B" w:rsidRDefault="00F9018A" w:rsidP="004A73CE">
      <w:pPr>
        <w:pStyle w:val="Loendilik"/>
        <w:numPr>
          <w:ilvl w:val="1"/>
          <w:numId w:val="1"/>
        </w:numPr>
        <w:spacing w:after="0"/>
        <w:ind w:left="1276" w:hanging="501"/>
        <w:contextualSpacing w:val="0"/>
        <w:jc w:val="both"/>
        <w:rPr>
          <w:rFonts w:hint="eastAsia"/>
          <w:sz w:val="22"/>
          <w:szCs w:val="22"/>
        </w:rPr>
      </w:pPr>
      <w:r w:rsidRPr="00DB498B">
        <w:rPr>
          <w:sz w:val="22"/>
          <w:szCs w:val="22"/>
        </w:rPr>
        <w:lastRenderedPageBreak/>
        <w:t>hindamisasutuse nimi ja kontaktid, sh veebiaadress;</w:t>
      </w:r>
    </w:p>
    <w:p w14:paraId="4E4CE35F" w14:textId="60355CCD" w:rsidR="00F9018A" w:rsidRPr="00DB498B" w:rsidRDefault="00F9018A" w:rsidP="004A73CE">
      <w:pPr>
        <w:pStyle w:val="Loendilik"/>
        <w:numPr>
          <w:ilvl w:val="1"/>
          <w:numId w:val="1"/>
        </w:numPr>
        <w:spacing w:after="0"/>
        <w:ind w:left="1276" w:hanging="501"/>
        <w:contextualSpacing w:val="0"/>
        <w:jc w:val="both"/>
        <w:rPr>
          <w:rFonts w:hint="eastAsia"/>
          <w:sz w:val="22"/>
          <w:szCs w:val="22"/>
        </w:rPr>
      </w:pPr>
      <w:r w:rsidRPr="00DB498B">
        <w:rPr>
          <w:sz w:val="22"/>
          <w:szCs w:val="22"/>
        </w:rPr>
        <w:t>hindamisasutuse nõusolek akrediteerimise läbiviimiseks ja kulude prognoos;</w:t>
      </w:r>
    </w:p>
    <w:p w14:paraId="38CAB13E" w14:textId="5FB3E5A9" w:rsidR="00F9018A" w:rsidRPr="00DB498B" w:rsidRDefault="00F9018A" w:rsidP="004A73CE">
      <w:pPr>
        <w:pStyle w:val="Loendilik"/>
        <w:numPr>
          <w:ilvl w:val="1"/>
          <w:numId w:val="1"/>
        </w:numPr>
        <w:spacing w:after="0"/>
        <w:ind w:left="1276" w:hanging="501"/>
        <w:contextualSpacing w:val="0"/>
        <w:jc w:val="both"/>
        <w:rPr>
          <w:rFonts w:hint="eastAsia"/>
          <w:sz w:val="22"/>
          <w:szCs w:val="22"/>
        </w:rPr>
      </w:pPr>
      <w:r w:rsidRPr="00DB498B">
        <w:rPr>
          <w:sz w:val="22"/>
          <w:szCs w:val="22"/>
        </w:rPr>
        <w:t>kavandatava akrediteerimise protseduuri (sh ajakava) ja nõuete kirjeldus.</w:t>
      </w:r>
    </w:p>
    <w:p w14:paraId="4341CA0C" w14:textId="471278E2" w:rsidR="00F9018A" w:rsidRPr="00DB498B" w:rsidRDefault="00F9018A" w:rsidP="00B72C40">
      <w:pPr>
        <w:pStyle w:val="Loendilik"/>
        <w:numPr>
          <w:ilvl w:val="0"/>
          <w:numId w:val="1"/>
        </w:numPr>
        <w:spacing w:before="240" w:after="0"/>
        <w:contextualSpacing w:val="0"/>
        <w:jc w:val="both"/>
        <w:rPr>
          <w:rFonts w:hint="eastAsia"/>
          <w:sz w:val="22"/>
          <w:szCs w:val="22"/>
        </w:rPr>
      </w:pPr>
      <w:r w:rsidRPr="00DB498B">
        <w:rPr>
          <w:sz w:val="22"/>
          <w:szCs w:val="22"/>
        </w:rPr>
        <w:t xml:space="preserve">Kõrgkool võib akrediteerimist tellida rahvusvaheliselt tunnustatud hindamisasutuselt, kes on täitnud järgmised tingimused: </w:t>
      </w:r>
    </w:p>
    <w:p w14:paraId="28CA1211" w14:textId="6E9F659F" w:rsidR="00F9018A" w:rsidRPr="00DB498B" w:rsidRDefault="00F9018A" w:rsidP="004A73CE">
      <w:pPr>
        <w:pStyle w:val="Loendilik"/>
        <w:numPr>
          <w:ilvl w:val="1"/>
          <w:numId w:val="1"/>
        </w:numPr>
        <w:spacing w:after="0"/>
        <w:ind w:left="1276" w:hanging="501"/>
        <w:contextualSpacing w:val="0"/>
        <w:jc w:val="both"/>
        <w:rPr>
          <w:rFonts w:hint="eastAsia"/>
          <w:sz w:val="22"/>
          <w:szCs w:val="22"/>
        </w:rPr>
      </w:pPr>
      <w:r w:rsidRPr="00DB498B">
        <w:rPr>
          <w:sz w:val="22"/>
          <w:szCs w:val="22"/>
        </w:rPr>
        <w:t>Hindamisasutusel on kõrgkooli inst</w:t>
      </w:r>
      <w:r w:rsidR="00606E11" w:rsidRPr="00DB498B">
        <w:rPr>
          <w:sz w:val="22"/>
          <w:szCs w:val="22"/>
        </w:rPr>
        <w:t>itutsionaalse hindamise kogemus.</w:t>
      </w:r>
    </w:p>
    <w:p w14:paraId="0BA2C3A8" w14:textId="085E68E3" w:rsidR="00A1042C" w:rsidRPr="00DB498B" w:rsidRDefault="00A1042C" w:rsidP="004A73CE">
      <w:pPr>
        <w:pStyle w:val="Loendilik"/>
        <w:numPr>
          <w:ilvl w:val="1"/>
          <w:numId w:val="1"/>
        </w:numPr>
        <w:spacing w:after="0"/>
        <w:ind w:left="1276" w:hanging="501"/>
        <w:contextualSpacing w:val="0"/>
        <w:jc w:val="both"/>
        <w:rPr>
          <w:rFonts w:hint="eastAsia"/>
          <w:sz w:val="22"/>
          <w:szCs w:val="22"/>
        </w:rPr>
      </w:pPr>
      <w:r w:rsidRPr="00DB498B">
        <w:rPr>
          <w:sz w:val="22"/>
          <w:szCs w:val="22"/>
        </w:rPr>
        <w:t>Hindamisasutusel on teadus- ja arendustegevuse hindamise kogemus.</w:t>
      </w:r>
    </w:p>
    <w:p w14:paraId="34451ECF" w14:textId="01B51244" w:rsidR="00091E69" w:rsidRPr="00DB498B" w:rsidRDefault="00F9018A" w:rsidP="004A73CE">
      <w:pPr>
        <w:pStyle w:val="Loendilik"/>
        <w:numPr>
          <w:ilvl w:val="1"/>
          <w:numId w:val="1"/>
        </w:numPr>
        <w:spacing w:after="0"/>
        <w:ind w:left="1276" w:hanging="501"/>
        <w:contextualSpacing w:val="0"/>
        <w:jc w:val="both"/>
        <w:rPr>
          <w:rFonts w:hint="eastAsia"/>
          <w:sz w:val="22"/>
          <w:szCs w:val="22"/>
        </w:rPr>
      </w:pPr>
      <w:r w:rsidRPr="00DB498B">
        <w:rPr>
          <w:sz w:val="22"/>
          <w:szCs w:val="22"/>
        </w:rPr>
        <w:t>Akrediteerimise protseduur ja nõuded on läbipaistvad ja kooskõlas Euroopa kõrgharidusruumi kvaliteedikindlustamise standardite ja suunistega, hindamisasutus kuulub soovitavalt Euroopa kvaliteediagentuuride registrisse EQAR.</w:t>
      </w:r>
      <w:r w:rsidR="00F23886" w:rsidRPr="00DB498B">
        <w:rPr>
          <w:sz w:val="22"/>
          <w:szCs w:val="22"/>
        </w:rPr>
        <w:t xml:space="preserve"> </w:t>
      </w:r>
    </w:p>
    <w:p w14:paraId="6B23EED0" w14:textId="7952C1EB" w:rsidR="00F9018A" w:rsidRPr="00DB498B" w:rsidRDefault="00F23886" w:rsidP="004A73CE">
      <w:pPr>
        <w:pStyle w:val="Loendilik"/>
        <w:numPr>
          <w:ilvl w:val="1"/>
          <w:numId w:val="1"/>
        </w:numPr>
        <w:spacing w:after="0"/>
        <w:ind w:left="1276" w:hanging="501"/>
        <w:contextualSpacing w:val="0"/>
        <w:jc w:val="both"/>
        <w:rPr>
          <w:rFonts w:hint="eastAsia"/>
          <w:sz w:val="22"/>
          <w:szCs w:val="22"/>
        </w:rPr>
      </w:pPr>
      <w:r w:rsidRPr="00DB498B">
        <w:rPr>
          <w:sz w:val="22"/>
          <w:szCs w:val="22"/>
        </w:rPr>
        <w:t>Hindamisasutus annab kõrgkoo</w:t>
      </w:r>
      <w:r w:rsidR="00EA3300" w:rsidRPr="00DB498B">
        <w:rPr>
          <w:sz w:val="22"/>
          <w:szCs w:val="22"/>
        </w:rPr>
        <w:t>lile hinnangu kolme valdkonna lõikes – kõrgkooli juhtimine; õppimine ja õpetamine</w:t>
      </w:r>
      <w:r w:rsidR="00091E69" w:rsidRPr="00DB498B">
        <w:rPr>
          <w:sz w:val="22"/>
          <w:szCs w:val="22"/>
        </w:rPr>
        <w:t>; teadus-, arendus- ja/või muu loometegevus.</w:t>
      </w:r>
    </w:p>
    <w:p w14:paraId="1F705A39" w14:textId="41295D2D" w:rsidR="00606E11" w:rsidRPr="00DB498B" w:rsidRDefault="00606E11" w:rsidP="00B72C40">
      <w:pPr>
        <w:pStyle w:val="Loendilik"/>
        <w:numPr>
          <w:ilvl w:val="0"/>
          <w:numId w:val="1"/>
        </w:numPr>
        <w:spacing w:before="240" w:after="0"/>
        <w:contextualSpacing w:val="0"/>
        <w:jc w:val="both"/>
        <w:rPr>
          <w:rFonts w:hint="eastAsia"/>
          <w:sz w:val="22"/>
          <w:szCs w:val="22"/>
        </w:rPr>
      </w:pPr>
      <w:r w:rsidRPr="00DB498B">
        <w:rPr>
          <w:sz w:val="22"/>
          <w:szCs w:val="22"/>
        </w:rPr>
        <w:t>Hindamisnõukogu võtab ühe kuu jooksul taotluse esitamisest vastu põhjendatud otsuse hindamisasutuse sobivuse kohta institutsionaalset akrediteerimist läbi viima.</w:t>
      </w:r>
    </w:p>
    <w:p w14:paraId="649BDF39" w14:textId="4D0E5BCC" w:rsidR="00606E11" w:rsidRDefault="004B7761" w:rsidP="00B72C40">
      <w:pPr>
        <w:pStyle w:val="Loendilik"/>
        <w:numPr>
          <w:ilvl w:val="0"/>
          <w:numId w:val="1"/>
        </w:numPr>
        <w:spacing w:before="240" w:after="0"/>
        <w:contextualSpacing w:val="0"/>
        <w:jc w:val="both"/>
        <w:rPr>
          <w:rFonts w:hint="eastAsia"/>
          <w:sz w:val="22"/>
          <w:szCs w:val="22"/>
        </w:rPr>
      </w:pPr>
      <w:r w:rsidRPr="00DB498B">
        <w:rPr>
          <w:sz w:val="22"/>
          <w:szCs w:val="22"/>
        </w:rPr>
        <w:t xml:space="preserve">Kui </w:t>
      </w:r>
      <w:r w:rsidR="00906C4B" w:rsidRPr="00DB498B">
        <w:rPr>
          <w:sz w:val="22"/>
          <w:szCs w:val="22"/>
        </w:rPr>
        <w:t>HAKA</w:t>
      </w:r>
      <w:r w:rsidRPr="00DB498B">
        <w:rPr>
          <w:sz w:val="22"/>
          <w:szCs w:val="22"/>
        </w:rPr>
        <w:t xml:space="preserve"> </w:t>
      </w:r>
      <w:r w:rsidR="00606E11" w:rsidRPr="00DB498B">
        <w:rPr>
          <w:sz w:val="22"/>
          <w:szCs w:val="22"/>
        </w:rPr>
        <w:t xml:space="preserve">annab hindamisasutuse kasutamisele oma kooskõlastuse, sõlmib ta kõrgkooli ja hindamisasutusega kolmepoolse lepingu, mis sätestab poolte õigused ja kohustused institutsionaalse akrediteerimise protsessi vältel ning kulude hüvitamise korra. </w:t>
      </w:r>
    </w:p>
    <w:p w14:paraId="2A80D949" w14:textId="67BBE819" w:rsidR="00261490" w:rsidRPr="00DB498B" w:rsidRDefault="1A980198" w:rsidP="00B72C40">
      <w:pPr>
        <w:pStyle w:val="Loendilik"/>
        <w:numPr>
          <w:ilvl w:val="0"/>
          <w:numId w:val="1"/>
        </w:numPr>
        <w:spacing w:before="240" w:after="0"/>
        <w:contextualSpacing w:val="0"/>
        <w:jc w:val="both"/>
        <w:rPr>
          <w:rFonts w:hint="eastAsia"/>
          <w:sz w:val="22"/>
          <w:szCs w:val="22"/>
        </w:rPr>
      </w:pPr>
      <w:r>
        <w:rPr>
          <w:sz w:val="22"/>
          <w:szCs w:val="22"/>
        </w:rPr>
        <w:t xml:space="preserve">Vastavalt kõrgharidusseaduse </w:t>
      </w:r>
      <w:r>
        <w:rPr>
          <w:rStyle w:val="Tugev"/>
          <w:rFonts w:ascii="Arial" w:hAnsi="Arial" w:cs="Arial"/>
          <w:b w:val="0"/>
          <w:bCs w:val="0"/>
          <w:color w:val="000000"/>
          <w:bdr w:val="none" w:sz="0" w:space="0" w:color="auto" w:frame="1"/>
        </w:rPr>
        <w:t>§ 38</w:t>
      </w:r>
      <w:r w:rsidRPr="00261490">
        <w:rPr>
          <w:sz w:val="22"/>
          <w:szCs w:val="22"/>
        </w:rPr>
        <w:t xml:space="preserve"> </w:t>
      </w:r>
      <w:r>
        <w:rPr>
          <w:sz w:val="22"/>
          <w:szCs w:val="22"/>
        </w:rPr>
        <w:t xml:space="preserve">lõikele </w:t>
      </w:r>
      <w:r w:rsidR="7DC76B43" w:rsidRPr="00261490">
        <w:rPr>
          <w:sz w:val="22"/>
          <w:szCs w:val="22"/>
        </w:rPr>
        <w:t xml:space="preserve">(6) </w:t>
      </w:r>
      <w:r>
        <w:rPr>
          <w:sz w:val="22"/>
          <w:szCs w:val="22"/>
        </w:rPr>
        <w:t>kaetakse</w:t>
      </w:r>
      <w:r w:rsidR="5A1701D5">
        <w:rPr>
          <w:sz w:val="22"/>
          <w:szCs w:val="22"/>
        </w:rPr>
        <w:t xml:space="preserve"> v</w:t>
      </w:r>
      <w:r w:rsidR="7DC76B43" w:rsidRPr="00261490">
        <w:rPr>
          <w:sz w:val="22"/>
          <w:szCs w:val="22"/>
        </w:rPr>
        <w:t>älisriigi pädeva kvaliteediagentuuri kaasamise korral kulud riigieelarvest kuni riigisisese akrediteerimise kulude ulatuses.</w:t>
      </w:r>
    </w:p>
    <w:p w14:paraId="12DCFAD1" w14:textId="23FC7A55" w:rsidR="439EFA2D" w:rsidRDefault="439EFA2D" w:rsidP="439EFA2D">
      <w:pPr>
        <w:pStyle w:val="Loendilik"/>
        <w:spacing w:before="240" w:after="0"/>
        <w:jc w:val="both"/>
        <w:rPr>
          <w:rFonts w:hint="eastAsia"/>
          <w:sz w:val="22"/>
          <w:szCs w:val="22"/>
        </w:rPr>
      </w:pPr>
    </w:p>
    <w:p w14:paraId="12C6EBE5" w14:textId="6ADA679C" w:rsidR="00606E11" w:rsidRPr="00DB498B" w:rsidRDefault="00606E11" w:rsidP="00B72C40">
      <w:pPr>
        <w:pStyle w:val="Loendilik"/>
        <w:numPr>
          <w:ilvl w:val="0"/>
          <w:numId w:val="1"/>
        </w:numPr>
        <w:spacing w:before="240" w:after="0"/>
        <w:jc w:val="both"/>
        <w:rPr>
          <w:rFonts w:hint="eastAsia"/>
          <w:sz w:val="22"/>
          <w:szCs w:val="22"/>
        </w:rPr>
      </w:pPr>
      <w:r w:rsidRPr="4E018A08">
        <w:rPr>
          <w:sz w:val="22"/>
          <w:szCs w:val="22"/>
        </w:rPr>
        <w:t xml:space="preserve">Hindamisaruande esitab hindamisasutus </w:t>
      </w:r>
      <w:r w:rsidR="00906C4B" w:rsidRPr="4E018A08">
        <w:rPr>
          <w:sz w:val="22"/>
          <w:szCs w:val="22"/>
        </w:rPr>
        <w:t>HAKA</w:t>
      </w:r>
      <w:r w:rsidR="00147AAF" w:rsidRPr="4E018A08">
        <w:rPr>
          <w:sz w:val="22"/>
          <w:szCs w:val="22"/>
        </w:rPr>
        <w:t>-</w:t>
      </w:r>
      <w:r w:rsidRPr="4E018A08">
        <w:rPr>
          <w:sz w:val="22"/>
          <w:szCs w:val="22"/>
        </w:rPr>
        <w:t xml:space="preserve">le. </w:t>
      </w:r>
    </w:p>
    <w:p w14:paraId="6657D395" w14:textId="77777777" w:rsidR="00606E11" w:rsidRPr="00DB498B" w:rsidRDefault="00606E11" w:rsidP="00B72C40">
      <w:pPr>
        <w:pStyle w:val="Loendilik"/>
        <w:numPr>
          <w:ilvl w:val="0"/>
          <w:numId w:val="1"/>
        </w:numPr>
        <w:spacing w:before="240" w:after="0"/>
        <w:contextualSpacing w:val="0"/>
        <w:jc w:val="both"/>
        <w:rPr>
          <w:rFonts w:hint="eastAsia"/>
          <w:sz w:val="22"/>
          <w:szCs w:val="22"/>
        </w:rPr>
      </w:pPr>
      <w:r w:rsidRPr="00DB498B">
        <w:rPr>
          <w:sz w:val="22"/>
          <w:szCs w:val="22"/>
        </w:rPr>
        <w:t xml:space="preserve">Kui hindamisaruandes esinevad olulised puudused ja selle põhjal ei ole võimalik võtta vastu Eesti seadusandlusega kooskõlas olevat lõppotsust, on hindamisnõukogul õigus saata aruanne hindamisasutusele tagasi täiendamiseks ja parandamiseks. </w:t>
      </w:r>
    </w:p>
    <w:p w14:paraId="5B1BEB56" w14:textId="31CEE349" w:rsidR="00606E11" w:rsidRPr="00DB498B" w:rsidRDefault="00606E11" w:rsidP="00B72C40">
      <w:pPr>
        <w:pStyle w:val="Loendilik"/>
        <w:numPr>
          <w:ilvl w:val="0"/>
          <w:numId w:val="1"/>
        </w:numPr>
        <w:spacing w:before="240" w:after="0"/>
        <w:contextualSpacing w:val="0"/>
        <w:jc w:val="both"/>
        <w:rPr>
          <w:rFonts w:hint="eastAsia"/>
          <w:sz w:val="22"/>
          <w:szCs w:val="22"/>
        </w:rPr>
      </w:pPr>
      <w:r w:rsidRPr="00DB498B">
        <w:rPr>
          <w:sz w:val="22"/>
          <w:szCs w:val="22"/>
        </w:rPr>
        <w:t xml:space="preserve">Kui hindamisaruande põhjal on võimalik võtta vastu Eesti seadusandlusega kooskõlas olev lõppotsus, teeb hindamisnõukogu ühe järgnevatest põhjendatud otsustest: </w:t>
      </w:r>
    </w:p>
    <w:p w14:paraId="0E778E39" w14:textId="130BE0E5" w:rsidR="00606E11" w:rsidRPr="00DB498B" w:rsidRDefault="00606E11" w:rsidP="002B11BA">
      <w:pPr>
        <w:pStyle w:val="Loendilik"/>
        <w:numPr>
          <w:ilvl w:val="1"/>
          <w:numId w:val="1"/>
        </w:numPr>
        <w:spacing w:after="0"/>
        <w:ind w:left="1276" w:hanging="501"/>
        <w:contextualSpacing w:val="0"/>
        <w:jc w:val="both"/>
        <w:rPr>
          <w:rFonts w:hint="eastAsia"/>
          <w:sz w:val="22"/>
          <w:szCs w:val="22"/>
        </w:rPr>
      </w:pPr>
      <w:r w:rsidRPr="00DB498B">
        <w:rPr>
          <w:sz w:val="22"/>
          <w:szCs w:val="22"/>
        </w:rPr>
        <w:t>akrediteerida kõrgkool seitsmeks aastaks;</w:t>
      </w:r>
    </w:p>
    <w:p w14:paraId="1B97D8D5" w14:textId="298D9040" w:rsidR="00606E11" w:rsidRPr="00DB498B" w:rsidRDefault="00606E11" w:rsidP="002B11BA">
      <w:pPr>
        <w:pStyle w:val="Loendilik"/>
        <w:numPr>
          <w:ilvl w:val="1"/>
          <w:numId w:val="1"/>
        </w:numPr>
        <w:spacing w:after="0"/>
        <w:ind w:left="1276" w:hanging="501"/>
        <w:contextualSpacing w:val="0"/>
        <w:jc w:val="both"/>
        <w:rPr>
          <w:rFonts w:hint="eastAsia"/>
          <w:sz w:val="22"/>
          <w:szCs w:val="22"/>
        </w:rPr>
      </w:pPr>
      <w:r w:rsidRPr="00DB498B">
        <w:rPr>
          <w:sz w:val="22"/>
          <w:szCs w:val="22"/>
        </w:rPr>
        <w:t>akrediteerida kõrgkool kolmeks aastaks;</w:t>
      </w:r>
    </w:p>
    <w:p w14:paraId="68F22868" w14:textId="434894BA" w:rsidR="00606E11" w:rsidRDefault="00606E11" w:rsidP="002B11BA">
      <w:pPr>
        <w:pStyle w:val="Loendilik"/>
        <w:numPr>
          <w:ilvl w:val="1"/>
          <w:numId w:val="1"/>
        </w:numPr>
        <w:spacing w:after="0"/>
        <w:ind w:left="1276" w:hanging="501"/>
        <w:contextualSpacing w:val="0"/>
        <w:jc w:val="both"/>
        <w:rPr>
          <w:rFonts w:hint="eastAsia"/>
          <w:sz w:val="22"/>
          <w:szCs w:val="22"/>
        </w:rPr>
      </w:pPr>
      <w:r w:rsidRPr="00DB498B">
        <w:rPr>
          <w:sz w:val="22"/>
          <w:szCs w:val="22"/>
        </w:rPr>
        <w:t>kõrgkooli mitte akrediteerida.</w:t>
      </w:r>
    </w:p>
    <w:p w14:paraId="7A10D41C" w14:textId="77777777" w:rsidR="002B11BA" w:rsidRDefault="002B11BA" w:rsidP="002B11BA">
      <w:pPr>
        <w:pStyle w:val="Loendilik"/>
        <w:spacing w:after="0"/>
        <w:ind w:left="1276"/>
        <w:contextualSpacing w:val="0"/>
        <w:jc w:val="both"/>
        <w:rPr>
          <w:rFonts w:hint="eastAsia"/>
          <w:sz w:val="22"/>
          <w:szCs w:val="22"/>
        </w:rPr>
      </w:pPr>
    </w:p>
    <w:p w14:paraId="0B7AB12E" w14:textId="4AFF0629" w:rsidR="008E1665" w:rsidRPr="00DB498B" w:rsidRDefault="00606E11" w:rsidP="00B72C40">
      <w:pPr>
        <w:pStyle w:val="Loendilik"/>
        <w:numPr>
          <w:ilvl w:val="0"/>
          <w:numId w:val="1"/>
        </w:numPr>
        <w:spacing w:before="240" w:after="0"/>
        <w:jc w:val="both"/>
        <w:rPr>
          <w:rFonts w:hint="eastAsia"/>
          <w:sz w:val="22"/>
          <w:szCs w:val="22"/>
        </w:rPr>
        <w:sectPr w:rsidR="008E1665" w:rsidRPr="00DB498B" w:rsidSect="00662E0F">
          <w:headerReference w:type="even" r:id="rId12"/>
          <w:headerReference w:type="default" r:id="rId13"/>
          <w:footerReference w:type="default" r:id="rId14"/>
          <w:headerReference w:type="first" r:id="rId15"/>
          <w:pgSz w:w="11906" w:h="16838"/>
          <w:pgMar w:top="1417" w:right="1417" w:bottom="1417" w:left="1417" w:header="708" w:footer="708" w:gutter="0"/>
          <w:cols w:space="708"/>
          <w:titlePg/>
          <w:docGrid w:linePitch="360"/>
        </w:sectPr>
      </w:pPr>
      <w:r w:rsidRPr="02741767">
        <w:rPr>
          <w:sz w:val="22"/>
          <w:szCs w:val="22"/>
        </w:rPr>
        <w:t xml:space="preserve">Selles peatükis kirjeldatud toimingute ning hindamisnõukogu lõppotsuste vaidlustamine toimub vastavalt peatükis </w:t>
      </w:r>
      <w:r w:rsidR="00C4691A" w:rsidRPr="02741767">
        <w:rPr>
          <w:sz w:val="22"/>
          <w:szCs w:val="22"/>
        </w:rPr>
        <w:t>VIII</w:t>
      </w:r>
      <w:r w:rsidRPr="02741767">
        <w:rPr>
          <w:sz w:val="22"/>
          <w:szCs w:val="22"/>
        </w:rPr>
        <w:t xml:space="preserve"> sätestatud korrale.</w:t>
      </w:r>
    </w:p>
    <w:p w14:paraId="33DA626E" w14:textId="3716BB55" w:rsidR="008E1665" w:rsidRPr="008416E3" w:rsidRDefault="004961F9" w:rsidP="00B72C40">
      <w:pPr>
        <w:keepNext/>
        <w:keepLines/>
        <w:spacing w:before="240" w:after="0" w:line="259" w:lineRule="auto"/>
        <w:jc w:val="left"/>
        <w:outlineLvl w:val="0"/>
        <w:rPr>
          <w:rFonts w:eastAsia="Times New Roman" w:cs="Calibri"/>
          <w:b/>
          <w:color w:val="1F3864"/>
          <w:kern w:val="2"/>
          <w:sz w:val="32"/>
          <w:szCs w:val="32"/>
          <w14:ligatures w14:val="standardContextual"/>
        </w:rPr>
      </w:pPr>
      <w:bookmarkStart w:id="2" w:name="_Toc184053812"/>
      <w:r w:rsidRPr="008416E3">
        <w:rPr>
          <w:rFonts w:eastAsia="Times New Roman" w:cs="Calibri"/>
          <w:b/>
          <w:color w:val="1F3864"/>
          <w:kern w:val="2"/>
          <w:sz w:val="32"/>
          <w:szCs w:val="32"/>
          <w14:ligatures w14:val="standardContextual"/>
        </w:rPr>
        <w:lastRenderedPageBreak/>
        <w:t>LISA</w:t>
      </w:r>
      <w:r w:rsidR="00F118B5" w:rsidRPr="008416E3">
        <w:rPr>
          <w:rFonts w:eastAsia="Times New Roman" w:cs="Calibri"/>
          <w:b/>
          <w:color w:val="1F3864"/>
          <w:kern w:val="2"/>
          <w:sz w:val="32"/>
          <w:szCs w:val="32"/>
          <w14:ligatures w14:val="standardContextual"/>
        </w:rPr>
        <w:t xml:space="preserve">. </w:t>
      </w:r>
      <w:r w:rsidR="008E1665" w:rsidRPr="008416E3">
        <w:rPr>
          <w:rFonts w:eastAsia="Times New Roman" w:cs="Calibri"/>
          <w:b/>
          <w:color w:val="1F3864"/>
          <w:kern w:val="2"/>
          <w:sz w:val="32"/>
          <w:szCs w:val="32"/>
          <w14:ligatures w14:val="standardContextual"/>
        </w:rPr>
        <w:t>Institutsionaalse akrediteerimise hindamisvaldkonnad, kvaliteedikriteeriumid ja suunised</w:t>
      </w:r>
      <w:bookmarkEnd w:id="2"/>
    </w:p>
    <w:p w14:paraId="5BFEF3D8" w14:textId="77777777" w:rsidR="008E1665" w:rsidRPr="008E1665" w:rsidRDefault="008E1665" w:rsidP="00B72C40">
      <w:pPr>
        <w:spacing w:before="240" w:after="0" w:line="259" w:lineRule="auto"/>
        <w:jc w:val="left"/>
        <w:rPr>
          <w:rFonts w:ascii="Calibri" w:eastAsia="Calibri" w:hAnsi="Calibri" w:cs="Calibri"/>
          <w:kern w:val="2"/>
          <w:sz w:val="24"/>
          <w:szCs w:val="24"/>
          <w14:ligatures w14:val="standardContextual"/>
        </w:rPr>
      </w:pPr>
    </w:p>
    <w:tbl>
      <w:tblPr>
        <w:tblStyle w:val="Kontuurtabel1"/>
        <w:tblW w:w="14454" w:type="dxa"/>
        <w:tblLook w:val="04A0" w:firstRow="1" w:lastRow="0" w:firstColumn="1" w:lastColumn="0" w:noHBand="0" w:noVBand="1"/>
      </w:tblPr>
      <w:tblGrid>
        <w:gridCol w:w="8075"/>
        <w:gridCol w:w="6237"/>
        <w:gridCol w:w="142"/>
      </w:tblGrid>
      <w:tr w:rsidR="008E1665" w:rsidRPr="008416E3" w14:paraId="75D683EC" w14:textId="77777777" w:rsidTr="439EFA2D">
        <w:trPr>
          <w:gridAfter w:val="1"/>
          <w:wAfter w:w="142" w:type="dxa"/>
        </w:trPr>
        <w:tc>
          <w:tcPr>
            <w:tcW w:w="14312" w:type="dxa"/>
            <w:gridSpan w:val="2"/>
            <w:shd w:val="clear" w:color="auto" w:fill="FEF6F0"/>
            <w:vAlign w:val="center"/>
          </w:tcPr>
          <w:p w14:paraId="5EDD9629" w14:textId="77777777" w:rsidR="008E1665" w:rsidRPr="008416E3" w:rsidRDefault="008E1665" w:rsidP="00B72C40">
            <w:pPr>
              <w:spacing w:before="240"/>
              <w:rPr>
                <w:rFonts w:eastAsia="Calibri" w:cs="Calibri"/>
                <w:b/>
                <w:bCs/>
                <w:sz w:val="28"/>
                <w:szCs w:val="28"/>
                <w:lang w:val="et-EE"/>
              </w:rPr>
            </w:pPr>
            <w:r w:rsidRPr="008416E3">
              <w:rPr>
                <w:rFonts w:eastAsia="Calibri" w:cs="Calibri"/>
                <w:b/>
                <w:bCs/>
                <w:sz w:val="28"/>
                <w:szCs w:val="28"/>
                <w:lang w:val="et-EE"/>
              </w:rPr>
              <w:t>I KÕRGKOOLI JUHTIMINE</w:t>
            </w:r>
          </w:p>
        </w:tc>
      </w:tr>
      <w:tr w:rsidR="008E1665" w:rsidRPr="00C82FAC" w14:paraId="0EFD5F64" w14:textId="77777777" w:rsidTr="439EFA2D">
        <w:trPr>
          <w:gridAfter w:val="1"/>
          <w:wAfter w:w="142" w:type="dxa"/>
        </w:trPr>
        <w:tc>
          <w:tcPr>
            <w:tcW w:w="8075" w:type="dxa"/>
          </w:tcPr>
          <w:p w14:paraId="418FFD8E" w14:textId="7FAB6209" w:rsidR="00FF305A" w:rsidRPr="00C82FAC" w:rsidRDefault="008E1665" w:rsidP="00B72C40">
            <w:pPr>
              <w:spacing w:before="240"/>
              <w:rPr>
                <w:rFonts w:eastAsia="Calibri" w:cs="Calibri"/>
                <w:b/>
                <w:bCs/>
                <w:sz w:val="24"/>
                <w:szCs w:val="24"/>
                <w:lang w:val="et-EE"/>
              </w:rPr>
            </w:pPr>
            <w:r w:rsidRPr="00C82FAC">
              <w:rPr>
                <w:rFonts w:eastAsia="Calibri" w:cs="Calibri"/>
                <w:b/>
                <w:bCs/>
                <w:sz w:val="24"/>
                <w:szCs w:val="24"/>
                <w:lang w:val="et-EE"/>
              </w:rPr>
              <w:t>KVALITEEDIKRITEERIUMID JA SUUNISED</w:t>
            </w:r>
          </w:p>
        </w:tc>
        <w:tc>
          <w:tcPr>
            <w:tcW w:w="6237" w:type="dxa"/>
          </w:tcPr>
          <w:p w14:paraId="10685E7B" w14:textId="39B8AD85" w:rsidR="008E1665" w:rsidRPr="00C82FAC" w:rsidRDefault="008E1665" w:rsidP="00FF305A">
            <w:pPr>
              <w:spacing w:before="240"/>
              <w:rPr>
                <w:rFonts w:eastAsia="Calibri" w:cs="Calibri"/>
                <w:b/>
                <w:bCs/>
                <w:color w:val="FF0000"/>
                <w:sz w:val="24"/>
                <w:szCs w:val="24"/>
                <w:lang w:val="et-EE"/>
              </w:rPr>
            </w:pPr>
            <w:r w:rsidRPr="00C82FAC">
              <w:rPr>
                <w:rFonts w:eastAsia="Calibri" w:cs="Calibri"/>
                <w:b/>
                <w:bCs/>
                <w:sz w:val="24"/>
                <w:szCs w:val="24"/>
                <w:lang w:val="et-EE"/>
              </w:rPr>
              <w:t xml:space="preserve">TÕENDID </w:t>
            </w:r>
          </w:p>
        </w:tc>
      </w:tr>
      <w:tr w:rsidR="008E1665" w:rsidRPr="008416E3" w14:paraId="40D7D5FA" w14:textId="77777777" w:rsidTr="439EFA2D">
        <w:trPr>
          <w:gridAfter w:val="1"/>
          <w:wAfter w:w="142" w:type="dxa"/>
        </w:trPr>
        <w:tc>
          <w:tcPr>
            <w:tcW w:w="8075" w:type="dxa"/>
          </w:tcPr>
          <w:p w14:paraId="2941367A" w14:textId="77777777" w:rsidR="008E1665" w:rsidRPr="008D1F1F" w:rsidRDefault="008E1665" w:rsidP="00B72C40">
            <w:pPr>
              <w:numPr>
                <w:ilvl w:val="0"/>
                <w:numId w:val="28"/>
              </w:numPr>
              <w:spacing w:before="240"/>
              <w:ind w:left="312"/>
              <w:contextualSpacing/>
              <w:rPr>
                <w:rFonts w:eastAsia="Calibri" w:cs="Calibri"/>
                <w:b/>
                <w:bCs/>
                <w:color w:val="588057" w:themeColor="accent2"/>
                <w:lang w:val="et-EE"/>
              </w:rPr>
            </w:pPr>
            <w:r w:rsidRPr="008D1F1F">
              <w:rPr>
                <w:rFonts w:eastAsia="Calibri" w:cs="Calibri"/>
                <w:b/>
                <w:bCs/>
                <w:color w:val="588057" w:themeColor="accent2"/>
                <w:lang w:val="et-EE"/>
              </w:rPr>
              <w:t>Strateegiline juhtimine ja areng.</w:t>
            </w:r>
            <w:r w:rsidRPr="008D1F1F">
              <w:rPr>
                <w:rFonts w:eastAsia="Calibri" w:cs="Calibri"/>
                <w:color w:val="588057" w:themeColor="accent2"/>
                <w:lang w:val="et-EE"/>
              </w:rPr>
              <w:t xml:space="preserve"> Kõrgkool on määratlenud oma rolli Eesti ühiskonnas ja rahvusvahelisel tasandil, kaasab kõrgkooli arengu kavandamisse ja juhtimisse olulised sidusrühmad, lähtub ühiskonna ootustest ja tulevikuväljakutsetest ning kestliku arengu põhimõtetest. Ressursside juhtimine on otseses seoses kõrgkooli prioriteetide ja arendusvajadustega. Kõrgkool hindab järjepidevalt seatud eesmärkide täitmist ning tagab ja edendab kvaliteeti kõikides oma tegevusvaldkondades. </w:t>
            </w:r>
          </w:p>
          <w:p w14:paraId="45D3B42C" w14:textId="77777777" w:rsidR="008E1665" w:rsidRPr="008416E3" w:rsidRDefault="008E1665" w:rsidP="00B72C40">
            <w:pPr>
              <w:spacing w:before="240"/>
              <w:rPr>
                <w:rFonts w:eastAsia="Calibri" w:cs="Calibri"/>
                <w:color w:val="000000"/>
                <w:lang w:val="et-EE"/>
              </w:rPr>
            </w:pPr>
            <w:r w:rsidRPr="00D40A02">
              <w:rPr>
                <w:rFonts w:eastAsia="Calibri" w:cs="Times New Roman"/>
                <w:b/>
                <w:bCs/>
                <w:color w:val="44546A"/>
                <w:lang w:val="et-EE"/>
              </w:rPr>
              <w:t>Suunised</w:t>
            </w:r>
          </w:p>
          <w:p w14:paraId="65B3CB42" w14:textId="4F099A34" w:rsidR="008E1665" w:rsidRPr="008416E3" w:rsidRDefault="008E1665" w:rsidP="00B72C40">
            <w:pPr>
              <w:numPr>
                <w:ilvl w:val="1"/>
                <w:numId w:val="28"/>
              </w:numPr>
              <w:spacing w:before="240"/>
              <w:contextualSpacing/>
              <w:rPr>
                <w:rFonts w:eastAsia="Times New Roman" w:cs="Times New Roman"/>
                <w:color w:val="44546A"/>
                <w:lang w:val="et-EE"/>
              </w:rPr>
            </w:pPr>
            <w:r w:rsidRPr="008416E3">
              <w:rPr>
                <w:rFonts w:eastAsia="Times New Roman" w:cs="Times New Roman"/>
                <w:color w:val="44546A"/>
                <w:lang w:val="et-EE"/>
              </w:rPr>
              <w:t xml:space="preserve">Kõrgkool on sõnastanud oma põhitegevuste eesmärgid ja võtmetulemused, </w:t>
            </w:r>
            <w:r w:rsidR="00A959B9">
              <w:rPr>
                <w:rFonts w:eastAsia="Times New Roman" w:cs="Times New Roman"/>
                <w:color w:val="44546A"/>
                <w:lang w:val="et-EE"/>
              </w:rPr>
              <w:t>lähtudes</w:t>
            </w:r>
            <w:r w:rsidR="000D13FB">
              <w:rPr>
                <w:rFonts w:eastAsia="Times New Roman" w:cs="Times New Roman"/>
                <w:color w:val="44546A"/>
                <w:lang w:val="et-EE"/>
              </w:rPr>
              <w:t xml:space="preserve"> oma tugevustest ning püüeldes</w:t>
            </w:r>
            <w:r w:rsidR="00CF0EFE">
              <w:rPr>
                <w:rFonts w:eastAsia="Times New Roman" w:cs="Times New Roman"/>
                <w:color w:val="44546A"/>
                <w:lang w:val="et-EE"/>
              </w:rPr>
              <w:t xml:space="preserve"> </w:t>
            </w:r>
            <w:r w:rsidR="001B2090">
              <w:rPr>
                <w:rFonts w:eastAsia="Times New Roman" w:cs="Times New Roman"/>
                <w:color w:val="44546A"/>
                <w:lang w:val="et-EE"/>
              </w:rPr>
              <w:t>rahvusvahelise tipptaseme poole</w:t>
            </w:r>
            <w:r w:rsidRPr="008416E3">
              <w:rPr>
                <w:rFonts w:eastAsia="Times New Roman" w:cs="Times New Roman"/>
                <w:color w:val="44546A"/>
                <w:lang w:val="et-EE"/>
              </w:rPr>
              <w:t>.</w:t>
            </w:r>
            <w:r w:rsidR="001B2090">
              <w:rPr>
                <w:rFonts w:eastAsia="Times New Roman" w:cs="Times New Roman"/>
                <w:color w:val="44546A"/>
                <w:lang w:val="et-EE"/>
              </w:rPr>
              <w:t xml:space="preserve"> Eesmärgid arvestavad riigi prioriteet</w:t>
            </w:r>
            <w:r w:rsidR="00516067">
              <w:rPr>
                <w:rFonts w:eastAsia="Times New Roman" w:cs="Times New Roman"/>
                <w:color w:val="44546A"/>
                <w:lang w:val="et-EE"/>
              </w:rPr>
              <w:t>e</w:t>
            </w:r>
            <w:r w:rsidR="001B2090">
              <w:rPr>
                <w:rFonts w:eastAsia="Times New Roman" w:cs="Times New Roman"/>
                <w:color w:val="44546A"/>
                <w:lang w:val="et-EE"/>
              </w:rPr>
              <w:t xml:space="preserve"> ja ühiskonna tulevikuvajadusi</w:t>
            </w:r>
            <w:r w:rsidR="00226A8C">
              <w:rPr>
                <w:rFonts w:eastAsia="Times New Roman" w:cs="Times New Roman"/>
                <w:color w:val="44546A"/>
                <w:lang w:val="et-EE"/>
              </w:rPr>
              <w:t>, on suunatud innovatsioonile ning</w:t>
            </w:r>
            <w:r w:rsidR="006C4134">
              <w:rPr>
                <w:rFonts w:eastAsia="Times New Roman" w:cs="Times New Roman"/>
                <w:color w:val="44546A"/>
                <w:lang w:val="et-EE"/>
              </w:rPr>
              <w:t xml:space="preserve"> </w:t>
            </w:r>
            <w:r w:rsidR="00FB6155">
              <w:rPr>
                <w:rFonts w:eastAsia="Times New Roman" w:cs="Times New Roman"/>
                <w:color w:val="44546A"/>
                <w:lang w:val="et-EE"/>
              </w:rPr>
              <w:t>kõrgkooli panuse suurendamisele</w:t>
            </w:r>
            <w:r w:rsidR="007F414B">
              <w:rPr>
                <w:rFonts w:eastAsia="Times New Roman" w:cs="Times New Roman"/>
                <w:color w:val="44546A"/>
                <w:lang w:val="et-EE"/>
              </w:rPr>
              <w:t xml:space="preserve"> ühiskonnas laiemalt.</w:t>
            </w:r>
          </w:p>
          <w:p w14:paraId="3D89838F" w14:textId="77777777" w:rsidR="008E1665" w:rsidRPr="008416E3" w:rsidRDefault="008E1665" w:rsidP="00B72C40">
            <w:pPr>
              <w:numPr>
                <w:ilvl w:val="1"/>
                <w:numId w:val="28"/>
              </w:numPr>
              <w:spacing w:before="240"/>
              <w:contextualSpacing/>
              <w:rPr>
                <w:rFonts w:eastAsia="Times New Roman" w:cs="Times New Roman"/>
                <w:color w:val="44546A"/>
                <w:lang w:val="et-EE"/>
              </w:rPr>
            </w:pPr>
            <w:r w:rsidRPr="008416E3">
              <w:rPr>
                <w:rFonts w:eastAsia="Times New Roman" w:cs="Times New Roman"/>
                <w:color w:val="44546A"/>
                <w:lang w:val="et-EE"/>
              </w:rPr>
              <w:t>Kõrgkool lähtub arengusihtide seadmisel ja igapäevatöös kestliku arengu põhimõtetest.</w:t>
            </w:r>
          </w:p>
          <w:p w14:paraId="5F88E3F5" w14:textId="3E6DA292" w:rsidR="008E1665" w:rsidRPr="008416E3" w:rsidRDefault="008E1665" w:rsidP="00B72C40">
            <w:pPr>
              <w:numPr>
                <w:ilvl w:val="1"/>
                <w:numId w:val="28"/>
              </w:numPr>
              <w:spacing w:before="240"/>
              <w:contextualSpacing/>
              <w:rPr>
                <w:rFonts w:eastAsia="Times New Roman" w:cs="Times New Roman"/>
                <w:color w:val="44546A"/>
                <w:lang w:val="et-EE"/>
              </w:rPr>
            </w:pPr>
            <w:r w:rsidRPr="008416E3">
              <w:rPr>
                <w:rFonts w:eastAsia="Times New Roman" w:cs="Times New Roman"/>
                <w:color w:val="44546A"/>
                <w:lang w:val="et-EE"/>
              </w:rPr>
              <w:t xml:space="preserve">Kõrgkooli arengukava väljatöötamisse ja elluviimisesse on kaasatud liikmeskond (sh </w:t>
            </w:r>
            <w:r w:rsidR="006070A8">
              <w:rPr>
                <w:rFonts w:eastAsia="Times New Roman" w:cs="Times New Roman"/>
                <w:color w:val="44546A"/>
                <w:lang w:val="et-EE"/>
              </w:rPr>
              <w:t>õppijad</w:t>
            </w:r>
            <w:r w:rsidR="006070A8">
              <w:rPr>
                <w:rStyle w:val="Allmrkuseviide"/>
                <w:rFonts w:eastAsia="Times New Roman" w:cs="Times New Roman"/>
                <w:color w:val="44546A"/>
                <w:lang w:val="et-EE"/>
              </w:rPr>
              <w:footnoteReference w:id="3"/>
            </w:r>
            <w:r w:rsidRPr="008416E3">
              <w:rPr>
                <w:rFonts w:eastAsia="Times New Roman" w:cs="Times New Roman"/>
                <w:color w:val="44546A"/>
                <w:lang w:val="et-EE"/>
              </w:rPr>
              <w:t>) ja välised huvirühmad. Vastutus arengukavas sätestatud eesmärkide ja tegevuskavade elluviimise eest on selgelt määratletud. Eesmärkide täitmist ja tegevuste mõju hinnatakse regulaarselt.</w:t>
            </w:r>
          </w:p>
          <w:p w14:paraId="219E1422" w14:textId="0F02812D" w:rsidR="008E1665" w:rsidRPr="008416E3" w:rsidRDefault="008E1665" w:rsidP="00B72C40">
            <w:pPr>
              <w:numPr>
                <w:ilvl w:val="1"/>
                <w:numId w:val="28"/>
              </w:numPr>
              <w:spacing w:before="240"/>
              <w:contextualSpacing/>
              <w:rPr>
                <w:rFonts w:eastAsia="Times New Roman" w:cs="Times New Roman"/>
                <w:color w:val="44546A"/>
                <w:lang w:val="et-EE"/>
              </w:rPr>
            </w:pPr>
            <w:r w:rsidRPr="008416E3">
              <w:rPr>
                <w:rFonts w:eastAsia="Times New Roman" w:cs="Times New Roman"/>
                <w:color w:val="44546A"/>
                <w:lang w:val="et-EE"/>
              </w:rPr>
              <w:t xml:space="preserve">Kõrgkooli liikmeskond jagab oma tegevuste aluseks olevaid põhiväärtusi, järgib kõrgkoolis kokku lepitud kvaliteedimääratlusi ning on orienteeritud pidevale kvaliteedi täiustamisele. Kõrgkool rakendab kvaliteedijuhtimise põhimõtteid, </w:t>
            </w:r>
            <w:r w:rsidRPr="008416E3">
              <w:rPr>
                <w:rFonts w:eastAsia="Times New Roman" w:cs="Times New Roman"/>
                <w:color w:val="44546A"/>
                <w:lang w:val="et-EE"/>
              </w:rPr>
              <w:lastRenderedPageBreak/>
              <w:t xml:space="preserve">mis loob eeldused kõikide töötajate, </w:t>
            </w:r>
            <w:r w:rsidR="00B967DE">
              <w:rPr>
                <w:rFonts w:eastAsia="Times New Roman" w:cs="Times New Roman"/>
                <w:color w:val="44546A"/>
                <w:lang w:val="et-EE"/>
              </w:rPr>
              <w:t>õppijate</w:t>
            </w:r>
            <w:r w:rsidR="00B967DE" w:rsidRPr="008416E3">
              <w:rPr>
                <w:rFonts w:eastAsia="Times New Roman" w:cs="Times New Roman"/>
                <w:color w:val="44546A"/>
                <w:lang w:val="et-EE"/>
              </w:rPr>
              <w:t xml:space="preserve"> </w:t>
            </w:r>
            <w:r w:rsidRPr="008416E3">
              <w:rPr>
                <w:rFonts w:eastAsia="Times New Roman" w:cs="Times New Roman"/>
                <w:color w:val="44546A"/>
                <w:lang w:val="et-EE"/>
              </w:rPr>
              <w:t xml:space="preserve">ja teiste oluliste huvirühmade sihipäraseks panustamiseks kõrgkooli ja iseenda tegevuste tõhustamisel ja mõju suurendamisel. </w:t>
            </w:r>
          </w:p>
          <w:p w14:paraId="487725EE" w14:textId="354DC54A" w:rsidR="008E1665" w:rsidRPr="008416E3" w:rsidRDefault="008E1665" w:rsidP="00B72C40">
            <w:pPr>
              <w:numPr>
                <w:ilvl w:val="1"/>
                <w:numId w:val="28"/>
              </w:numPr>
              <w:spacing w:before="240"/>
              <w:contextualSpacing/>
              <w:rPr>
                <w:rFonts w:eastAsia="Times New Roman" w:cs="Times New Roman"/>
                <w:color w:val="44546A"/>
                <w:lang w:val="et-EE"/>
              </w:rPr>
            </w:pPr>
            <w:r w:rsidRPr="008416E3">
              <w:rPr>
                <w:rFonts w:eastAsia="Times New Roman" w:cs="Times New Roman"/>
                <w:color w:val="44546A"/>
                <w:lang w:val="et-EE"/>
              </w:rPr>
              <w:t xml:space="preserve">Kõrgkooli </w:t>
            </w:r>
            <w:r w:rsidR="006949D2">
              <w:rPr>
                <w:rFonts w:eastAsia="Times New Roman" w:cs="Times New Roman"/>
                <w:color w:val="44546A"/>
                <w:lang w:val="et-EE"/>
              </w:rPr>
              <w:t>töötajad ja õppijad</w:t>
            </w:r>
            <w:r w:rsidR="00821B04" w:rsidRPr="008416E3">
              <w:rPr>
                <w:rFonts w:eastAsia="Times New Roman" w:cs="Times New Roman"/>
                <w:color w:val="44546A"/>
                <w:lang w:val="et-EE"/>
              </w:rPr>
              <w:t xml:space="preserve"> </w:t>
            </w:r>
            <w:r w:rsidRPr="008416E3">
              <w:rPr>
                <w:rFonts w:eastAsia="Times New Roman" w:cs="Times New Roman"/>
                <w:color w:val="44546A"/>
                <w:lang w:val="et-EE"/>
              </w:rPr>
              <w:t>lähtuvad kõigis tegevustes kõrgkoolis kokku lepitud akadeemilise eetika põhimõtetest selle laias tähenduses. Kõrgkool toetab oma liikmeskonda eetikaprobleemide mõistmisel ja nendele reageerimisel.</w:t>
            </w:r>
          </w:p>
          <w:p w14:paraId="1DF7038A" w14:textId="40BEDF16" w:rsidR="008E1665" w:rsidRPr="008416E3" w:rsidRDefault="008E1665" w:rsidP="00B72C40">
            <w:pPr>
              <w:numPr>
                <w:ilvl w:val="1"/>
                <w:numId w:val="28"/>
              </w:numPr>
              <w:spacing w:before="240"/>
              <w:contextualSpacing/>
              <w:rPr>
                <w:rFonts w:eastAsia="Times New Roman" w:cs="Times New Roman"/>
                <w:color w:val="44546A"/>
                <w:lang w:val="et-EE"/>
              </w:rPr>
            </w:pPr>
            <w:r w:rsidRPr="0032187F">
              <w:rPr>
                <w:rFonts w:eastAsia="Times New Roman" w:cs="Times New Roman"/>
                <w:color w:val="44546A"/>
                <w:lang w:val="et-EE"/>
              </w:rPr>
              <w:t>Kõrgkool algatab ja viib ellu arendustegevusi, mis suurendavad ühiskonna heaolu</w:t>
            </w:r>
            <w:r w:rsidR="0024059A">
              <w:rPr>
                <w:rFonts w:eastAsia="Times New Roman" w:cs="Times New Roman"/>
                <w:color w:val="44546A"/>
                <w:lang w:val="et-EE"/>
              </w:rPr>
              <w:t xml:space="preserve">, </w:t>
            </w:r>
            <w:r w:rsidRPr="0032187F">
              <w:rPr>
                <w:rFonts w:eastAsia="Times New Roman" w:cs="Times New Roman"/>
                <w:color w:val="44546A"/>
                <w:lang w:val="et-EE"/>
              </w:rPr>
              <w:t xml:space="preserve"> levitavad nüüdisaegset oskusteavet kõrgkooli kompetentsivaldkondades</w:t>
            </w:r>
            <w:r w:rsidR="00B216A3">
              <w:rPr>
                <w:rFonts w:eastAsia="Times New Roman" w:cs="Times New Roman"/>
                <w:color w:val="44546A"/>
                <w:lang w:val="et-EE"/>
              </w:rPr>
              <w:t xml:space="preserve"> ning </w:t>
            </w:r>
            <w:r w:rsidR="00B75711">
              <w:rPr>
                <w:rFonts w:eastAsia="Times New Roman" w:cs="Times New Roman"/>
                <w:color w:val="44546A"/>
                <w:lang w:val="et-EE"/>
              </w:rPr>
              <w:t>edendavad</w:t>
            </w:r>
            <w:r w:rsidR="00B216A3">
              <w:rPr>
                <w:rFonts w:eastAsia="Times New Roman" w:cs="Times New Roman"/>
                <w:color w:val="44546A"/>
                <w:lang w:val="et-EE"/>
              </w:rPr>
              <w:t xml:space="preserve"> elukestvat õpet</w:t>
            </w:r>
          </w:p>
          <w:p w14:paraId="284F8413" w14:textId="75811CB1" w:rsidR="008E1665" w:rsidRPr="0032187F" w:rsidRDefault="008E1665" w:rsidP="00B72C40">
            <w:pPr>
              <w:numPr>
                <w:ilvl w:val="1"/>
                <w:numId w:val="28"/>
              </w:numPr>
              <w:spacing w:before="240"/>
              <w:contextualSpacing/>
              <w:rPr>
                <w:rFonts w:eastAsia="Times New Roman" w:cs="Times New Roman"/>
                <w:color w:val="44546A"/>
                <w:lang w:val="et-EE"/>
              </w:rPr>
            </w:pPr>
            <w:r w:rsidRPr="0032187F">
              <w:rPr>
                <w:rFonts w:eastAsia="Times New Roman" w:cs="Times New Roman"/>
                <w:color w:val="44546A"/>
                <w:lang w:val="et-EE"/>
              </w:rPr>
              <w:t>Kõrgkool on määratlenud oma strateegilised partnerid (sh rahvusvahelisel tasandil), teeb nendega sihipärast koostööd ning osaleb kohalikes ja rahvusvahelistes koostöövõrgustikes.</w:t>
            </w:r>
          </w:p>
          <w:p w14:paraId="18BEB4A2" w14:textId="77777777" w:rsidR="008E1665" w:rsidRPr="0032187F" w:rsidRDefault="008E1665" w:rsidP="00B72C40">
            <w:pPr>
              <w:numPr>
                <w:ilvl w:val="1"/>
                <w:numId w:val="28"/>
              </w:numPr>
              <w:spacing w:before="240"/>
              <w:contextualSpacing/>
              <w:rPr>
                <w:rFonts w:eastAsia="Times New Roman" w:cs="Times New Roman"/>
                <w:color w:val="44546A"/>
                <w:lang w:val="et-EE"/>
              </w:rPr>
            </w:pPr>
            <w:r w:rsidRPr="0032187F">
              <w:rPr>
                <w:rFonts w:eastAsia="Times New Roman" w:cs="Times New Roman"/>
                <w:color w:val="44546A"/>
                <w:lang w:val="et-EE"/>
              </w:rPr>
              <w:t>Kõrgkooli ressursside juhtimine on läbipaistev ja tõhus ning toetab kõrgkooli terviklikku arengut.</w:t>
            </w:r>
          </w:p>
          <w:p w14:paraId="672465AB" w14:textId="518EEDAF" w:rsidR="008E1665" w:rsidRPr="0032187F" w:rsidRDefault="008E1665" w:rsidP="00B72C40">
            <w:pPr>
              <w:numPr>
                <w:ilvl w:val="1"/>
                <w:numId w:val="28"/>
              </w:numPr>
              <w:spacing w:before="240"/>
              <w:ind w:left="731" w:hanging="306"/>
              <w:contextualSpacing/>
              <w:rPr>
                <w:rFonts w:eastAsia="Times New Roman" w:cs="Times New Roman"/>
                <w:color w:val="44546A"/>
                <w:lang w:val="et-EE"/>
              </w:rPr>
            </w:pPr>
            <w:r w:rsidRPr="008416E3">
              <w:rPr>
                <w:rFonts w:eastAsia="Times New Roman" w:cs="Times New Roman"/>
                <w:color w:val="44546A"/>
                <w:lang w:val="et-EE"/>
              </w:rPr>
              <w:t xml:space="preserve"> Kõrgkoolis on juurutatud riskijuhtimise süsteem, mis hõlmab nii riskide tuvastamist, maandamistegevuste elluviimist kui jooksvat </w:t>
            </w:r>
            <w:r w:rsidR="00983947">
              <w:rPr>
                <w:rFonts w:eastAsia="Times New Roman" w:cs="Times New Roman"/>
                <w:color w:val="44546A"/>
                <w:lang w:val="et-EE"/>
              </w:rPr>
              <w:t>seiret</w:t>
            </w:r>
            <w:r w:rsidRPr="008416E3">
              <w:rPr>
                <w:rFonts w:eastAsia="Times New Roman" w:cs="Times New Roman"/>
                <w:color w:val="44546A"/>
                <w:lang w:val="et-EE"/>
              </w:rPr>
              <w:t>.</w:t>
            </w:r>
          </w:p>
          <w:p w14:paraId="7A5D4183" w14:textId="77777777" w:rsidR="008E1665" w:rsidRPr="008416E3" w:rsidRDefault="008E1665" w:rsidP="00B72C40">
            <w:pPr>
              <w:spacing w:before="240"/>
              <w:ind w:left="785"/>
              <w:contextualSpacing/>
              <w:rPr>
                <w:rFonts w:eastAsia="Calibri" w:cs="Calibri"/>
                <w:color w:val="44546A"/>
                <w:lang w:val="et-EE"/>
              </w:rPr>
            </w:pPr>
            <w:r w:rsidRPr="008416E3">
              <w:rPr>
                <w:rFonts w:eastAsia="Times New Roman" w:cs="Times New Roman"/>
                <w:color w:val="44546A"/>
                <w:lang w:val="et-EE"/>
              </w:rPr>
              <w:t xml:space="preserve">  </w:t>
            </w:r>
          </w:p>
        </w:tc>
        <w:tc>
          <w:tcPr>
            <w:tcW w:w="6237" w:type="dxa"/>
          </w:tcPr>
          <w:p w14:paraId="36076730" w14:textId="7C0BE855" w:rsidR="008E1665" w:rsidRPr="00D40A02" w:rsidRDefault="00A200FD" w:rsidP="00B72C40">
            <w:pPr>
              <w:spacing w:before="240"/>
              <w:rPr>
                <w:rFonts w:eastAsia="Calibri" w:cs="Times New Roman"/>
                <w:b/>
                <w:bCs/>
                <w:color w:val="44546A"/>
                <w:lang w:val="et-EE"/>
              </w:rPr>
            </w:pPr>
            <w:r w:rsidRPr="00D40A02">
              <w:rPr>
                <w:rFonts w:eastAsia="Calibri" w:cs="Times New Roman"/>
                <w:b/>
                <w:bCs/>
                <w:color w:val="44546A"/>
                <w:lang w:val="et-EE"/>
              </w:rPr>
              <w:lastRenderedPageBreak/>
              <w:t>KOHUSTUSLIKUD TÕENDID</w:t>
            </w:r>
          </w:p>
          <w:p w14:paraId="550E6F4F" w14:textId="77777777" w:rsidR="008E1665" w:rsidRPr="008416E3" w:rsidRDefault="008E1665" w:rsidP="00B72C40">
            <w:pPr>
              <w:numPr>
                <w:ilvl w:val="0"/>
                <w:numId w:val="29"/>
              </w:numPr>
              <w:spacing w:before="240"/>
              <w:ind w:left="319"/>
              <w:contextualSpacing/>
              <w:rPr>
                <w:rFonts w:eastAsia="Calibri" w:cs="Times New Roman"/>
                <w:color w:val="44546A"/>
                <w:lang w:val="et-EE"/>
              </w:rPr>
            </w:pPr>
            <w:r w:rsidRPr="008416E3">
              <w:rPr>
                <w:rFonts w:eastAsia="Calibri" w:cs="Times New Roman"/>
                <w:color w:val="44546A"/>
                <w:lang w:val="et-EE"/>
              </w:rPr>
              <w:t xml:space="preserve">Kõrgkooli strateegilised dokumendid,  regulatsioonid, tegevuskavad </w:t>
            </w:r>
          </w:p>
          <w:p w14:paraId="25D0FF7E" w14:textId="40FDB827" w:rsidR="008E1665" w:rsidRPr="008416E3" w:rsidRDefault="008E1665" w:rsidP="00B72C40">
            <w:pPr>
              <w:numPr>
                <w:ilvl w:val="0"/>
                <w:numId w:val="29"/>
              </w:numPr>
              <w:spacing w:before="240"/>
              <w:ind w:left="319"/>
              <w:contextualSpacing/>
              <w:rPr>
                <w:rFonts w:eastAsia="Calibri" w:cs="Times New Roman"/>
                <w:color w:val="44546A"/>
                <w:lang w:val="et-EE"/>
              </w:rPr>
            </w:pPr>
            <w:r w:rsidRPr="008416E3">
              <w:rPr>
                <w:rFonts w:eastAsia="Calibri" w:cs="Times New Roman"/>
                <w:color w:val="44546A"/>
                <w:lang w:val="et-EE"/>
              </w:rPr>
              <w:t>Arengukava ja tegevuskavade täitmise analüüs</w:t>
            </w:r>
            <w:r w:rsidR="00371DD4">
              <w:rPr>
                <w:rFonts w:eastAsia="Calibri" w:cs="Times New Roman"/>
                <w:color w:val="44546A"/>
                <w:lang w:val="et-EE"/>
              </w:rPr>
              <w:t xml:space="preserve"> ja</w:t>
            </w:r>
            <w:r w:rsidRPr="008416E3">
              <w:rPr>
                <w:rFonts w:eastAsia="Calibri" w:cs="Times New Roman"/>
                <w:color w:val="44546A"/>
                <w:lang w:val="et-EE"/>
              </w:rPr>
              <w:t xml:space="preserve"> parendustegevused kõrgkooli põhi- ja tugiprotsessides (näited erinevatest valdkondadest)</w:t>
            </w:r>
          </w:p>
          <w:p w14:paraId="5DE65DC9" w14:textId="235D8CDD" w:rsidR="008E1665" w:rsidRDefault="21013796" w:rsidP="00B72C40">
            <w:pPr>
              <w:numPr>
                <w:ilvl w:val="0"/>
                <w:numId w:val="29"/>
              </w:numPr>
              <w:spacing w:before="240"/>
              <w:ind w:left="319"/>
              <w:contextualSpacing/>
              <w:rPr>
                <w:rFonts w:eastAsia="Calibri" w:cs="Times New Roman"/>
                <w:color w:val="44546A"/>
                <w:lang w:val="et-EE"/>
              </w:rPr>
            </w:pPr>
            <w:r w:rsidRPr="439EFA2D">
              <w:rPr>
                <w:rFonts w:eastAsia="Calibri" w:cs="Times New Roman"/>
                <w:color w:val="44546A"/>
                <w:lang w:val="et-EE"/>
              </w:rPr>
              <w:t xml:space="preserve">Kõrgkooli tulemusnäitajad,  – nende trendid, tulemuste analüüs </w:t>
            </w:r>
            <w:r w:rsidR="00CA7136">
              <w:rPr>
                <w:rFonts w:eastAsia="Calibri" w:cs="Times New Roman"/>
                <w:color w:val="44546A"/>
                <w:lang w:val="et-EE"/>
              </w:rPr>
              <w:t>ja</w:t>
            </w:r>
            <w:r w:rsidRPr="439EFA2D">
              <w:rPr>
                <w:rFonts w:eastAsia="Calibri" w:cs="Times New Roman"/>
                <w:color w:val="44546A"/>
                <w:lang w:val="et-EE"/>
              </w:rPr>
              <w:t xml:space="preserve"> parendustegevused</w:t>
            </w:r>
            <w:r w:rsidR="2278F842" w:rsidRPr="439EFA2D">
              <w:rPr>
                <w:rFonts w:eastAsia="Calibri" w:cs="Times New Roman"/>
                <w:color w:val="44546A"/>
                <w:lang w:val="et-EE"/>
              </w:rPr>
              <w:t>; kutseõpet pakkuva rakenduskõrgkooli puhul ka kutseõppe tulemusnäitajad</w:t>
            </w:r>
          </w:p>
          <w:p w14:paraId="39DA3673" w14:textId="65DE5712" w:rsidR="009D00D2" w:rsidRPr="008416E3" w:rsidRDefault="002B11BA" w:rsidP="00B72C40">
            <w:pPr>
              <w:numPr>
                <w:ilvl w:val="0"/>
                <w:numId w:val="29"/>
              </w:numPr>
              <w:spacing w:before="240"/>
              <w:ind w:left="319"/>
              <w:contextualSpacing/>
              <w:rPr>
                <w:rFonts w:eastAsia="Calibri" w:cs="Times New Roman"/>
                <w:color w:val="44546A"/>
                <w:lang w:val="et-EE"/>
              </w:rPr>
            </w:pPr>
            <w:r>
              <w:rPr>
                <w:rFonts w:eastAsia="Calibri" w:cs="Times New Roman"/>
                <w:color w:val="44546A"/>
                <w:lang w:val="et-EE"/>
              </w:rPr>
              <w:t>Kõrgkoolis kehtestatud a</w:t>
            </w:r>
            <w:r w:rsidR="78EE6677" w:rsidRPr="1CC43130">
              <w:rPr>
                <w:rFonts w:eastAsia="Calibri" w:cs="Times New Roman"/>
                <w:color w:val="44546A"/>
                <w:lang w:val="et-EE"/>
              </w:rPr>
              <w:t>kadeemilise eetika põhimõtted ja normid</w:t>
            </w:r>
          </w:p>
          <w:p w14:paraId="69A8E021" w14:textId="77777777" w:rsidR="008E1665" w:rsidRPr="008416E3" w:rsidRDefault="008E1665" w:rsidP="00B72C40">
            <w:pPr>
              <w:numPr>
                <w:ilvl w:val="0"/>
                <w:numId w:val="29"/>
              </w:numPr>
              <w:spacing w:before="240"/>
              <w:ind w:left="319"/>
              <w:contextualSpacing/>
              <w:rPr>
                <w:rFonts w:eastAsia="Calibri" w:cs="Times New Roman"/>
                <w:color w:val="44546A"/>
                <w:lang w:val="et-EE"/>
              </w:rPr>
            </w:pPr>
            <w:r w:rsidRPr="008416E3">
              <w:rPr>
                <w:rFonts w:eastAsia="Calibri" w:cs="Times New Roman"/>
                <w:color w:val="44546A"/>
                <w:lang w:val="et-EE"/>
              </w:rPr>
              <w:t>Töötajate rahuloluküsitluse tulemused: rahulolu juhtimisega</w:t>
            </w:r>
          </w:p>
          <w:p w14:paraId="58B74A6F" w14:textId="51F784CB" w:rsidR="008E1665" w:rsidRPr="00D40A02" w:rsidRDefault="00A200FD" w:rsidP="00B72C40">
            <w:pPr>
              <w:spacing w:before="240"/>
              <w:rPr>
                <w:rFonts w:eastAsia="Calibri" w:cs="Times New Roman"/>
                <w:b/>
                <w:bCs/>
                <w:color w:val="44546A"/>
                <w:lang w:val="et-EE"/>
              </w:rPr>
            </w:pPr>
            <w:r w:rsidRPr="00D40A02">
              <w:rPr>
                <w:rFonts w:eastAsia="Calibri" w:cs="Times New Roman"/>
                <w:b/>
                <w:bCs/>
                <w:color w:val="44546A"/>
                <w:lang w:val="et-EE"/>
              </w:rPr>
              <w:t>TÄIENDAVAD TÕENDID KÕRGKOOLI VALIKUL</w:t>
            </w:r>
          </w:p>
          <w:p w14:paraId="0AAF76D1" w14:textId="77777777" w:rsidR="008E1665" w:rsidRPr="008416E3" w:rsidRDefault="008E1665" w:rsidP="00B72C40">
            <w:pPr>
              <w:numPr>
                <w:ilvl w:val="0"/>
                <w:numId w:val="29"/>
              </w:numPr>
              <w:spacing w:before="240"/>
              <w:ind w:left="319"/>
              <w:contextualSpacing/>
              <w:rPr>
                <w:rFonts w:eastAsia="Calibri" w:cs="Times New Roman"/>
                <w:color w:val="44546A"/>
                <w:lang w:val="et-EE"/>
              </w:rPr>
            </w:pPr>
            <w:r w:rsidRPr="008416E3">
              <w:rPr>
                <w:rFonts w:eastAsia="Calibri" w:cs="Times New Roman"/>
                <w:color w:val="44546A"/>
                <w:lang w:val="et-EE"/>
              </w:rPr>
              <w:t>Sidusrühmade kaasamise põhimõtted kõrgkoolis ning nende rakendumise näited valitud valdkondadest või üksustes</w:t>
            </w:r>
          </w:p>
          <w:p w14:paraId="05B57C70" w14:textId="7C326ADA" w:rsidR="0043641F" w:rsidRDefault="0043641F" w:rsidP="00B72C40">
            <w:pPr>
              <w:numPr>
                <w:ilvl w:val="0"/>
                <w:numId w:val="29"/>
              </w:numPr>
              <w:spacing w:before="240"/>
              <w:ind w:left="319"/>
              <w:contextualSpacing/>
              <w:rPr>
                <w:rFonts w:eastAsia="Calibri" w:cs="Times New Roman"/>
                <w:color w:val="44546A"/>
                <w:lang w:val="et-EE"/>
              </w:rPr>
            </w:pPr>
            <w:r>
              <w:rPr>
                <w:rFonts w:eastAsia="Calibri" w:cs="Times New Roman"/>
                <w:color w:val="44546A"/>
                <w:lang w:val="et-EE"/>
              </w:rPr>
              <w:t xml:space="preserve">Ühiskonna heaolu </w:t>
            </w:r>
            <w:r w:rsidR="002377B1">
              <w:rPr>
                <w:rFonts w:eastAsia="Calibri" w:cs="Times New Roman"/>
                <w:color w:val="44546A"/>
                <w:lang w:val="et-EE"/>
              </w:rPr>
              <w:t>suurendamisele suunatud</w:t>
            </w:r>
            <w:r w:rsidR="007C6733">
              <w:rPr>
                <w:rFonts w:eastAsia="Calibri" w:cs="Times New Roman"/>
                <w:color w:val="44546A"/>
                <w:lang w:val="et-EE"/>
              </w:rPr>
              <w:t xml:space="preserve"> algatused </w:t>
            </w:r>
          </w:p>
          <w:p w14:paraId="086DF863" w14:textId="353A3677" w:rsidR="008E1665" w:rsidRPr="008416E3" w:rsidRDefault="008E1665" w:rsidP="00B72C40">
            <w:pPr>
              <w:numPr>
                <w:ilvl w:val="0"/>
                <w:numId w:val="29"/>
              </w:numPr>
              <w:spacing w:before="240"/>
              <w:ind w:left="319"/>
              <w:contextualSpacing/>
              <w:rPr>
                <w:rFonts w:eastAsia="Calibri" w:cs="Times New Roman"/>
                <w:color w:val="44546A"/>
                <w:lang w:val="et-EE"/>
              </w:rPr>
            </w:pPr>
            <w:r w:rsidRPr="008416E3">
              <w:rPr>
                <w:rFonts w:eastAsia="Calibri" w:cs="Times New Roman"/>
                <w:color w:val="44546A"/>
                <w:lang w:val="et-EE"/>
              </w:rPr>
              <w:t xml:space="preserve">Kõrgkooli finantsnäitajate trendid erinevate tegevusvaldkondade ja tululiikide lõikes </w:t>
            </w:r>
          </w:p>
          <w:p w14:paraId="7DDE93E0" w14:textId="77777777" w:rsidR="008E1665" w:rsidRPr="008416E3" w:rsidRDefault="008E1665" w:rsidP="00B72C40">
            <w:pPr>
              <w:numPr>
                <w:ilvl w:val="0"/>
                <w:numId w:val="29"/>
              </w:numPr>
              <w:spacing w:before="240"/>
              <w:ind w:left="319"/>
              <w:contextualSpacing/>
              <w:rPr>
                <w:rFonts w:eastAsia="Calibri" w:cs="Times New Roman"/>
                <w:color w:val="44546A"/>
                <w:lang w:val="et-EE"/>
              </w:rPr>
            </w:pPr>
            <w:r w:rsidRPr="008416E3">
              <w:rPr>
                <w:rFonts w:eastAsia="Calibri" w:cs="Times New Roman"/>
                <w:color w:val="44546A"/>
                <w:lang w:val="et-EE"/>
              </w:rPr>
              <w:t>Kõrgkooli ressursside (sh finantside) projektsioon ja riskianalüüs</w:t>
            </w:r>
          </w:p>
          <w:p w14:paraId="5EDBF521" w14:textId="77777777" w:rsidR="008E1665" w:rsidRPr="008416E3" w:rsidRDefault="008E1665" w:rsidP="00B72C40">
            <w:pPr>
              <w:numPr>
                <w:ilvl w:val="0"/>
                <w:numId w:val="29"/>
              </w:numPr>
              <w:spacing w:before="240"/>
              <w:ind w:left="319"/>
              <w:contextualSpacing/>
              <w:rPr>
                <w:rFonts w:eastAsia="Calibri" w:cs="Times New Roman"/>
                <w:color w:val="44546A"/>
                <w:lang w:val="et-EE"/>
              </w:rPr>
            </w:pPr>
            <w:r w:rsidRPr="008416E3">
              <w:rPr>
                <w:rFonts w:eastAsia="Calibri" w:cs="Times New Roman"/>
                <w:color w:val="44546A"/>
                <w:lang w:val="et-EE"/>
              </w:rPr>
              <w:t>Muud kriteeriumiga seotud tõendid kõrgkooli valikul</w:t>
            </w:r>
          </w:p>
          <w:p w14:paraId="3757DD76" w14:textId="77777777" w:rsidR="008E1665" w:rsidRPr="008416E3" w:rsidRDefault="008E1665" w:rsidP="00B72C40">
            <w:pPr>
              <w:spacing w:before="240"/>
              <w:ind w:left="319"/>
              <w:contextualSpacing/>
              <w:rPr>
                <w:rFonts w:eastAsia="Calibri" w:cs="Times New Roman"/>
                <w:color w:val="44546A"/>
                <w:sz w:val="20"/>
                <w:szCs w:val="20"/>
                <w:lang w:val="et-EE"/>
              </w:rPr>
            </w:pPr>
          </w:p>
        </w:tc>
      </w:tr>
      <w:tr w:rsidR="008E1665" w:rsidRPr="008416E3" w14:paraId="58DF9B99" w14:textId="77777777" w:rsidTr="439EFA2D">
        <w:trPr>
          <w:gridAfter w:val="1"/>
          <w:wAfter w:w="142" w:type="dxa"/>
        </w:trPr>
        <w:tc>
          <w:tcPr>
            <w:tcW w:w="8075" w:type="dxa"/>
          </w:tcPr>
          <w:p w14:paraId="3338B70E" w14:textId="647B863C" w:rsidR="008E1665" w:rsidRPr="008D1F1F" w:rsidRDefault="008E1665" w:rsidP="007707CF">
            <w:pPr>
              <w:pStyle w:val="Loendilik"/>
              <w:numPr>
                <w:ilvl w:val="0"/>
                <w:numId w:val="28"/>
              </w:numPr>
              <w:spacing w:after="0" w:line="240" w:lineRule="auto"/>
              <w:ind w:left="317"/>
              <w:rPr>
                <w:rFonts w:eastAsia="Calibri" w:cs="Calibri"/>
                <w:b/>
                <w:bCs/>
                <w:color w:val="588057" w:themeColor="accent2"/>
                <w:lang w:val="et-EE"/>
              </w:rPr>
            </w:pPr>
            <w:r w:rsidRPr="008D1F1F">
              <w:rPr>
                <w:rFonts w:eastAsia="Calibri" w:cs="Calibri"/>
                <w:b/>
                <w:bCs/>
                <w:color w:val="588057" w:themeColor="accent2"/>
                <w:lang w:val="et-EE"/>
              </w:rPr>
              <w:t xml:space="preserve">Personalijuhtimine. </w:t>
            </w:r>
            <w:r w:rsidRPr="008D1F1F">
              <w:rPr>
                <w:rFonts w:eastAsia="Calibri" w:cs="Calibri"/>
                <w:color w:val="588057" w:themeColor="accent2"/>
                <w:lang w:val="et-EE"/>
              </w:rPr>
              <w:t>Personaliarendus lähtub kõrgkooli arengueesmärkidest, on tõhus ja mõjus. Kõrgkool väärtustab oma liikmeskonda ning tagab võrdse kohtlemise põhimõtte rakendamise kõikide töötajate ja õppijate suhtes.</w:t>
            </w:r>
          </w:p>
          <w:p w14:paraId="21D368C2" w14:textId="77777777" w:rsidR="008E1665" w:rsidRPr="00D40A02" w:rsidRDefault="008E1665" w:rsidP="00B72C40">
            <w:pPr>
              <w:spacing w:before="240"/>
              <w:rPr>
                <w:rFonts w:eastAsia="Calibri" w:cs="Times New Roman"/>
                <w:b/>
                <w:bCs/>
                <w:color w:val="44546A"/>
                <w:lang w:val="et-EE"/>
              </w:rPr>
            </w:pPr>
            <w:r w:rsidRPr="00D40A02">
              <w:rPr>
                <w:rFonts w:eastAsia="Calibri" w:cs="Times New Roman"/>
                <w:b/>
                <w:bCs/>
                <w:color w:val="44546A"/>
                <w:lang w:val="et-EE"/>
              </w:rPr>
              <w:t>Suunised</w:t>
            </w:r>
          </w:p>
          <w:p w14:paraId="7F1491A9" w14:textId="77777777" w:rsidR="00B236EE" w:rsidRDefault="008E1665" w:rsidP="00233200">
            <w:pPr>
              <w:numPr>
                <w:ilvl w:val="1"/>
                <w:numId w:val="28"/>
              </w:numPr>
              <w:spacing w:before="240"/>
              <w:ind w:left="458"/>
              <w:contextualSpacing/>
              <w:rPr>
                <w:rFonts w:eastAsia="Times New Roman" w:cs="Times New Roman"/>
                <w:color w:val="44546A"/>
                <w:lang w:val="et-EE"/>
              </w:rPr>
            </w:pPr>
            <w:r w:rsidRPr="00B236EE">
              <w:rPr>
                <w:rFonts w:eastAsia="Times New Roman" w:cs="Times New Roman"/>
                <w:color w:val="44546A"/>
                <w:lang w:val="et-EE"/>
              </w:rPr>
              <w:t xml:space="preserve">Töötajate värbamise ja arendamise põhimõtted ja protseduurid lähtuvad kõrgkooli arengukava eesmärkidest, on õiglased ja läbipaistvad ning kindlustavad jätkusuutlikkuse. </w:t>
            </w:r>
          </w:p>
          <w:p w14:paraId="68D64A7F" w14:textId="47D630A2" w:rsidR="008E1665" w:rsidRPr="00B236EE" w:rsidRDefault="008E1665" w:rsidP="00233200">
            <w:pPr>
              <w:numPr>
                <w:ilvl w:val="1"/>
                <w:numId w:val="28"/>
              </w:numPr>
              <w:spacing w:before="240"/>
              <w:ind w:left="458"/>
              <w:contextualSpacing/>
              <w:rPr>
                <w:rFonts w:eastAsia="Times New Roman" w:cs="Times New Roman"/>
                <w:color w:val="44546A"/>
                <w:lang w:val="et-EE"/>
              </w:rPr>
            </w:pPr>
            <w:r w:rsidRPr="00B236EE">
              <w:rPr>
                <w:rFonts w:eastAsia="Times New Roman" w:cs="Times New Roman"/>
                <w:color w:val="44546A"/>
                <w:lang w:val="et-EE"/>
              </w:rPr>
              <w:t>Kõrgkoolis töötab piisav arv pädevaid akadeemilisi töötajaid</w:t>
            </w:r>
            <w:r w:rsidR="00672738">
              <w:rPr>
                <w:rStyle w:val="Allmrkuseviide"/>
                <w:rFonts w:eastAsia="Times New Roman" w:cs="Times New Roman"/>
                <w:color w:val="44546A"/>
                <w:lang w:val="et-EE"/>
              </w:rPr>
              <w:footnoteReference w:id="4"/>
            </w:r>
            <w:r w:rsidRPr="00B236EE">
              <w:rPr>
                <w:rFonts w:eastAsia="Times New Roman" w:cs="Times New Roman"/>
                <w:color w:val="44546A"/>
                <w:lang w:val="et-EE"/>
              </w:rPr>
              <w:t xml:space="preserve">, kes tegelevad süsteemselt erialase enesetäiendamise ning õpetamis- ja juhendamisoskuste arendamisega, osalevad rahvusvahelises mobiilsuses </w:t>
            </w:r>
            <w:r w:rsidR="00AD23AE" w:rsidRPr="00B236EE">
              <w:rPr>
                <w:rFonts w:eastAsia="Times New Roman" w:cs="Times New Roman"/>
                <w:color w:val="44546A"/>
                <w:lang w:val="et-EE"/>
              </w:rPr>
              <w:t xml:space="preserve">ning </w:t>
            </w:r>
            <w:r w:rsidRPr="00B236EE">
              <w:rPr>
                <w:rFonts w:eastAsia="Times New Roman" w:cs="Times New Roman"/>
                <w:color w:val="44546A"/>
                <w:lang w:val="et-EE"/>
              </w:rPr>
              <w:t xml:space="preserve">õppe- ja TAL tegevuses. </w:t>
            </w:r>
          </w:p>
          <w:p w14:paraId="7FF4EB3C" w14:textId="77777777" w:rsidR="008E1665" w:rsidRPr="0032187F" w:rsidRDefault="008E1665" w:rsidP="007707CF">
            <w:pPr>
              <w:numPr>
                <w:ilvl w:val="1"/>
                <w:numId w:val="28"/>
              </w:numPr>
              <w:spacing w:before="240"/>
              <w:ind w:left="458"/>
              <w:contextualSpacing/>
              <w:rPr>
                <w:rFonts w:eastAsia="Times New Roman" w:cs="Times New Roman"/>
                <w:color w:val="44546A"/>
                <w:lang w:val="et-EE"/>
              </w:rPr>
            </w:pPr>
            <w:r w:rsidRPr="008416E3">
              <w:rPr>
                <w:rFonts w:eastAsia="Times New Roman" w:cs="Times New Roman"/>
                <w:color w:val="44546A"/>
                <w:lang w:val="et-EE"/>
              </w:rPr>
              <w:lastRenderedPageBreak/>
              <w:t xml:space="preserve">Kõrgkoolil on strateegia järelkasvu kindlustamiseks kõikides tegevusvaldkondades ja selle rakendamine on sihipärane ja tulemuslik. </w:t>
            </w:r>
          </w:p>
          <w:p w14:paraId="71F15BB9" w14:textId="264CAE2D" w:rsidR="008E1665" w:rsidRPr="008416E3" w:rsidRDefault="008E1665" w:rsidP="007707CF">
            <w:pPr>
              <w:numPr>
                <w:ilvl w:val="1"/>
                <w:numId w:val="28"/>
              </w:numPr>
              <w:spacing w:before="240"/>
              <w:ind w:left="458"/>
              <w:contextualSpacing/>
              <w:rPr>
                <w:rFonts w:eastAsia="Times New Roman" w:cs="Times New Roman"/>
                <w:color w:val="44546A"/>
                <w:lang w:val="et-EE"/>
              </w:rPr>
            </w:pPr>
            <w:r w:rsidRPr="008416E3">
              <w:rPr>
                <w:rFonts w:eastAsia="Times New Roman" w:cs="Times New Roman"/>
                <w:color w:val="44546A"/>
                <w:lang w:val="et-EE"/>
              </w:rPr>
              <w:t>Akadeemiliste töötajate karjäärimudel motiveerib töötajaid ning loob võimalused edenemiseks. Kõrgkool pakub toimivat karjäärituge akadeemilistele töötajatele nende karjääri erinevates etappides.</w:t>
            </w:r>
          </w:p>
          <w:p w14:paraId="5358BD05" w14:textId="77777777" w:rsidR="008E1665" w:rsidRPr="008416E3" w:rsidRDefault="008E1665" w:rsidP="007707CF">
            <w:pPr>
              <w:numPr>
                <w:ilvl w:val="1"/>
                <w:numId w:val="28"/>
              </w:numPr>
              <w:spacing w:before="240"/>
              <w:ind w:left="458"/>
              <w:contextualSpacing/>
              <w:rPr>
                <w:rFonts w:eastAsia="Times New Roman" w:cs="Times New Roman"/>
                <w:color w:val="44546A"/>
                <w:lang w:val="et-EE"/>
              </w:rPr>
            </w:pPr>
            <w:r w:rsidRPr="008416E3">
              <w:rPr>
                <w:rFonts w:eastAsia="Times New Roman" w:cs="Times New Roman"/>
                <w:color w:val="44546A"/>
                <w:lang w:val="et-EE"/>
              </w:rPr>
              <w:t>Töö tasustamise ning töötajate motiveerimise põhimõtted on määratletud ja kõigile töötajatele kättesaadavad ning neid järgitakse.</w:t>
            </w:r>
          </w:p>
          <w:p w14:paraId="1E684665" w14:textId="77777777" w:rsidR="00617865" w:rsidRDefault="008E1665" w:rsidP="007707CF">
            <w:pPr>
              <w:numPr>
                <w:ilvl w:val="1"/>
                <w:numId w:val="28"/>
              </w:numPr>
              <w:spacing w:before="240"/>
              <w:ind w:left="458"/>
              <w:contextualSpacing/>
              <w:rPr>
                <w:rFonts w:eastAsia="Times New Roman" w:cs="Times New Roman"/>
                <w:color w:val="44546A"/>
                <w:lang w:val="et-EE"/>
              </w:rPr>
            </w:pPr>
            <w:r w:rsidRPr="0032187F">
              <w:rPr>
                <w:rFonts w:eastAsia="Times New Roman" w:cs="Times New Roman"/>
                <w:color w:val="44546A"/>
                <w:lang w:val="et-EE"/>
              </w:rPr>
              <w:t>Kõrgkool loob kõikidele töötajatele võimaluse professionaalseks arenguks.</w:t>
            </w:r>
          </w:p>
          <w:p w14:paraId="0E58498D" w14:textId="4235C1AE" w:rsidR="008E1665" w:rsidRPr="0032187F" w:rsidRDefault="00617865" w:rsidP="007707CF">
            <w:pPr>
              <w:numPr>
                <w:ilvl w:val="1"/>
                <w:numId w:val="28"/>
              </w:numPr>
              <w:spacing w:before="240"/>
              <w:ind w:left="458"/>
              <w:contextualSpacing/>
              <w:rPr>
                <w:rFonts w:eastAsia="Times New Roman" w:cs="Times New Roman"/>
                <w:color w:val="44546A"/>
                <w:lang w:val="et-EE"/>
              </w:rPr>
            </w:pPr>
            <w:r w:rsidRPr="00617865">
              <w:rPr>
                <w:rFonts w:eastAsia="Times New Roman" w:cs="Times New Roman"/>
                <w:color w:val="44546A"/>
                <w:lang w:val="et-EE"/>
              </w:rPr>
              <w:t xml:space="preserve">Kõrgkool toetab ja edendab õppijate ja töötajate vaimset ning füüsilist heaolu, pakkudes selleks vajalikke tugiteenuseid, tervislikku </w:t>
            </w:r>
            <w:r w:rsidR="008B72D4">
              <w:rPr>
                <w:rFonts w:eastAsia="Times New Roman" w:cs="Times New Roman"/>
                <w:color w:val="44546A"/>
                <w:lang w:val="et-EE"/>
              </w:rPr>
              <w:t xml:space="preserve">ja turvalist </w:t>
            </w:r>
            <w:r w:rsidRPr="00617865">
              <w:rPr>
                <w:rFonts w:eastAsia="Times New Roman" w:cs="Times New Roman"/>
                <w:color w:val="44546A"/>
                <w:lang w:val="et-EE"/>
              </w:rPr>
              <w:t>keskkonda ning ennetustegevusi.</w:t>
            </w:r>
            <w:r w:rsidR="008E1665" w:rsidRPr="0032187F">
              <w:rPr>
                <w:rFonts w:eastAsia="Times New Roman" w:cs="Times New Roman"/>
                <w:color w:val="44546A"/>
                <w:lang w:val="et-EE"/>
              </w:rPr>
              <w:t xml:space="preserve"> </w:t>
            </w:r>
          </w:p>
          <w:p w14:paraId="6C0A6CCE" w14:textId="77777777" w:rsidR="008E1665" w:rsidRPr="0032187F" w:rsidRDefault="008E1665" w:rsidP="007707CF">
            <w:pPr>
              <w:numPr>
                <w:ilvl w:val="1"/>
                <w:numId w:val="28"/>
              </w:numPr>
              <w:spacing w:before="240"/>
              <w:ind w:left="458"/>
              <w:contextualSpacing/>
              <w:rPr>
                <w:rFonts w:eastAsia="Times New Roman" w:cs="Times New Roman"/>
                <w:color w:val="44546A"/>
                <w:lang w:val="et-EE"/>
              </w:rPr>
            </w:pPr>
            <w:r w:rsidRPr="0032187F">
              <w:rPr>
                <w:rFonts w:eastAsia="Times New Roman" w:cs="Times New Roman"/>
                <w:color w:val="44546A"/>
                <w:lang w:val="et-EE"/>
              </w:rPr>
              <w:t>Kõrgkool tagab akadeemilistele töötajatele metoodilise ja tehnoloogilise toe õppekavade väljatöötamisel, uuendamisel ning õppetöö läbiviimisel nüüdisaegsete õppevahendite abil.</w:t>
            </w:r>
          </w:p>
          <w:p w14:paraId="66FCF8B8" w14:textId="77777777" w:rsidR="008E1665" w:rsidRDefault="008E1665" w:rsidP="007707CF">
            <w:pPr>
              <w:numPr>
                <w:ilvl w:val="1"/>
                <w:numId w:val="28"/>
              </w:numPr>
              <w:spacing w:before="240"/>
              <w:ind w:left="458"/>
              <w:contextualSpacing/>
              <w:rPr>
                <w:rFonts w:eastAsia="Times New Roman" w:cs="Times New Roman"/>
                <w:color w:val="44546A"/>
                <w:lang w:val="et-EE"/>
              </w:rPr>
            </w:pPr>
            <w:r w:rsidRPr="0032187F">
              <w:rPr>
                <w:rFonts w:eastAsia="Times New Roman" w:cs="Times New Roman"/>
                <w:color w:val="44546A"/>
                <w:lang w:val="et-EE"/>
              </w:rPr>
              <w:t xml:space="preserve">Tagatud on regulaarne arengut toetav tagasiside kõikidele töötajatele. </w:t>
            </w:r>
          </w:p>
          <w:p w14:paraId="11DE9B9D" w14:textId="2970CC3B" w:rsidR="008E1665" w:rsidRPr="0032187F" w:rsidRDefault="008E1665" w:rsidP="007707CF">
            <w:pPr>
              <w:numPr>
                <w:ilvl w:val="1"/>
                <w:numId w:val="28"/>
              </w:numPr>
              <w:spacing w:before="240"/>
              <w:ind w:left="458"/>
              <w:contextualSpacing/>
              <w:rPr>
                <w:rFonts w:eastAsia="Times New Roman" w:cs="Times New Roman"/>
                <w:color w:val="44546A"/>
                <w:lang w:val="et-EE"/>
              </w:rPr>
            </w:pPr>
            <w:r w:rsidRPr="0032187F">
              <w:rPr>
                <w:rFonts w:eastAsia="Times New Roman" w:cs="Times New Roman"/>
                <w:color w:val="44546A"/>
                <w:lang w:val="et-EE"/>
              </w:rPr>
              <w:t xml:space="preserve">Akadeemiliste töötajate töö hindamisel (sh atesteerimisel) arvestatakse nii õppetöö kui teadus-, arendus- ja loometöö tulemuslikkust, </w:t>
            </w:r>
            <w:r w:rsidR="000A70EF">
              <w:rPr>
                <w:rFonts w:eastAsia="Times New Roman" w:cs="Times New Roman"/>
                <w:color w:val="44546A"/>
                <w:lang w:val="et-EE"/>
              </w:rPr>
              <w:t>õppijate</w:t>
            </w:r>
            <w:r w:rsidR="000A70EF" w:rsidRPr="0032187F">
              <w:rPr>
                <w:rFonts w:eastAsia="Times New Roman" w:cs="Times New Roman"/>
                <w:color w:val="44546A"/>
                <w:lang w:val="et-EE"/>
              </w:rPr>
              <w:t xml:space="preserve"> </w:t>
            </w:r>
            <w:r w:rsidRPr="0032187F">
              <w:rPr>
                <w:rFonts w:eastAsia="Times New Roman" w:cs="Times New Roman"/>
                <w:color w:val="44546A"/>
                <w:lang w:val="et-EE"/>
              </w:rPr>
              <w:t xml:space="preserve">tagasisidet, juhendamise efektiivust, õpetamis-, juhendamis- ja üldpädevuste arendamist, rahvusvahelist mobiilsust ning ettevõtlus- või töökogemust erialavaldkonnas väljaspool kõrgkooli ning muud ühiskondliku mõjuga tegevust laiemalt. </w:t>
            </w:r>
          </w:p>
          <w:p w14:paraId="240497AD" w14:textId="77777777" w:rsidR="008E1665" w:rsidRPr="0032187F" w:rsidRDefault="008E1665" w:rsidP="007707CF">
            <w:pPr>
              <w:numPr>
                <w:ilvl w:val="1"/>
                <w:numId w:val="28"/>
              </w:numPr>
              <w:spacing w:before="240"/>
              <w:ind w:left="458"/>
              <w:contextualSpacing/>
              <w:rPr>
                <w:rFonts w:eastAsia="Times New Roman" w:cs="Times New Roman"/>
                <w:color w:val="44546A"/>
                <w:lang w:val="et-EE"/>
              </w:rPr>
            </w:pPr>
            <w:r w:rsidRPr="0032187F">
              <w:rPr>
                <w:rFonts w:eastAsia="Times New Roman" w:cs="Times New Roman"/>
                <w:color w:val="44546A"/>
                <w:lang w:val="et-EE"/>
              </w:rPr>
              <w:t xml:space="preserve">Kõrgkooli liikmeskonna kaebuste (sh diskrimineerimisjuhtumite) menetlemine on läbipaistev ja objektiivne, tagatud on kõigi osapoolte õiglane kohtlemine lähtuvalt kokkulepitud eetika põhimõtetest. </w:t>
            </w:r>
          </w:p>
          <w:p w14:paraId="5F3B7FD1" w14:textId="77777777" w:rsidR="008E1665" w:rsidRPr="0032187F" w:rsidRDefault="008E1665" w:rsidP="007707CF">
            <w:pPr>
              <w:numPr>
                <w:ilvl w:val="1"/>
                <w:numId w:val="28"/>
              </w:numPr>
              <w:spacing w:before="240"/>
              <w:ind w:left="458"/>
              <w:contextualSpacing/>
              <w:rPr>
                <w:rFonts w:eastAsia="Times New Roman" w:cs="Times New Roman"/>
                <w:color w:val="44546A"/>
                <w:lang w:val="et-EE"/>
              </w:rPr>
            </w:pPr>
            <w:r w:rsidRPr="0032187F">
              <w:rPr>
                <w:rFonts w:eastAsia="Times New Roman" w:cs="Times New Roman"/>
                <w:color w:val="44546A"/>
                <w:lang w:val="et-EE"/>
              </w:rPr>
              <w:t>Töötajate rahulolu kõrgkooli juhtimise, töötingimuste, infoliikumisega, võrdse kohtlemise põhimõtete rakendamisega jne uuritakse regulaarselt ning tulemusi kasutatakse parendustegevustes.</w:t>
            </w:r>
          </w:p>
          <w:p w14:paraId="0002797C" w14:textId="77777777" w:rsidR="008E1665" w:rsidRPr="008416E3" w:rsidRDefault="008E1665" w:rsidP="00B72C40">
            <w:pPr>
              <w:spacing w:before="240"/>
              <w:ind w:left="785"/>
              <w:contextualSpacing/>
              <w:rPr>
                <w:rFonts w:eastAsia="Calibri" w:cs="Calibri"/>
                <w:color w:val="44546A"/>
                <w:lang w:val="et-EE"/>
              </w:rPr>
            </w:pPr>
          </w:p>
        </w:tc>
        <w:tc>
          <w:tcPr>
            <w:tcW w:w="6237" w:type="dxa"/>
          </w:tcPr>
          <w:p w14:paraId="3814DC9A" w14:textId="7B2A65C1" w:rsidR="008E1665" w:rsidRPr="00D40A02" w:rsidRDefault="00A200FD" w:rsidP="00B72C40">
            <w:pPr>
              <w:spacing w:before="240"/>
              <w:rPr>
                <w:rFonts w:eastAsia="Calibri" w:cs="Times New Roman"/>
                <w:b/>
                <w:bCs/>
                <w:color w:val="44546A"/>
                <w:lang w:val="et-EE"/>
              </w:rPr>
            </w:pPr>
            <w:r w:rsidRPr="00D40A02">
              <w:rPr>
                <w:rFonts w:eastAsia="Calibri" w:cs="Times New Roman"/>
                <w:b/>
                <w:bCs/>
                <w:color w:val="44546A"/>
                <w:lang w:val="et-EE"/>
              </w:rPr>
              <w:lastRenderedPageBreak/>
              <w:t>KOHUSTUSLIKUD TÕENDID</w:t>
            </w:r>
          </w:p>
          <w:p w14:paraId="135FD119" w14:textId="77777777" w:rsidR="008E1665" w:rsidRPr="0032187F" w:rsidRDefault="008E1665" w:rsidP="00B72C40">
            <w:pPr>
              <w:numPr>
                <w:ilvl w:val="0"/>
                <w:numId w:val="29"/>
              </w:numPr>
              <w:spacing w:before="240"/>
              <w:ind w:left="319"/>
              <w:contextualSpacing/>
              <w:rPr>
                <w:rFonts w:eastAsia="Calibri" w:cs="Times New Roman"/>
                <w:color w:val="44546A"/>
                <w:lang w:val="et-EE"/>
              </w:rPr>
            </w:pPr>
            <w:r w:rsidRPr="0032187F">
              <w:rPr>
                <w:rFonts w:eastAsia="Calibri" w:cs="Times New Roman"/>
                <w:color w:val="44546A"/>
                <w:lang w:val="et-EE"/>
              </w:rPr>
              <w:t>Personaliarenduse ja -juhtimise alased dokumendid</w:t>
            </w:r>
          </w:p>
          <w:p w14:paraId="5DE554B1" w14:textId="14E1298A" w:rsidR="008E1665" w:rsidRPr="0032187F" w:rsidRDefault="008E1665" w:rsidP="00B72C40">
            <w:pPr>
              <w:numPr>
                <w:ilvl w:val="0"/>
                <w:numId w:val="29"/>
              </w:numPr>
              <w:spacing w:before="240"/>
              <w:ind w:left="319"/>
              <w:contextualSpacing/>
              <w:rPr>
                <w:rFonts w:eastAsia="Calibri" w:cs="Times New Roman"/>
                <w:color w:val="44546A"/>
                <w:lang w:val="et-EE"/>
              </w:rPr>
            </w:pPr>
            <w:r w:rsidRPr="0032187F">
              <w:rPr>
                <w:rFonts w:eastAsia="Calibri" w:cs="Times New Roman"/>
                <w:color w:val="44546A"/>
                <w:lang w:val="et-EE"/>
              </w:rPr>
              <w:t xml:space="preserve">Andmestik personali arvu, kvalifikatsiooni ja profiili kohta   </w:t>
            </w:r>
          </w:p>
          <w:p w14:paraId="766C5B90" w14:textId="77777777" w:rsidR="002B11BA" w:rsidRDefault="2329A20C" w:rsidP="00B72C40">
            <w:pPr>
              <w:numPr>
                <w:ilvl w:val="0"/>
                <w:numId w:val="29"/>
              </w:numPr>
              <w:spacing w:before="240"/>
              <w:ind w:left="319"/>
              <w:contextualSpacing/>
              <w:rPr>
                <w:rFonts w:eastAsia="Calibri" w:cs="Times New Roman"/>
                <w:color w:val="44546A"/>
                <w:lang w:val="et-EE"/>
              </w:rPr>
            </w:pPr>
            <w:r w:rsidRPr="1CC43130">
              <w:rPr>
                <w:rFonts w:eastAsia="Calibri" w:cs="Times New Roman"/>
                <w:color w:val="44546A"/>
                <w:lang w:val="et-EE"/>
              </w:rPr>
              <w:t>Töötajate a</w:t>
            </w:r>
            <w:r w:rsidR="1CD0B17C" w:rsidRPr="1CC43130">
              <w:rPr>
                <w:rFonts w:eastAsia="Calibri" w:cs="Times New Roman"/>
                <w:color w:val="44546A"/>
                <w:lang w:val="et-EE"/>
              </w:rPr>
              <w:t>testeerimise</w:t>
            </w:r>
            <w:r w:rsidR="191F665E" w:rsidRPr="1CC43130">
              <w:rPr>
                <w:rFonts w:eastAsia="Calibri" w:cs="Times New Roman"/>
                <w:color w:val="44546A"/>
                <w:lang w:val="et-EE"/>
              </w:rPr>
              <w:t xml:space="preserve"> (vm hindamise)</w:t>
            </w:r>
            <w:r w:rsidR="1CD0B17C" w:rsidRPr="1CC43130">
              <w:rPr>
                <w:rFonts w:eastAsia="Calibri" w:cs="Times New Roman"/>
                <w:color w:val="44546A"/>
                <w:lang w:val="et-EE"/>
              </w:rPr>
              <w:t xml:space="preserve"> tulemused</w:t>
            </w:r>
          </w:p>
          <w:p w14:paraId="724FDEF0" w14:textId="772F4CCD" w:rsidR="008E1665" w:rsidRPr="002B11BA" w:rsidRDefault="11D62306" w:rsidP="002B11BA">
            <w:pPr>
              <w:numPr>
                <w:ilvl w:val="0"/>
                <w:numId w:val="29"/>
              </w:numPr>
              <w:spacing w:before="240"/>
              <w:ind w:left="319"/>
              <w:contextualSpacing/>
              <w:rPr>
                <w:rFonts w:eastAsia="Calibri" w:cs="Times New Roman"/>
                <w:color w:val="44546A"/>
                <w:lang w:val="et-EE"/>
              </w:rPr>
            </w:pPr>
            <w:r w:rsidRPr="439EFA2D">
              <w:rPr>
                <w:rFonts w:eastAsia="Calibri" w:cs="Times New Roman"/>
                <w:color w:val="44546A"/>
                <w:lang w:val="et-EE"/>
              </w:rPr>
              <w:t>Töötajate ja õppijate tagasisideküsitluste tulemuste trendid, nende analüüs ning parendustegevused</w:t>
            </w:r>
          </w:p>
          <w:p w14:paraId="7D288B1B" w14:textId="413F111E" w:rsidR="008E1665" w:rsidRPr="00D40A02" w:rsidRDefault="00A200FD" w:rsidP="00B72C40">
            <w:pPr>
              <w:spacing w:before="240"/>
              <w:rPr>
                <w:rFonts w:eastAsia="Calibri" w:cs="Times New Roman"/>
                <w:b/>
                <w:bCs/>
                <w:color w:val="44546A"/>
                <w:lang w:val="et-EE"/>
              </w:rPr>
            </w:pPr>
            <w:r w:rsidRPr="00D40A02">
              <w:rPr>
                <w:rFonts w:eastAsia="Calibri" w:cs="Times New Roman"/>
                <w:b/>
                <w:bCs/>
                <w:color w:val="44546A"/>
                <w:lang w:val="et-EE"/>
              </w:rPr>
              <w:t>TÄIENDAVAD TÕENDID KÕRGKOOLI VALIKUL</w:t>
            </w:r>
          </w:p>
          <w:p w14:paraId="176D76A2" w14:textId="77777777" w:rsidR="008E1665" w:rsidRPr="0032187F" w:rsidRDefault="008E1665" w:rsidP="00B72C40">
            <w:pPr>
              <w:numPr>
                <w:ilvl w:val="0"/>
                <w:numId w:val="29"/>
              </w:numPr>
              <w:spacing w:before="240"/>
              <w:ind w:left="319"/>
              <w:contextualSpacing/>
              <w:rPr>
                <w:rFonts w:eastAsia="Calibri" w:cs="Times New Roman"/>
                <w:color w:val="44546A"/>
                <w:lang w:val="et-EE"/>
              </w:rPr>
            </w:pPr>
            <w:r w:rsidRPr="0032187F">
              <w:rPr>
                <w:rFonts w:eastAsia="Calibri" w:cs="Times New Roman"/>
                <w:color w:val="44546A"/>
                <w:lang w:val="et-EE"/>
              </w:rPr>
              <w:t>Konkursid valitavatele akadeemilistele ametikohtadele valdkondade/akadeemiliste üksuste lõikes. Personali värbamise tulemuslikkus</w:t>
            </w:r>
          </w:p>
          <w:p w14:paraId="5D6CE703" w14:textId="0B98AAE8" w:rsidR="008E1665" w:rsidRPr="0032187F" w:rsidRDefault="008E1665" w:rsidP="00B72C40">
            <w:pPr>
              <w:numPr>
                <w:ilvl w:val="0"/>
                <w:numId w:val="29"/>
              </w:numPr>
              <w:spacing w:before="240"/>
              <w:ind w:left="319"/>
              <w:contextualSpacing/>
              <w:rPr>
                <w:rFonts w:eastAsia="Calibri" w:cs="Times New Roman"/>
                <w:color w:val="44546A"/>
                <w:lang w:val="et-EE"/>
              </w:rPr>
            </w:pPr>
            <w:r w:rsidRPr="0032187F">
              <w:rPr>
                <w:rFonts w:eastAsia="Calibri" w:cs="Times New Roman"/>
                <w:color w:val="44546A"/>
                <w:lang w:val="et-EE"/>
              </w:rPr>
              <w:lastRenderedPageBreak/>
              <w:t>Võrdsete võimaluste tagamise alused ja nende rakendami</w:t>
            </w:r>
            <w:r w:rsidR="002B11BA">
              <w:rPr>
                <w:rFonts w:eastAsia="Calibri" w:cs="Times New Roman"/>
                <w:color w:val="44546A"/>
                <w:lang w:val="et-EE"/>
              </w:rPr>
              <w:t>s</w:t>
            </w:r>
            <w:r w:rsidRPr="0032187F">
              <w:rPr>
                <w:rFonts w:eastAsia="Calibri" w:cs="Times New Roman"/>
                <w:color w:val="44546A"/>
                <w:lang w:val="et-EE"/>
              </w:rPr>
              <w:t>e tulemuslikkus</w:t>
            </w:r>
          </w:p>
          <w:p w14:paraId="35E746D7" w14:textId="77777777" w:rsidR="008E1665" w:rsidRDefault="008E1665" w:rsidP="00B72C40">
            <w:pPr>
              <w:numPr>
                <w:ilvl w:val="0"/>
                <w:numId w:val="29"/>
              </w:numPr>
              <w:spacing w:before="240"/>
              <w:ind w:left="319"/>
              <w:contextualSpacing/>
              <w:rPr>
                <w:rFonts w:eastAsia="Calibri" w:cs="Times New Roman"/>
                <w:color w:val="44546A"/>
                <w:lang w:val="et-EE"/>
              </w:rPr>
            </w:pPr>
            <w:r w:rsidRPr="0032187F">
              <w:rPr>
                <w:rFonts w:eastAsia="Calibri" w:cs="Times New Roman"/>
                <w:color w:val="44546A"/>
                <w:lang w:val="et-EE"/>
              </w:rPr>
              <w:t>Tõendid töötajate arenguvõimaluste olemasolu kohta</w:t>
            </w:r>
          </w:p>
          <w:p w14:paraId="286267B1" w14:textId="65A5F7E2" w:rsidR="00E0700D" w:rsidRPr="008416E3" w:rsidRDefault="00E0700D" w:rsidP="00B72C40">
            <w:pPr>
              <w:numPr>
                <w:ilvl w:val="0"/>
                <w:numId w:val="29"/>
              </w:numPr>
              <w:spacing w:before="240"/>
              <w:ind w:left="319"/>
              <w:contextualSpacing/>
              <w:rPr>
                <w:rFonts w:eastAsia="Calibri" w:cs="Times New Roman"/>
                <w:color w:val="44546A"/>
                <w:lang w:val="et-EE"/>
              </w:rPr>
            </w:pPr>
            <w:r>
              <w:rPr>
                <w:rFonts w:eastAsia="Calibri" w:cs="Times New Roman"/>
                <w:color w:val="44546A"/>
                <w:lang w:val="et-EE"/>
              </w:rPr>
              <w:t>Kutseõpet</w:t>
            </w:r>
            <w:r w:rsidR="009973A0">
              <w:rPr>
                <w:rFonts w:eastAsia="Calibri" w:cs="Times New Roman"/>
                <w:color w:val="44546A"/>
                <w:lang w:val="et-EE"/>
              </w:rPr>
              <w:t xml:space="preserve"> pakkuvate rakenduskõrgkoolide puhul ka õpetajate </w:t>
            </w:r>
            <w:r w:rsidR="007D0516">
              <w:rPr>
                <w:rFonts w:eastAsia="Calibri" w:cs="Times New Roman"/>
                <w:color w:val="44546A"/>
                <w:lang w:val="et-EE"/>
              </w:rPr>
              <w:t xml:space="preserve">stažeerimise ning </w:t>
            </w:r>
            <w:r w:rsidR="009973A0">
              <w:rPr>
                <w:rFonts w:eastAsia="Calibri" w:cs="Times New Roman"/>
                <w:color w:val="44546A"/>
                <w:lang w:val="et-EE"/>
              </w:rPr>
              <w:t>enesehindamise</w:t>
            </w:r>
            <w:r w:rsidR="00392581">
              <w:rPr>
                <w:rFonts w:eastAsia="Calibri" w:cs="Times New Roman"/>
                <w:color w:val="44546A"/>
                <w:lang w:val="et-EE"/>
              </w:rPr>
              <w:t xml:space="preserve"> tulemuste analüüs ja</w:t>
            </w:r>
            <w:r w:rsidR="007D0516">
              <w:rPr>
                <w:rFonts w:eastAsia="Calibri" w:cs="Times New Roman"/>
                <w:color w:val="44546A"/>
                <w:lang w:val="et-EE"/>
              </w:rPr>
              <w:t xml:space="preserve"> parendustegevused</w:t>
            </w:r>
          </w:p>
          <w:p w14:paraId="04957D67" w14:textId="77777777" w:rsidR="008E1665" w:rsidRPr="008416E3" w:rsidRDefault="008E1665" w:rsidP="00B72C40">
            <w:pPr>
              <w:numPr>
                <w:ilvl w:val="0"/>
                <w:numId w:val="29"/>
              </w:numPr>
              <w:spacing w:before="240"/>
              <w:ind w:left="319"/>
              <w:contextualSpacing/>
              <w:rPr>
                <w:rFonts w:eastAsia="Calibri" w:cs="Times New Roman"/>
                <w:color w:val="44546A"/>
                <w:lang w:val="et-EE"/>
              </w:rPr>
            </w:pPr>
            <w:r w:rsidRPr="008416E3">
              <w:rPr>
                <w:rFonts w:eastAsia="Calibri" w:cs="Times New Roman"/>
                <w:color w:val="44546A"/>
                <w:lang w:val="et-EE"/>
              </w:rPr>
              <w:t>Muud kriteeriumiga seotud tõendid kõrgkooli valikul</w:t>
            </w:r>
          </w:p>
          <w:p w14:paraId="75F87CFB" w14:textId="77777777" w:rsidR="008E1665" w:rsidRPr="008416E3" w:rsidRDefault="008E1665" w:rsidP="00B72C40">
            <w:pPr>
              <w:spacing w:before="240"/>
              <w:ind w:left="720"/>
              <w:contextualSpacing/>
              <w:rPr>
                <w:rFonts w:eastAsia="Calibri" w:cs="Times New Roman"/>
                <w:color w:val="44546A"/>
                <w:sz w:val="20"/>
                <w:szCs w:val="20"/>
                <w:lang w:val="et-EE"/>
              </w:rPr>
            </w:pPr>
            <w:r w:rsidRPr="008416E3">
              <w:rPr>
                <w:rFonts w:eastAsia="Calibri" w:cs="Times New Roman"/>
                <w:color w:val="44546A"/>
                <w:lang w:val="et-EE"/>
              </w:rPr>
              <w:t xml:space="preserve"> </w:t>
            </w:r>
          </w:p>
        </w:tc>
      </w:tr>
      <w:tr w:rsidR="008E1665" w:rsidRPr="008416E3" w14:paraId="1E5D535D" w14:textId="77777777" w:rsidTr="439EFA2D">
        <w:trPr>
          <w:gridAfter w:val="1"/>
          <w:wAfter w:w="142" w:type="dxa"/>
        </w:trPr>
        <w:tc>
          <w:tcPr>
            <w:tcW w:w="8075" w:type="dxa"/>
          </w:tcPr>
          <w:p w14:paraId="15612483" w14:textId="4EA50BCD" w:rsidR="008E1665" w:rsidRPr="008D1F1F" w:rsidRDefault="21013796" w:rsidP="007707CF">
            <w:pPr>
              <w:numPr>
                <w:ilvl w:val="0"/>
                <w:numId w:val="31"/>
              </w:numPr>
              <w:spacing w:before="240"/>
              <w:ind w:left="317"/>
              <w:contextualSpacing/>
              <w:rPr>
                <w:rFonts w:eastAsia="Calibri" w:cs="Calibri"/>
                <w:color w:val="588057" w:themeColor="accent2"/>
                <w:lang w:val="et-EE"/>
              </w:rPr>
            </w:pPr>
            <w:r w:rsidRPr="439EFA2D">
              <w:rPr>
                <w:rFonts w:eastAsia="Calibri" w:cs="Calibri"/>
                <w:b/>
                <w:bCs/>
                <w:color w:val="588057" w:themeColor="accent2"/>
                <w:lang w:val="et-EE"/>
              </w:rPr>
              <w:t xml:space="preserve">Taristu ja infojuhtimine. </w:t>
            </w:r>
            <w:r w:rsidRPr="439EFA2D">
              <w:rPr>
                <w:rFonts w:eastAsia="Calibri" w:cs="Calibri"/>
                <w:color w:val="588057" w:themeColor="accent2"/>
                <w:lang w:val="et-EE"/>
              </w:rPr>
              <w:t>Füüsilise ja digitaalse taristu haldamine ja arendamine on sihipärane, kestlik ja majanduslikult otstarbekas. Kõrgkoolisisene ja kõrgkooliväline kommunikatsioon on kahesuunaline, eesmärgistatud ja juhitud. Info juhtimine ja haldamine on eesmärgipärane ning tagatud on andmekaitse ja andmeturbe olemasolu.</w:t>
            </w:r>
          </w:p>
          <w:p w14:paraId="4AC26698" w14:textId="77777777" w:rsidR="008E1665" w:rsidRPr="00D40A02" w:rsidRDefault="008E1665" w:rsidP="00B72C40">
            <w:pPr>
              <w:spacing w:before="240"/>
              <w:rPr>
                <w:rFonts w:eastAsia="Calibri" w:cs="Times New Roman"/>
                <w:b/>
                <w:bCs/>
                <w:color w:val="44546A"/>
                <w:lang w:val="et-EE"/>
              </w:rPr>
            </w:pPr>
            <w:r w:rsidRPr="00D40A02">
              <w:rPr>
                <w:rFonts w:eastAsia="Calibri" w:cs="Times New Roman"/>
                <w:b/>
                <w:bCs/>
                <w:color w:val="44546A"/>
                <w:lang w:val="et-EE"/>
              </w:rPr>
              <w:lastRenderedPageBreak/>
              <w:t>Suunised</w:t>
            </w:r>
          </w:p>
          <w:p w14:paraId="1EE6A71E" w14:textId="0ECAD94C" w:rsidR="008E1665" w:rsidRPr="007707CF" w:rsidRDefault="008E1665" w:rsidP="007707CF">
            <w:pPr>
              <w:pStyle w:val="Loendilik"/>
              <w:numPr>
                <w:ilvl w:val="1"/>
                <w:numId w:val="31"/>
              </w:numPr>
              <w:spacing w:before="240" w:after="0" w:line="240" w:lineRule="auto"/>
              <w:ind w:left="458"/>
              <w:rPr>
                <w:rFonts w:eastAsia="Times New Roman" w:cs="Times New Roman"/>
                <w:color w:val="44546A"/>
                <w:lang w:val="et-EE"/>
              </w:rPr>
            </w:pPr>
            <w:r w:rsidRPr="007707CF">
              <w:rPr>
                <w:rFonts w:eastAsia="Times New Roman" w:cs="Times New Roman"/>
                <w:color w:val="44546A"/>
                <w:lang w:val="et-EE"/>
              </w:rPr>
              <w:t>Kõrgkooli õppe-, töö- ja TAL taristu</w:t>
            </w:r>
            <w:r w:rsidRPr="007707CF" w:rsidDel="004C0E96">
              <w:rPr>
                <w:rFonts w:eastAsia="Times New Roman" w:cs="Times New Roman"/>
                <w:color w:val="44546A"/>
                <w:lang w:val="et-EE"/>
              </w:rPr>
              <w:t xml:space="preserve"> </w:t>
            </w:r>
            <w:r w:rsidRPr="007707CF">
              <w:rPr>
                <w:rFonts w:eastAsia="Times New Roman" w:cs="Times New Roman"/>
                <w:color w:val="44546A"/>
                <w:lang w:val="et-EE"/>
              </w:rPr>
              <w:t xml:space="preserve">(raamatukogu, </w:t>
            </w:r>
            <w:r w:rsidR="009B3A7B" w:rsidRPr="007707CF">
              <w:rPr>
                <w:rFonts w:eastAsia="Times New Roman" w:cs="Times New Roman"/>
                <w:color w:val="44546A"/>
                <w:lang w:val="et-EE"/>
              </w:rPr>
              <w:t>digitaristu</w:t>
            </w:r>
            <w:r w:rsidRPr="007707CF">
              <w:rPr>
                <w:rFonts w:eastAsia="Times New Roman" w:cs="Times New Roman"/>
                <w:color w:val="44546A"/>
                <w:lang w:val="et-EE"/>
              </w:rPr>
              <w:t>, stuudiod, töökojad, laborid jne) vasta</w:t>
            </w:r>
            <w:r w:rsidR="00CA791A" w:rsidRPr="007707CF">
              <w:rPr>
                <w:rFonts w:eastAsia="Times New Roman" w:cs="Times New Roman"/>
                <w:color w:val="44546A"/>
                <w:lang w:val="et-EE"/>
              </w:rPr>
              <w:t>b</w:t>
            </w:r>
            <w:r w:rsidRPr="007707CF">
              <w:rPr>
                <w:rFonts w:eastAsia="Times New Roman" w:cs="Times New Roman"/>
                <w:color w:val="44546A"/>
                <w:lang w:val="et-EE"/>
              </w:rPr>
              <w:t xml:space="preserve"> kõrgkooli spetsiifikast tulenevatele vajadustele</w:t>
            </w:r>
            <w:r w:rsidR="00971345" w:rsidRPr="007707CF">
              <w:rPr>
                <w:rFonts w:eastAsia="Times New Roman" w:cs="Times New Roman"/>
                <w:color w:val="44546A"/>
                <w:lang w:val="et-EE"/>
              </w:rPr>
              <w:t xml:space="preserve"> </w:t>
            </w:r>
            <w:r w:rsidR="006011AC" w:rsidRPr="007707CF">
              <w:rPr>
                <w:rFonts w:eastAsia="Times New Roman" w:cs="Times New Roman"/>
                <w:color w:val="44546A"/>
                <w:lang w:val="et-EE"/>
              </w:rPr>
              <w:t>ning</w:t>
            </w:r>
            <w:r w:rsidR="009E12F6" w:rsidRPr="007707CF">
              <w:rPr>
                <w:rFonts w:eastAsia="Times New Roman" w:cs="Times New Roman"/>
                <w:color w:val="44546A"/>
                <w:lang w:val="et-EE"/>
              </w:rPr>
              <w:t xml:space="preserve"> s</w:t>
            </w:r>
            <w:r w:rsidR="003C36D3" w:rsidRPr="007707CF">
              <w:rPr>
                <w:rFonts w:eastAsia="Times New Roman" w:cs="Times New Roman"/>
                <w:color w:val="44546A"/>
                <w:lang w:val="et-EE"/>
              </w:rPr>
              <w:t>ihtrüh</w:t>
            </w:r>
            <w:r w:rsidR="009E12F6" w:rsidRPr="007707CF">
              <w:rPr>
                <w:rFonts w:eastAsia="Times New Roman" w:cs="Times New Roman"/>
                <w:color w:val="44546A"/>
                <w:lang w:val="et-EE"/>
              </w:rPr>
              <w:t>m</w:t>
            </w:r>
            <w:r w:rsidR="003C36D3" w:rsidRPr="007707CF">
              <w:rPr>
                <w:rFonts w:eastAsia="Times New Roman" w:cs="Times New Roman"/>
                <w:color w:val="44546A"/>
                <w:lang w:val="et-EE"/>
              </w:rPr>
              <w:t>ade</w:t>
            </w:r>
            <w:r w:rsidR="009E12F6" w:rsidRPr="007707CF">
              <w:rPr>
                <w:rFonts w:eastAsia="Times New Roman" w:cs="Times New Roman"/>
                <w:color w:val="44546A"/>
                <w:lang w:val="et-EE"/>
              </w:rPr>
              <w:t xml:space="preserve"> ootustele.</w:t>
            </w:r>
          </w:p>
          <w:p w14:paraId="11A5F1D5" w14:textId="77777777" w:rsidR="008E1665" w:rsidRPr="0032187F" w:rsidRDefault="008E1665" w:rsidP="005A210E">
            <w:pPr>
              <w:numPr>
                <w:ilvl w:val="1"/>
                <w:numId w:val="31"/>
              </w:numPr>
              <w:ind w:left="458"/>
              <w:contextualSpacing/>
              <w:rPr>
                <w:rFonts w:eastAsia="Times New Roman" w:cs="Times New Roman"/>
                <w:color w:val="44546A"/>
                <w:lang w:val="et-EE"/>
              </w:rPr>
            </w:pPr>
            <w:r w:rsidRPr="0032187F">
              <w:rPr>
                <w:rFonts w:eastAsia="Times New Roman" w:cs="Times New Roman"/>
                <w:color w:val="44546A"/>
                <w:lang w:val="et-EE"/>
              </w:rPr>
              <w:t>Taristu ja infovarade planeerimine, haldamine ja arendamine on seotud strateegiliste eesmärkide ja prioriteetidega ning investeeringud nendesse on eesmärgipõhised.</w:t>
            </w:r>
          </w:p>
          <w:p w14:paraId="263B3A3E" w14:textId="77777777" w:rsidR="008E1665" w:rsidRPr="0032187F" w:rsidRDefault="008E1665" w:rsidP="007707CF">
            <w:pPr>
              <w:numPr>
                <w:ilvl w:val="1"/>
                <w:numId w:val="31"/>
              </w:numPr>
              <w:spacing w:before="240"/>
              <w:ind w:left="458"/>
              <w:contextualSpacing/>
              <w:rPr>
                <w:rFonts w:eastAsia="Times New Roman" w:cs="Times New Roman"/>
                <w:color w:val="44546A"/>
                <w:lang w:val="et-EE"/>
              </w:rPr>
            </w:pPr>
            <w:r w:rsidRPr="0032187F">
              <w:rPr>
                <w:rFonts w:eastAsia="Times New Roman" w:cs="Times New Roman"/>
                <w:color w:val="44546A"/>
                <w:lang w:val="et-EE"/>
              </w:rPr>
              <w:t xml:space="preserve">Kõrgkoolis on rakendatud süsteemne ja tõhus andmehalduse korraldus, mis tagab kvaliteetsete andmete kättesaadavuse paremate juhtimisotsuste langetamiseks, loob täiendavat väärtust organisatsiooni sees ja väljaspool ning toetab andmepõhiste teenuste arendamist ja rakendamist. </w:t>
            </w:r>
          </w:p>
          <w:p w14:paraId="49362966" w14:textId="77777777" w:rsidR="008E1665" w:rsidRPr="0032187F" w:rsidRDefault="008E1665" w:rsidP="007707CF">
            <w:pPr>
              <w:numPr>
                <w:ilvl w:val="1"/>
                <w:numId w:val="31"/>
              </w:numPr>
              <w:spacing w:before="240"/>
              <w:ind w:left="458"/>
              <w:contextualSpacing/>
              <w:rPr>
                <w:rFonts w:eastAsia="Times New Roman" w:cs="Times New Roman"/>
                <w:color w:val="44546A"/>
                <w:lang w:val="et-EE"/>
              </w:rPr>
            </w:pPr>
            <w:r w:rsidRPr="0032187F">
              <w:rPr>
                <w:rFonts w:eastAsia="Times New Roman" w:cs="Times New Roman"/>
                <w:color w:val="44546A"/>
                <w:lang w:val="et-EE"/>
              </w:rPr>
              <w:t xml:space="preserve">Kõrgkoolis on kehtestatud infoturbe reeglid (sh andmekaitse ja kasutajate privaatsuse tagamine) ja neid rakendatakse. </w:t>
            </w:r>
          </w:p>
          <w:p w14:paraId="3DDF15D5" w14:textId="77777777" w:rsidR="008E1665" w:rsidRPr="0032187F" w:rsidRDefault="008E1665" w:rsidP="007707CF">
            <w:pPr>
              <w:numPr>
                <w:ilvl w:val="1"/>
                <w:numId w:val="31"/>
              </w:numPr>
              <w:spacing w:before="240"/>
              <w:ind w:left="458"/>
              <w:contextualSpacing/>
              <w:rPr>
                <w:rFonts w:eastAsia="Times New Roman" w:cs="Times New Roman"/>
                <w:color w:val="44546A"/>
                <w:lang w:val="et-EE"/>
              </w:rPr>
            </w:pPr>
            <w:r w:rsidRPr="0032187F">
              <w:rPr>
                <w:rFonts w:eastAsia="Times New Roman" w:cs="Times New Roman"/>
                <w:color w:val="44546A"/>
                <w:lang w:val="et-EE"/>
              </w:rPr>
              <w:t xml:space="preserve">Kõrgkoolis on kasutusel </w:t>
            </w:r>
            <w:r w:rsidRPr="008416E3">
              <w:rPr>
                <w:rFonts w:eastAsia="Times New Roman" w:cs="Times New Roman"/>
                <w:color w:val="44546A"/>
                <w:lang w:val="et-EE"/>
              </w:rPr>
              <w:t>aja- ja asjakohased digitehnoloogilised lahendused, sh õppeinfosüsteem, dokumendihaldus, e-õppe keskkonnad, õpianalüütika vahendid jm.</w:t>
            </w:r>
          </w:p>
          <w:p w14:paraId="325555CF" w14:textId="443F384A" w:rsidR="008E1665" w:rsidRDefault="008E1665" w:rsidP="007707CF">
            <w:pPr>
              <w:numPr>
                <w:ilvl w:val="1"/>
                <w:numId w:val="31"/>
              </w:numPr>
              <w:spacing w:before="240"/>
              <w:ind w:left="458"/>
              <w:contextualSpacing/>
              <w:rPr>
                <w:rFonts w:eastAsia="Times New Roman" w:cs="Times New Roman"/>
                <w:color w:val="44546A"/>
                <w:lang w:val="et-EE"/>
              </w:rPr>
            </w:pPr>
            <w:r w:rsidRPr="008416E3">
              <w:rPr>
                <w:rFonts w:eastAsia="Times New Roman" w:cs="Times New Roman"/>
                <w:color w:val="44546A"/>
                <w:lang w:val="et-EE"/>
              </w:rPr>
              <w:t xml:space="preserve">Kõrgkoolis on tagatud ajakohase õppe- ja teaduskirjanduse kättesaadavus ning ligipääs teadusandmebaasidele. Õpikeskkond, sh õppematerjalid, -vahendid ja digiõppe keskkond, toetab </w:t>
            </w:r>
            <w:r w:rsidR="006C5022">
              <w:rPr>
                <w:rFonts w:eastAsia="Times New Roman" w:cs="Times New Roman"/>
                <w:color w:val="44546A"/>
                <w:lang w:val="et-EE"/>
              </w:rPr>
              <w:t>õppijat</w:t>
            </w:r>
            <w:r w:rsidR="006C5022" w:rsidRPr="008416E3">
              <w:rPr>
                <w:rFonts w:eastAsia="Times New Roman" w:cs="Times New Roman"/>
                <w:color w:val="44546A"/>
                <w:lang w:val="et-EE"/>
              </w:rPr>
              <w:t xml:space="preserve"> </w:t>
            </w:r>
            <w:r w:rsidRPr="008416E3">
              <w:rPr>
                <w:rFonts w:eastAsia="Times New Roman" w:cs="Times New Roman"/>
                <w:color w:val="44546A"/>
                <w:lang w:val="et-EE"/>
              </w:rPr>
              <w:t>õpiväljundite saavutamisel.</w:t>
            </w:r>
          </w:p>
          <w:p w14:paraId="0EC9C057" w14:textId="77777777" w:rsidR="008E1665" w:rsidRPr="0032187F" w:rsidRDefault="008E1665" w:rsidP="007707CF">
            <w:pPr>
              <w:numPr>
                <w:ilvl w:val="1"/>
                <w:numId w:val="31"/>
              </w:numPr>
              <w:spacing w:before="240"/>
              <w:ind w:left="458"/>
              <w:contextualSpacing/>
              <w:rPr>
                <w:rFonts w:eastAsia="Times New Roman" w:cs="Times New Roman"/>
                <w:color w:val="44546A"/>
                <w:lang w:val="et-EE"/>
              </w:rPr>
            </w:pPr>
            <w:r w:rsidRPr="0032187F">
              <w:rPr>
                <w:rFonts w:eastAsia="Times New Roman" w:cs="Times New Roman"/>
                <w:color w:val="44546A"/>
                <w:lang w:val="et-EE"/>
              </w:rPr>
              <w:t>Kõrgkoolil on kehtestatud selged ja läbipaistvad sisekommunikatsiooni protsessid ning tõhusad infovahetuskanalid, mis tagavad töötajatele ja üliõpilastele õigeaegse teabe edastamise ning võimaldavad neil osaleda otsustusprotsessides.</w:t>
            </w:r>
          </w:p>
          <w:p w14:paraId="5733E01B" w14:textId="0E17CE20" w:rsidR="00193A88" w:rsidRDefault="21013796" w:rsidP="007707CF">
            <w:pPr>
              <w:numPr>
                <w:ilvl w:val="1"/>
                <w:numId w:val="31"/>
              </w:numPr>
              <w:spacing w:before="240"/>
              <w:ind w:left="458"/>
              <w:contextualSpacing/>
              <w:rPr>
                <w:rFonts w:eastAsia="Times New Roman" w:cs="Times New Roman"/>
                <w:color w:val="44546A"/>
                <w:lang w:val="et-EE"/>
              </w:rPr>
            </w:pPr>
            <w:r w:rsidRPr="439EFA2D">
              <w:rPr>
                <w:rFonts w:eastAsia="Times New Roman" w:cs="Times New Roman"/>
                <w:color w:val="44546A"/>
                <w:lang w:val="et-EE"/>
              </w:rPr>
              <w:t>Kõrgkooli väliskommunikatsiooni tegevused on kavandatud ning vastavad kõrgkooli väärtustele ja eesmärkidele. Avalikkusele on kättesaadav ajakohastatud ja korrektne informatsioon kõrgkooli põhitegevuste kohta.</w:t>
            </w:r>
          </w:p>
          <w:p w14:paraId="17935E4A" w14:textId="79364901" w:rsidR="008E1665" w:rsidRPr="008416E3" w:rsidRDefault="00193A88" w:rsidP="007707CF">
            <w:pPr>
              <w:numPr>
                <w:ilvl w:val="1"/>
                <w:numId w:val="31"/>
              </w:numPr>
              <w:spacing w:before="240"/>
              <w:ind w:left="458"/>
              <w:contextualSpacing/>
              <w:rPr>
                <w:rFonts w:eastAsia="Calibri" w:cs="Calibri"/>
                <w:lang w:val="et-EE"/>
              </w:rPr>
            </w:pPr>
            <w:r>
              <w:rPr>
                <w:rFonts w:eastAsia="Times New Roman" w:cs="Times New Roman"/>
                <w:color w:val="44546A"/>
                <w:lang w:val="et-EE"/>
              </w:rPr>
              <w:t xml:space="preserve"> </w:t>
            </w:r>
            <w:r w:rsidRPr="0059207E">
              <w:rPr>
                <w:rFonts w:eastAsia="Times New Roman" w:cs="Times New Roman"/>
                <w:color w:val="44546A"/>
                <w:lang w:val="et-EE"/>
              </w:rPr>
              <w:t>Tagatud on taristu turvalisus ja ligipääsetavus</w:t>
            </w:r>
            <w:r w:rsidR="0059207E">
              <w:rPr>
                <w:rFonts w:eastAsia="Times New Roman" w:cs="Times New Roman"/>
                <w:color w:val="44546A"/>
                <w:lang w:val="et-EE"/>
              </w:rPr>
              <w:t xml:space="preserve"> ning selle kujundamisel on arvestatud vajadust toetada</w:t>
            </w:r>
            <w:r w:rsidRPr="0059207E">
              <w:rPr>
                <w:rFonts w:eastAsia="Times New Roman" w:cs="Times New Roman"/>
                <w:color w:val="44546A"/>
                <w:lang w:val="et-EE"/>
              </w:rPr>
              <w:t xml:space="preserve"> kõrgkooli liikmeskonna vaimset ja füüsilist heaolu.</w:t>
            </w:r>
          </w:p>
        </w:tc>
        <w:tc>
          <w:tcPr>
            <w:tcW w:w="6237" w:type="dxa"/>
          </w:tcPr>
          <w:p w14:paraId="70145A35" w14:textId="731F7210" w:rsidR="008E1665" w:rsidRPr="00D40A02" w:rsidRDefault="00A200FD" w:rsidP="00B72C40">
            <w:pPr>
              <w:spacing w:before="240"/>
              <w:rPr>
                <w:rFonts w:eastAsia="Calibri" w:cs="Times New Roman"/>
                <w:b/>
                <w:bCs/>
                <w:color w:val="44546A"/>
                <w:lang w:val="et-EE"/>
              </w:rPr>
            </w:pPr>
            <w:r w:rsidRPr="00D40A02">
              <w:rPr>
                <w:rFonts w:eastAsia="Calibri" w:cs="Times New Roman"/>
                <w:b/>
                <w:bCs/>
                <w:color w:val="44546A"/>
                <w:lang w:val="et-EE"/>
              </w:rPr>
              <w:lastRenderedPageBreak/>
              <w:t>KOHUSTUSLIKUD TÕENDID</w:t>
            </w:r>
          </w:p>
          <w:p w14:paraId="57D58BC7" w14:textId="77777777" w:rsidR="008E1665" w:rsidRPr="008416E3" w:rsidRDefault="1CD0B17C" w:rsidP="00B72C40">
            <w:pPr>
              <w:numPr>
                <w:ilvl w:val="0"/>
                <w:numId w:val="29"/>
              </w:numPr>
              <w:spacing w:before="240"/>
              <w:ind w:left="319"/>
              <w:contextualSpacing/>
              <w:rPr>
                <w:rFonts w:eastAsia="Calibri" w:cs="Times New Roman"/>
                <w:color w:val="44546A"/>
                <w:lang w:val="et-EE"/>
              </w:rPr>
            </w:pPr>
            <w:r w:rsidRPr="1CC43130">
              <w:rPr>
                <w:rFonts w:eastAsia="Calibri" w:cs="Times New Roman"/>
                <w:color w:val="44546A"/>
                <w:lang w:val="et-EE"/>
              </w:rPr>
              <w:t>Taristu vastavus kõrgkooli põhitegevuste ja sihtidega, selle ajakohasus ja jätkusuutlikkus</w:t>
            </w:r>
          </w:p>
          <w:p w14:paraId="36603A1E" w14:textId="2B238A2C" w:rsidR="008E1665" w:rsidRPr="008416E3" w:rsidRDefault="009732B1" w:rsidP="00B72C40">
            <w:pPr>
              <w:numPr>
                <w:ilvl w:val="0"/>
                <w:numId w:val="29"/>
              </w:numPr>
              <w:spacing w:before="240"/>
              <w:ind w:left="319"/>
              <w:contextualSpacing/>
              <w:rPr>
                <w:rFonts w:eastAsia="Calibri" w:cs="Times New Roman"/>
                <w:color w:val="44546A"/>
                <w:lang w:val="et-EE"/>
              </w:rPr>
            </w:pPr>
            <w:r>
              <w:rPr>
                <w:rFonts w:eastAsia="Calibri" w:cs="Times New Roman"/>
                <w:color w:val="44546A"/>
                <w:lang w:val="et-EE"/>
              </w:rPr>
              <w:lastRenderedPageBreak/>
              <w:t>T</w:t>
            </w:r>
            <w:r w:rsidR="008E1665" w:rsidRPr="008416E3">
              <w:rPr>
                <w:rFonts w:eastAsia="Calibri" w:cs="Times New Roman"/>
                <w:color w:val="44546A"/>
                <w:lang w:val="et-EE"/>
              </w:rPr>
              <w:t>öötajate rahuloluküsitluse tulemused: rahulolu töötingimustega, sise- ja väliskommunikatsiooniga, infojuhtimisega, tulemuste analüüs ja parendustegevused</w:t>
            </w:r>
          </w:p>
          <w:p w14:paraId="24A26F29" w14:textId="0978BE43" w:rsidR="008E1665" w:rsidRPr="008416E3" w:rsidRDefault="22472FE1" w:rsidP="00B72C40">
            <w:pPr>
              <w:numPr>
                <w:ilvl w:val="0"/>
                <w:numId w:val="29"/>
              </w:numPr>
              <w:spacing w:before="240"/>
              <w:ind w:left="319"/>
              <w:contextualSpacing/>
              <w:rPr>
                <w:rFonts w:eastAsia="Calibri" w:cs="Times New Roman"/>
                <w:color w:val="44546A"/>
                <w:lang w:val="et-EE"/>
              </w:rPr>
            </w:pPr>
            <w:r w:rsidRPr="3781FB1F">
              <w:rPr>
                <w:rFonts w:eastAsia="Calibri" w:cs="Times New Roman"/>
                <w:color w:val="44546A"/>
                <w:lang w:val="et-EE"/>
              </w:rPr>
              <w:t>Õppijate</w:t>
            </w:r>
            <w:r w:rsidR="008E1665" w:rsidRPr="6B277112">
              <w:rPr>
                <w:rFonts w:eastAsia="Calibri" w:cs="Times New Roman"/>
                <w:color w:val="44546A"/>
                <w:lang w:val="et-EE"/>
              </w:rPr>
              <w:t xml:space="preserve"> rahuloluküsitluse tulemused: rahulolu õppe- ja TAL taristu tingimustega, sh digiõppe keskkonnaga, sise- ja väliskommunikatsiooniga, infojuhtimisega, tulemuste analüüs ja parendustegevused</w:t>
            </w:r>
          </w:p>
          <w:p w14:paraId="068F3EB5" w14:textId="27E924B3" w:rsidR="008E1665" w:rsidRPr="008416E3" w:rsidRDefault="008E1665" w:rsidP="00B72C40">
            <w:pPr>
              <w:numPr>
                <w:ilvl w:val="0"/>
                <w:numId w:val="29"/>
              </w:numPr>
              <w:spacing w:before="240"/>
              <w:ind w:left="319"/>
              <w:contextualSpacing/>
              <w:rPr>
                <w:rFonts w:eastAsia="Calibri" w:cs="Times New Roman"/>
                <w:color w:val="44546A"/>
                <w:lang w:val="et-EE"/>
              </w:rPr>
            </w:pPr>
            <w:r w:rsidRPr="008416E3">
              <w:rPr>
                <w:rFonts w:eastAsia="Calibri" w:cs="Times New Roman"/>
                <w:color w:val="44546A"/>
                <w:lang w:val="et-EE"/>
              </w:rPr>
              <w:t>Infojuhtimist ja küberturvalisust reguleeriv dokumentatsioon kõrgkoolis</w:t>
            </w:r>
            <w:r w:rsidR="007707CF">
              <w:rPr>
                <w:rFonts w:eastAsia="Calibri" w:cs="Times New Roman"/>
                <w:color w:val="44546A"/>
                <w:lang w:val="et-EE"/>
              </w:rPr>
              <w:t xml:space="preserve">, </w:t>
            </w:r>
            <w:r w:rsidRPr="008416E3">
              <w:rPr>
                <w:rFonts w:eastAsia="Calibri" w:cs="Times New Roman"/>
                <w:color w:val="44546A"/>
                <w:lang w:val="et-EE"/>
              </w:rPr>
              <w:t>nende levitamine ja järgimi</w:t>
            </w:r>
            <w:r w:rsidR="007707CF">
              <w:rPr>
                <w:rFonts w:eastAsia="Calibri" w:cs="Times New Roman"/>
                <w:color w:val="44546A"/>
                <w:lang w:val="et-EE"/>
              </w:rPr>
              <w:t>n</w:t>
            </w:r>
            <w:r w:rsidRPr="008416E3">
              <w:rPr>
                <w:rFonts w:eastAsia="Calibri" w:cs="Times New Roman"/>
                <w:color w:val="44546A"/>
                <w:lang w:val="et-EE"/>
              </w:rPr>
              <w:t xml:space="preserve">e </w:t>
            </w:r>
          </w:p>
          <w:p w14:paraId="571120C5" w14:textId="71F20B4D" w:rsidR="008E1665" w:rsidRPr="00D40A02" w:rsidRDefault="00A200FD" w:rsidP="00B72C40">
            <w:pPr>
              <w:spacing w:before="240"/>
              <w:rPr>
                <w:rFonts w:eastAsia="Calibri" w:cs="Times New Roman"/>
                <w:b/>
                <w:bCs/>
                <w:color w:val="44546A"/>
                <w:lang w:val="et-EE"/>
              </w:rPr>
            </w:pPr>
            <w:r w:rsidRPr="00D40A02">
              <w:rPr>
                <w:rFonts w:eastAsia="Calibri" w:cs="Times New Roman"/>
                <w:b/>
                <w:bCs/>
                <w:color w:val="44546A"/>
                <w:lang w:val="et-EE"/>
              </w:rPr>
              <w:t>TÄIENDAVAD TÕENDID KÕRGKOOLI VALIKUL</w:t>
            </w:r>
          </w:p>
          <w:p w14:paraId="4722FD75" w14:textId="03C033FA" w:rsidR="008E1665" w:rsidRDefault="009732B1" w:rsidP="00B72C40">
            <w:pPr>
              <w:numPr>
                <w:ilvl w:val="0"/>
                <w:numId w:val="29"/>
              </w:numPr>
              <w:spacing w:before="240"/>
              <w:ind w:left="319"/>
              <w:contextualSpacing/>
              <w:rPr>
                <w:rFonts w:eastAsia="Calibri" w:cs="Times New Roman"/>
                <w:color w:val="44546A"/>
                <w:lang w:val="et-EE"/>
              </w:rPr>
            </w:pPr>
            <w:r>
              <w:rPr>
                <w:rFonts w:eastAsia="Calibri" w:cs="Times New Roman"/>
                <w:color w:val="44546A"/>
                <w:lang w:val="et-EE"/>
              </w:rPr>
              <w:t>M</w:t>
            </w:r>
            <w:r w:rsidR="008E1665" w:rsidRPr="008416E3">
              <w:rPr>
                <w:rFonts w:eastAsia="Calibri" w:cs="Times New Roman"/>
                <w:color w:val="44546A"/>
                <w:lang w:val="et-EE"/>
              </w:rPr>
              <w:t>aineuuringute tulemused ja nende analüüs</w:t>
            </w:r>
          </w:p>
          <w:p w14:paraId="2AEE7968" w14:textId="71A1B9A5" w:rsidR="00BF3664" w:rsidRDefault="00BF3664" w:rsidP="00B72C40">
            <w:pPr>
              <w:numPr>
                <w:ilvl w:val="0"/>
                <w:numId w:val="29"/>
              </w:numPr>
              <w:spacing w:before="240"/>
              <w:ind w:left="319"/>
              <w:contextualSpacing/>
              <w:rPr>
                <w:rFonts w:eastAsia="Calibri" w:cs="Times New Roman"/>
                <w:color w:val="44546A"/>
                <w:lang w:val="et-EE"/>
              </w:rPr>
            </w:pPr>
            <w:r w:rsidRPr="00CA6EDE">
              <w:rPr>
                <w:rFonts w:eastAsia="Calibri" w:cs="Times New Roman"/>
                <w:color w:val="44546A"/>
                <w:lang w:val="et-EE"/>
              </w:rPr>
              <w:t>Praktilise õppe keskkonna, õppematerjalide, -vahendite ristkasutus</w:t>
            </w:r>
            <w:r w:rsidR="00F07E2B">
              <w:rPr>
                <w:rFonts w:eastAsia="Calibri" w:cs="Times New Roman"/>
                <w:color w:val="44546A"/>
                <w:lang w:val="et-EE"/>
              </w:rPr>
              <w:t xml:space="preserve">e </w:t>
            </w:r>
            <w:r w:rsidRPr="00CA6EDE">
              <w:rPr>
                <w:rFonts w:eastAsia="Calibri" w:cs="Times New Roman"/>
                <w:color w:val="44546A"/>
                <w:lang w:val="et-EE"/>
              </w:rPr>
              <w:t xml:space="preserve">analüüs </w:t>
            </w:r>
          </w:p>
          <w:p w14:paraId="40E6E512" w14:textId="5CED9BC8" w:rsidR="0007289D" w:rsidRPr="00A76F19" w:rsidRDefault="4A9393A2" w:rsidP="439EFA2D">
            <w:pPr>
              <w:numPr>
                <w:ilvl w:val="0"/>
                <w:numId w:val="29"/>
              </w:numPr>
              <w:spacing w:before="240"/>
              <w:ind w:left="319"/>
              <w:contextualSpacing/>
              <w:rPr>
                <w:rFonts w:eastAsia="Calibri" w:cs="Times New Roman"/>
                <w:color w:val="44546A"/>
                <w:lang w:val="et-EE"/>
              </w:rPr>
            </w:pPr>
            <w:r w:rsidRPr="439EFA2D">
              <w:rPr>
                <w:rFonts w:eastAsiaTheme="minorEastAsia"/>
                <w:color w:val="44546A"/>
                <w:sz w:val="21"/>
                <w:szCs w:val="21"/>
                <w:lang w:val="et-EE"/>
              </w:rPr>
              <w:t>Õppijate</w:t>
            </w:r>
            <w:r w:rsidR="663DE094" w:rsidRPr="439EFA2D">
              <w:rPr>
                <w:rFonts w:eastAsiaTheme="minorEastAsia"/>
                <w:color w:val="44546A"/>
                <w:sz w:val="21"/>
                <w:szCs w:val="21"/>
                <w:lang w:val="et-EE"/>
              </w:rPr>
              <w:t xml:space="preserve"> </w:t>
            </w:r>
            <w:r w:rsidRPr="439EFA2D">
              <w:rPr>
                <w:rFonts w:eastAsiaTheme="minorEastAsia"/>
                <w:color w:val="44546A"/>
                <w:sz w:val="21"/>
                <w:szCs w:val="21"/>
                <w:lang w:val="et-EE"/>
              </w:rPr>
              <w:t xml:space="preserve">ja töötajate tööohutusnõuete järgimise </w:t>
            </w:r>
            <w:r w:rsidR="48DD4EBC" w:rsidRPr="439EFA2D">
              <w:rPr>
                <w:rFonts w:eastAsiaTheme="minorEastAsia"/>
                <w:color w:val="44546A"/>
                <w:sz w:val="21"/>
                <w:szCs w:val="21"/>
                <w:lang w:val="et-EE"/>
              </w:rPr>
              <w:t>korraldus</w:t>
            </w:r>
            <w:r w:rsidRPr="439EFA2D">
              <w:rPr>
                <w:rFonts w:eastAsiaTheme="minorEastAsia"/>
                <w:color w:val="44546A"/>
                <w:sz w:val="21"/>
                <w:szCs w:val="21"/>
                <w:lang w:val="et-EE"/>
              </w:rPr>
              <w:t xml:space="preserve"> </w:t>
            </w:r>
          </w:p>
          <w:p w14:paraId="6FC17222" w14:textId="1882E5E3" w:rsidR="0026724A" w:rsidRDefault="002668B4" w:rsidP="00B72C40">
            <w:pPr>
              <w:numPr>
                <w:ilvl w:val="0"/>
                <w:numId w:val="29"/>
              </w:numPr>
              <w:spacing w:before="240"/>
              <w:ind w:left="319"/>
              <w:contextualSpacing/>
              <w:rPr>
                <w:rFonts w:eastAsia="Calibri" w:cs="Times New Roman"/>
                <w:color w:val="44546A"/>
                <w:lang w:val="et-EE"/>
              </w:rPr>
            </w:pPr>
            <w:r>
              <w:rPr>
                <w:rFonts w:eastAsia="Calibri" w:cs="Times New Roman"/>
                <w:color w:val="44546A"/>
                <w:lang w:val="et-EE"/>
              </w:rPr>
              <w:t>Füüsilist ja vaimset heaolu edendavad lahendused</w:t>
            </w:r>
          </w:p>
          <w:p w14:paraId="33A0242E" w14:textId="24F9B871" w:rsidR="0057012B" w:rsidRPr="008416E3" w:rsidRDefault="0057012B" w:rsidP="00B72C40">
            <w:pPr>
              <w:numPr>
                <w:ilvl w:val="0"/>
                <w:numId w:val="29"/>
              </w:numPr>
              <w:spacing w:before="240"/>
              <w:ind w:left="319"/>
              <w:contextualSpacing/>
              <w:rPr>
                <w:rFonts w:eastAsia="Calibri" w:cs="Times New Roman"/>
                <w:color w:val="44546A"/>
                <w:lang w:val="et-EE"/>
              </w:rPr>
            </w:pPr>
            <w:r w:rsidRPr="6B277112">
              <w:rPr>
                <w:rFonts w:eastAsia="Calibri" w:cs="Times New Roman"/>
                <w:color w:val="44546A"/>
                <w:lang w:val="et-EE"/>
              </w:rPr>
              <w:t>Koolitusprogrammid vm õpisündmused töötajatele ja õppijatele küberhügieeni</w:t>
            </w:r>
            <w:r>
              <w:rPr>
                <w:rFonts w:eastAsia="Calibri" w:cs="Times New Roman"/>
                <w:color w:val="44546A"/>
                <w:lang w:val="et-EE"/>
              </w:rPr>
              <w:t>,</w:t>
            </w:r>
            <w:r w:rsidRPr="6B277112">
              <w:rPr>
                <w:rFonts w:eastAsia="Calibri" w:cs="Times New Roman"/>
                <w:color w:val="44546A"/>
                <w:lang w:val="et-EE"/>
              </w:rPr>
              <w:t xml:space="preserve"> andmekaitse</w:t>
            </w:r>
            <w:r>
              <w:rPr>
                <w:rFonts w:eastAsia="Calibri" w:cs="Times New Roman"/>
                <w:color w:val="44546A"/>
                <w:lang w:val="et-EE"/>
              </w:rPr>
              <w:t>,</w:t>
            </w:r>
            <w:r w:rsidRPr="6B277112">
              <w:rPr>
                <w:rFonts w:eastAsia="Calibri" w:cs="Times New Roman"/>
                <w:color w:val="44546A"/>
                <w:lang w:val="et-EE"/>
              </w:rPr>
              <w:t xml:space="preserve"> hädaolukorras tegutsemise </w:t>
            </w:r>
            <w:r>
              <w:rPr>
                <w:rFonts w:eastAsia="Calibri" w:cs="Times New Roman"/>
                <w:color w:val="44546A"/>
                <w:lang w:val="et-EE"/>
              </w:rPr>
              <w:t>vms</w:t>
            </w:r>
          </w:p>
          <w:p w14:paraId="24624DD1" w14:textId="77777777" w:rsidR="008E1665" w:rsidRPr="008416E3" w:rsidRDefault="008E1665" w:rsidP="00B72C40">
            <w:pPr>
              <w:numPr>
                <w:ilvl w:val="0"/>
                <w:numId w:val="29"/>
              </w:numPr>
              <w:spacing w:before="240"/>
              <w:ind w:left="319"/>
              <w:contextualSpacing/>
              <w:rPr>
                <w:rFonts w:eastAsia="Calibri" w:cs="Times New Roman"/>
                <w:color w:val="44546A"/>
                <w:lang w:val="et-EE"/>
              </w:rPr>
            </w:pPr>
            <w:r w:rsidRPr="008416E3">
              <w:rPr>
                <w:rFonts w:eastAsia="Calibri" w:cs="Times New Roman"/>
                <w:color w:val="44546A"/>
                <w:lang w:val="et-EE"/>
              </w:rPr>
              <w:t>Muud kriteeriumiga seotud tõendid kõrgkooli valikul</w:t>
            </w:r>
          </w:p>
          <w:p w14:paraId="6A501C5F" w14:textId="77777777" w:rsidR="008E1665" w:rsidRPr="008416E3" w:rsidRDefault="008E1665" w:rsidP="00B72C40">
            <w:pPr>
              <w:spacing w:before="240"/>
              <w:ind w:left="319"/>
              <w:contextualSpacing/>
              <w:rPr>
                <w:rFonts w:eastAsia="Calibri" w:cs="Times New Roman"/>
                <w:color w:val="44546A"/>
                <w:sz w:val="20"/>
                <w:szCs w:val="20"/>
                <w:lang w:val="et-EE"/>
              </w:rPr>
            </w:pPr>
          </w:p>
        </w:tc>
      </w:tr>
      <w:tr w:rsidR="008E1665" w:rsidRPr="008416E3" w14:paraId="129FFCB9" w14:textId="77777777" w:rsidTr="439EFA2D">
        <w:trPr>
          <w:gridAfter w:val="2"/>
          <w:wAfter w:w="6379" w:type="dxa"/>
          <w:trHeight w:val="300"/>
        </w:trPr>
        <w:tc>
          <w:tcPr>
            <w:tcW w:w="8075" w:type="dxa"/>
          </w:tcPr>
          <w:p w14:paraId="7D53CB02" w14:textId="401AF81D" w:rsidR="008E1665" w:rsidRPr="008416E3" w:rsidRDefault="009B3C8D" w:rsidP="00B72C40">
            <w:pPr>
              <w:spacing w:before="240"/>
              <w:rPr>
                <w:rFonts w:eastAsia="Calibri" w:cs="Times New Roman"/>
                <w:color w:val="ED7D31"/>
                <w:sz w:val="28"/>
                <w:szCs w:val="28"/>
                <w:lang w:val="et-EE"/>
              </w:rPr>
            </w:pPr>
            <w:r>
              <w:rPr>
                <w:rFonts w:eastAsia="Calibri" w:cs="Calibri"/>
                <w:b/>
                <w:bCs/>
                <w:sz w:val="28"/>
                <w:szCs w:val="28"/>
                <w:lang w:val="et-EE"/>
              </w:rPr>
              <w:t xml:space="preserve">II </w:t>
            </w:r>
            <w:r w:rsidR="008E1665" w:rsidRPr="008416E3">
              <w:rPr>
                <w:rFonts w:eastAsia="Calibri" w:cs="Calibri"/>
                <w:b/>
                <w:bCs/>
                <w:sz w:val="28"/>
                <w:szCs w:val="28"/>
                <w:lang w:val="et-EE"/>
              </w:rPr>
              <w:t>ÕPPIMINE JA ÕPETAMINE</w:t>
            </w:r>
          </w:p>
        </w:tc>
      </w:tr>
      <w:tr w:rsidR="008E1665" w:rsidRPr="008416E3" w14:paraId="244BBE64" w14:textId="77777777" w:rsidTr="439EFA2D">
        <w:trPr>
          <w:gridAfter w:val="1"/>
          <w:wAfter w:w="142" w:type="dxa"/>
          <w:trHeight w:val="300"/>
        </w:trPr>
        <w:tc>
          <w:tcPr>
            <w:tcW w:w="8075" w:type="dxa"/>
          </w:tcPr>
          <w:p w14:paraId="1EAEF563" w14:textId="77777777" w:rsidR="008E1665" w:rsidRPr="00862756" w:rsidRDefault="008E1665" w:rsidP="00B72C40">
            <w:pPr>
              <w:numPr>
                <w:ilvl w:val="0"/>
                <w:numId w:val="31"/>
              </w:numPr>
              <w:spacing w:before="240"/>
              <w:ind w:left="314"/>
              <w:contextualSpacing/>
              <w:rPr>
                <w:rFonts w:eastAsia="Calibri" w:cs="Calibri"/>
                <w:color w:val="588057" w:themeColor="accent2"/>
                <w:sz w:val="24"/>
                <w:szCs w:val="24"/>
                <w:lang w:val="et-EE"/>
              </w:rPr>
            </w:pPr>
            <w:r w:rsidRPr="00862756">
              <w:rPr>
                <w:rFonts w:eastAsia="Calibri" w:cs="Calibri"/>
                <w:b/>
                <w:bCs/>
                <w:color w:val="588057" w:themeColor="accent2"/>
                <w:sz w:val="24"/>
                <w:szCs w:val="24"/>
                <w:lang w:val="et-EE"/>
              </w:rPr>
              <w:t xml:space="preserve">Õppe kavandamine ja õppekavad. </w:t>
            </w:r>
            <w:r w:rsidRPr="00862756">
              <w:rPr>
                <w:rFonts w:eastAsia="Calibri" w:cs="Calibri"/>
                <w:color w:val="588057" w:themeColor="accent2"/>
                <w:sz w:val="24"/>
                <w:szCs w:val="24"/>
                <w:lang w:val="et-EE"/>
              </w:rPr>
              <w:t xml:space="preserve">Õppe kavandamisel ja õppekavade arendamisel lähtub kõrgkool ühiskonna ja tööturu vajadustest ja ootustest, </w:t>
            </w:r>
            <w:r w:rsidRPr="00862756">
              <w:rPr>
                <w:rFonts w:eastAsia="Calibri" w:cs="Calibri"/>
                <w:color w:val="588057" w:themeColor="accent2"/>
                <w:sz w:val="24"/>
                <w:szCs w:val="24"/>
                <w:lang w:val="et-EE"/>
              </w:rPr>
              <w:lastRenderedPageBreak/>
              <w:t>oma arengueesmärkidest ja valdkondlikust kompetentsist, ressursside olemasolust ning tagab vastavuse kõrgharidus- ja kutsestandarditele ja rahvusvahelistele suundumustele. Õppekavad on teaduspõhised ja sidusad, nende arendus on järjepidev ja tõenduspõhine. Õppekavade pidevaks arendamiseks on loodud toimiv sisehindamise süsteem.</w:t>
            </w:r>
          </w:p>
          <w:p w14:paraId="3908A8F0" w14:textId="77777777" w:rsidR="008E1665" w:rsidRPr="00D40A02" w:rsidRDefault="008E1665" w:rsidP="00B72C40">
            <w:pPr>
              <w:spacing w:before="240"/>
              <w:rPr>
                <w:rFonts w:eastAsia="Calibri" w:cs="Times New Roman"/>
                <w:b/>
                <w:bCs/>
                <w:color w:val="44546A"/>
                <w:lang w:val="et-EE"/>
              </w:rPr>
            </w:pPr>
            <w:r w:rsidRPr="00D40A02">
              <w:rPr>
                <w:rFonts w:eastAsia="Calibri" w:cs="Times New Roman"/>
                <w:b/>
                <w:bCs/>
                <w:color w:val="44546A"/>
                <w:lang w:val="et-EE"/>
              </w:rPr>
              <w:t>Suunised</w:t>
            </w:r>
          </w:p>
          <w:p w14:paraId="1C45CE17" w14:textId="670DF6F6" w:rsidR="008E1665" w:rsidRPr="008416E3" w:rsidRDefault="008E1665" w:rsidP="00B72C40">
            <w:pPr>
              <w:numPr>
                <w:ilvl w:val="1"/>
                <w:numId w:val="31"/>
              </w:numPr>
              <w:spacing w:before="240"/>
              <w:ind w:left="456"/>
              <w:contextualSpacing/>
              <w:rPr>
                <w:rFonts w:eastAsia="Calibri" w:cs="Calibri"/>
                <w:color w:val="44546A"/>
                <w:lang w:val="et-EE"/>
              </w:rPr>
            </w:pPr>
            <w:r w:rsidRPr="008416E3">
              <w:rPr>
                <w:rFonts w:eastAsia="Times New Roman" w:cs="Times New Roman"/>
                <w:color w:val="44546A"/>
                <w:lang w:val="et-EE"/>
              </w:rPr>
              <w:t>Õppe</w:t>
            </w:r>
            <w:r w:rsidR="00F56D8B">
              <w:rPr>
                <w:rFonts w:eastAsia="Times New Roman" w:cs="Times New Roman"/>
                <w:color w:val="44546A"/>
                <w:lang w:val="et-EE"/>
              </w:rPr>
              <w:t xml:space="preserve"> </w:t>
            </w:r>
            <w:r w:rsidRPr="008416E3">
              <w:rPr>
                <w:rFonts w:eastAsia="Times New Roman" w:cs="Times New Roman"/>
                <w:color w:val="44546A"/>
                <w:lang w:val="et-EE"/>
              </w:rPr>
              <w:t>kava</w:t>
            </w:r>
            <w:r w:rsidR="00F7761D">
              <w:rPr>
                <w:rFonts w:eastAsia="Times New Roman" w:cs="Times New Roman"/>
                <w:color w:val="44546A"/>
                <w:lang w:val="et-EE"/>
              </w:rPr>
              <w:t>n</w:t>
            </w:r>
            <w:r w:rsidRPr="008416E3">
              <w:rPr>
                <w:rFonts w:eastAsia="Times New Roman" w:cs="Times New Roman"/>
                <w:color w:val="44546A"/>
                <w:lang w:val="et-EE"/>
              </w:rPr>
              <w:t>d</w:t>
            </w:r>
            <w:r w:rsidR="00983985">
              <w:rPr>
                <w:rFonts w:eastAsia="Times New Roman" w:cs="Times New Roman"/>
                <w:color w:val="44546A"/>
                <w:lang w:val="et-EE"/>
              </w:rPr>
              <w:t>amisel ja läbiviimisel</w:t>
            </w:r>
            <w:r w:rsidRPr="008416E3">
              <w:rPr>
                <w:rFonts w:eastAsia="Times New Roman" w:cs="Times New Roman"/>
                <w:color w:val="44546A"/>
                <w:lang w:val="et-EE"/>
              </w:rPr>
              <w:t xml:space="preserve"> nii taseme- kui täiend</w:t>
            </w:r>
            <w:r w:rsidR="00983985">
              <w:rPr>
                <w:rFonts w:eastAsia="Times New Roman" w:cs="Times New Roman"/>
                <w:color w:val="44546A"/>
                <w:lang w:val="et-EE"/>
              </w:rPr>
              <w:t>us</w:t>
            </w:r>
            <w:r w:rsidRPr="008416E3">
              <w:rPr>
                <w:rFonts w:eastAsia="Times New Roman" w:cs="Times New Roman"/>
                <w:color w:val="44546A"/>
                <w:lang w:val="et-EE"/>
              </w:rPr>
              <w:t xml:space="preserve">õppes </w:t>
            </w:r>
            <w:r w:rsidR="00503C89">
              <w:rPr>
                <w:rFonts w:eastAsia="Times New Roman" w:cs="Times New Roman"/>
                <w:color w:val="44546A"/>
                <w:lang w:val="et-EE"/>
              </w:rPr>
              <w:t>tagab kõrgkool</w:t>
            </w:r>
            <w:r w:rsidRPr="008416E3">
              <w:rPr>
                <w:rFonts w:eastAsia="Times New Roman" w:cs="Times New Roman"/>
                <w:color w:val="44546A"/>
                <w:lang w:val="et-EE"/>
              </w:rPr>
              <w:t xml:space="preserve"> kooskõla riiklike strateegiatega ning vastavus</w:t>
            </w:r>
            <w:r w:rsidR="00503C89">
              <w:rPr>
                <w:rFonts w:eastAsia="Times New Roman" w:cs="Times New Roman"/>
                <w:color w:val="44546A"/>
                <w:lang w:val="et-EE"/>
              </w:rPr>
              <w:t>e</w:t>
            </w:r>
            <w:r w:rsidRPr="008416E3">
              <w:rPr>
                <w:rFonts w:eastAsia="Times New Roman" w:cs="Times New Roman"/>
                <w:color w:val="44546A"/>
                <w:lang w:val="et-EE"/>
              </w:rPr>
              <w:t xml:space="preserve"> kõrgkooli eesmärkidele ja vastutusvaldkondadele, arvesta</w:t>
            </w:r>
            <w:r w:rsidR="0087428C">
              <w:rPr>
                <w:rFonts w:eastAsia="Times New Roman" w:cs="Times New Roman"/>
                <w:color w:val="44546A"/>
                <w:lang w:val="et-EE"/>
              </w:rPr>
              <w:t>b</w:t>
            </w:r>
            <w:r w:rsidRPr="008416E3">
              <w:rPr>
                <w:rFonts w:eastAsia="Times New Roman" w:cs="Times New Roman"/>
                <w:color w:val="44546A"/>
                <w:lang w:val="et-EE"/>
              </w:rPr>
              <w:t xml:space="preserve"> tööturu vajadusi</w:t>
            </w:r>
            <w:r w:rsidR="0078758C">
              <w:rPr>
                <w:rFonts w:eastAsia="Times New Roman" w:cs="Times New Roman"/>
                <w:color w:val="44546A"/>
                <w:lang w:val="et-EE"/>
              </w:rPr>
              <w:t>,</w:t>
            </w:r>
            <w:r w:rsidRPr="008416E3">
              <w:rPr>
                <w:rFonts w:eastAsia="Times New Roman" w:cs="Times New Roman"/>
                <w:color w:val="44546A"/>
                <w:lang w:val="et-EE"/>
              </w:rPr>
              <w:t xml:space="preserve"> ühiskonna ootusi </w:t>
            </w:r>
            <w:r w:rsidR="0078758C">
              <w:rPr>
                <w:rFonts w:eastAsia="Times New Roman" w:cs="Times New Roman"/>
                <w:color w:val="44546A"/>
                <w:lang w:val="et-EE"/>
              </w:rPr>
              <w:t>ja</w:t>
            </w:r>
            <w:r w:rsidR="0078758C" w:rsidRPr="008416E3">
              <w:rPr>
                <w:rFonts w:eastAsia="Times New Roman" w:cs="Times New Roman"/>
                <w:color w:val="44546A"/>
                <w:lang w:val="et-EE"/>
              </w:rPr>
              <w:t xml:space="preserve"> </w:t>
            </w:r>
            <w:r w:rsidRPr="008416E3">
              <w:rPr>
                <w:rFonts w:eastAsia="Times New Roman" w:cs="Times New Roman"/>
                <w:color w:val="44546A"/>
                <w:lang w:val="et-EE"/>
              </w:rPr>
              <w:t>kõrgkooli rahalisi võimalusi</w:t>
            </w:r>
            <w:r w:rsidR="0078758C">
              <w:rPr>
                <w:rFonts w:eastAsia="Times New Roman" w:cs="Times New Roman"/>
                <w:color w:val="44546A"/>
                <w:lang w:val="et-EE"/>
              </w:rPr>
              <w:t xml:space="preserve"> ning</w:t>
            </w:r>
            <w:r w:rsidR="00B42D78">
              <w:rPr>
                <w:rFonts w:eastAsia="Times New Roman" w:cs="Times New Roman"/>
                <w:color w:val="44546A"/>
                <w:lang w:val="et-EE"/>
              </w:rPr>
              <w:t xml:space="preserve"> püüdleb rahvusvahelise tipptaseme poole.</w:t>
            </w:r>
          </w:p>
          <w:p w14:paraId="3D000619" w14:textId="5A93A5E5" w:rsidR="008E1665" w:rsidRPr="008416E3" w:rsidRDefault="359898BC" w:rsidP="00B72C40">
            <w:pPr>
              <w:numPr>
                <w:ilvl w:val="1"/>
                <w:numId w:val="31"/>
              </w:numPr>
              <w:spacing w:before="240"/>
              <w:ind w:left="456"/>
              <w:contextualSpacing/>
              <w:rPr>
                <w:rFonts w:eastAsia="Calibri" w:cs="Calibri"/>
                <w:color w:val="44546A"/>
                <w:lang w:val="et-EE"/>
              </w:rPr>
            </w:pPr>
            <w:r w:rsidRPr="1CC43130">
              <w:rPr>
                <w:rFonts w:eastAsia="Calibri" w:cs="Calibri"/>
                <w:color w:val="445369"/>
                <w:lang w:val="et-EE"/>
              </w:rPr>
              <w:t xml:space="preserve">Uue õppekava avamisel analüüsib kõrgkool </w:t>
            </w:r>
            <w:r w:rsidR="6485ED26" w:rsidRPr="1CC43130">
              <w:rPr>
                <w:rFonts w:eastAsia="Calibri" w:cs="Calibri"/>
                <w:color w:val="445369"/>
                <w:lang w:val="et-EE"/>
              </w:rPr>
              <w:t>lisaks punktis 4.</w:t>
            </w:r>
            <w:r w:rsidR="533BAD0C" w:rsidRPr="1CC43130">
              <w:rPr>
                <w:rFonts w:eastAsia="Calibri" w:cs="Calibri"/>
                <w:color w:val="445369"/>
                <w:lang w:val="et-EE"/>
              </w:rPr>
              <w:t>1</w:t>
            </w:r>
            <w:r w:rsidR="6485ED26" w:rsidRPr="1CC43130">
              <w:rPr>
                <w:rFonts w:eastAsia="Calibri" w:cs="Calibri"/>
                <w:color w:val="445369"/>
                <w:lang w:val="et-EE"/>
              </w:rPr>
              <w:t xml:space="preserve"> toodule </w:t>
            </w:r>
            <w:r w:rsidRPr="1CC43130">
              <w:rPr>
                <w:rFonts w:eastAsia="Calibri" w:cs="Calibri"/>
                <w:color w:val="445369"/>
                <w:lang w:val="et-EE"/>
              </w:rPr>
              <w:t>piisava arvu pädevate akadeemiliste töötajate ning õppe kvaliteetseks läbiviimiseks vajalike rahaliste ressursside ja taristu olemasolu.</w:t>
            </w:r>
          </w:p>
          <w:p w14:paraId="44F6BA55" w14:textId="77777777" w:rsidR="008E1665" w:rsidRPr="008416E3" w:rsidRDefault="008E1665" w:rsidP="00B72C40">
            <w:pPr>
              <w:numPr>
                <w:ilvl w:val="1"/>
                <w:numId w:val="31"/>
              </w:numPr>
              <w:spacing w:before="240"/>
              <w:ind w:left="456"/>
              <w:contextualSpacing/>
              <w:rPr>
                <w:rFonts w:eastAsia="Calibri" w:cs="Calibri"/>
                <w:color w:val="44546A"/>
                <w:lang w:val="et-EE"/>
              </w:rPr>
            </w:pPr>
            <w:r w:rsidRPr="008416E3">
              <w:rPr>
                <w:rFonts w:eastAsia="Calibri" w:cs="Calibri"/>
                <w:color w:val="445369"/>
                <w:lang w:val="et-EE"/>
              </w:rPr>
              <w:t>Õppekavaarendus on süsteemne ja pidev, sellesse on kaasatud kõik olulised sidusrühmad ning nende ootuste ja vajadustega arvestatakse.</w:t>
            </w:r>
          </w:p>
          <w:p w14:paraId="48573322" w14:textId="1BA22136" w:rsidR="008E1665" w:rsidRPr="008416E3" w:rsidRDefault="1CD0B17C" w:rsidP="00B72C40">
            <w:pPr>
              <w:numPr>
                <w:ilvl w:val="1"/>
                <w:numId w:val="31"/>
              </w:numPr>
              <w:spacing w:before="240"/>
              <w:ind w:left="456"/>
              <w:contextualSpacing/>
              <w:rPr>
                <w:rFonts w:eastAsia="Calibri" w:cs="Calibri"/>
                <w:color w:val="44546A"/>
                <w:lang w:val="et-EE"/>
              </w:rPr>
            </w:pPr>
            <w:r w:rsidRPr="1CC43130">
              <w:rPr>
                <w:rFonts w:eastAsia="Calibri" w:cs="Calibri"/>
                <w:color w:val="44546A"/>
                <w:lang w:val="et-EE"/>
              </w:rPr>
              <w:t xml:space="preserve">Õppekavad on terviklikud ja sidusad: moodulite ja õppeainete õpiväljundid, iseseisva töö ja praktika osakaalud ning õpiväljundite hindamisel kasutatavad meetodid ja ülesanded on omavahel kooskõlas.  </w:t>
            </w:r>
          </w:p>
          <w:p w14:paraId="54517A8A" w14:textId="7BC9DCAF" w:rsidR="008E1665" w:rsidRPr="008416E3" w:rsidRDefault="008E1665" w:rsidP="00B72C40">
            <w:pPr>
              <w:numPr>
                <w:ilvl w:val="1"/>
                <w:numId w:val="31"/>
              </w:numPr>
              <w:spacing w:before="240"/>
              <w:ind w:left="456"/>
              <w:contextualSpacing/>
              <w:rPr>
                <w:rFonts w:eastAsia="Calibri" w:cs="Calibri"/>
                <w:color w:val="44546A"/>
                <w:lang w:val="et-EE"/>
              </w:rPr>
            </w:pPr>
            <w:r w:rsidRPr="008416E3">
              <w:rPr>
                <w:rFonts w:eastAsia="Calibri" w:cs="Calibri"/>
                <w:color w:val="445369"/>
                <w:lang w:val="et-EE"/>
              </w:rPr>
              <w:t>Õppekava</w:t>
            </w:r>
            <w:r w:rsidR="0059207E">
              <w:rPr>
                <w:rFonts w:eastAsia="Calibri" w:cs="Calibri"/>
                <w:color w:val="445369"/>
                <w:lang w:val="et-EE"/>
              </w:rPr>
              <w:t>de</w:t>
            </w:r>
            <w:r w:rsidRPr="008416E3">
              <w:rPr>
                <w:rFonts w:eastAsia="Calibri" w:cs="Calibri"/>
                <w:color w:val="445369"/>
                <w:lang w:val="et-EE"/>
              </w:rPr>
              <w:t xml:space="preserve">s on üldpädevuste arendamine lõimitud erialaõpingutega. </w:t>
            </w:r>
          </w:p>
          <w:p w14:paraId="54D6DC25" w14:textId="4C69055E" w:rsidR="008E1665" w:rsidRPr="008416E3" w:rsidRDefault="008E1665" w:rsidP="00B72C40">
            <w:pPr>
              <w:numPr>
                <w:ilvl w:val="1"/>
                <w:numId w:val="31"/>
              </w:numPr>
              <w:spacing w:before="240"/>
              <w:ind w:left="456"/>
              <w:contextualSpacing/>
              <w:rPr>
                <w:rFonts w:eastAsia="Calibri" w:cs="Calibri"/>
                <w:color w:val="44546A"/>
                <w:lang w:val="et-EE"/>
              </w:rPr>
            </w:pPr>
            <w:r w:rsidRPr="6B277112">
              <w:rPr>
                <w:rFonts w:eastAsia="Calibri" w:cs="Calibri"/>
                <w:color w:val="445369"/>
                <w:lang w:val="et-EE"/>
              </w:rPr>
              <w:t>Õppekavades on loodud võimalused üliõpilaste</w:t>
            </w:r>
            <w:r w:rsidR="00430142" w:rsidRPr="6B277112">
              <w:rPr>
                <w:rFonts w:eastAsia="Calibri" w:cs="Calibri"/>
                <w:color w:val="445369"/>
                <w:lang w:val="et-EE"/>
              </w:rPr>
              <w:t xml:space="preserve"> ja kutseõpilaste</w:t>
            </w:r>
            <w:r w:rsidRPr="6B277112">
              <w:rPr>
                <w:rFonts w:eastAsia="Calibri" w:cs="Calibri"/>
                <w:color w:val="445369"/>
                <w:lang w:val="et-EE"/>
              </w:rPr>
              <w:t xml:space="preserve"> rahvusvaheliseks ja Eesti-siseseks õpirändeks ning neid kasutatakse.</w:t>
            </w:r>
          </w:p>
          <w:p w14:paraId="51C85361" w14:textId="77777777" w:rsidR="008E1665" w:rsidRPr="008416E3" w:rsidRDefault="008E1665" w:rsidP="00B72C40">
            <w:pPr>
              <w:spacing w:before="240"/>
              <w:ind w:left="785" w:hanging="288"/>
              <w:contextualSpacing/>
              <w:rPr>
                <w:rFonts w:eastAsia="Times New Roman" w:cs="Times New Roman"/>
                <w:color w:val="44546A"/>
                <w:lang w:val="et-EE"/>
              </w:rPr>
            </w:pPr>
          </w:p>
        </w:tc>
        <w:tc>
          <w:tcPr>
            <w:tcW w:w="6237" w:type="dxa"/>
          </w:tcPr>
          <w:p w14:paraId="0C8A1B59" w14:textId="19484DFE" w:rsidR="008E1665" w:rsidRPr="00D40A02" w:rsidRDefault="00506529" w:rsidP="00B72C40">
            <w:pPr>
              <w:spacing w:before="240"/>
              <w:rPr>
                <w:rFonts w:eastAsia="Calibri" w:cs="Times New Roman"/>
                <w:b/>
                <w:bCs/>
                <w:color w:val="44546A"/>
                <w:lang w:val="et-EE"/>
              </w:rPr>
            </w:pPr>
            <w:r w:rsidRPr="00D40A02">
              <w:rPr>
                <w:rFonts w:eastAsia="Calibri" w:cs="Times New Roman"/>
                <w:b/>
                <w:bCs/>
                <w:color w:val="44546A"/>
                <w:lang w:val="et-EE"/>
              </w:rPr>
              <w:lastRenderedPageBreak/>
              <w:t>KOHUSTUSLIKUD TÕENDID</w:t>
            </w:r>
          </w:p>
          <w:p w14:paraId="2947D7B0" w14:textId="4B2A0932" w:rsidR="008E1665" w:rsidRPr="00D40A02" w:rsidRDefault="008E1665" w:rsidP="00B72C40">
            <w:pPr>
              <w:spacing w:before="240"/>
              <w:rPr>
                <w:rFonts w:eastAsia="Calibri" w:cs="Times New Roman"/>
                <w:b/>
                <w:bCs/>
                <w:color w:val="44546A"/>
                <w:lang w:val="et-EE"/>
              </w:rPr>
            </w:pPr>
            <w:r w:rsidRPr="00D40A02">
              <w:rPr>
                <w:rFonts w:eastAsia="Calibri" w:cs="Times New Roman"/>
                <w:b/>
                <w:bCs/>
                <w:color w:val="44546A"/>
                <w:lang w:val="et-EE"/>
              </w:rPr>
              <w:lastRenderedPageBreak/>
              <w:t>Keskselt kogutavad andmed</w:t>
            </w:r>
            <w:r w:rsidR="0059207E">
              <w:rPr>
                <w:rFonts w:eastAsia="Calibri" w:cs="Times New Roman"/>
                <w:b/>
                <w:bCs/>
                <w:color w:val="44546A"/>
                <w:lang w:val="et-EE"/>
              </w:rPr>
              <w:t xml:space="preserve">, mida kõrgkool </w:t>
            </w:r>
            <w:r w:rsidR="005A210E">
              <w:rPr>
                <w:rFonts w:eastAsia="Calibri" w:cs="Times New Roman"/>
                <w:b/>
                <w:bCs/>
                <w:color w:val="44546A"/>
                <w:lang w:val="et-EE"/>
              </w:rPr>
              <w:t xml:space="preserve">kriteeriumi täitmise </w:t>
            </w:r>
            <w:r w:rsidR="0059207E">
              <w:rPr>
                <w:rFonts w:eastAsia="Calibri" w:cs="Times New Roman"/>
                <w:b/>
                <w:bCs/>
                <w:color w:val="44546A"/>
                <w:lang w:val="et-EE"/>
              </w:rPr>
              <w:t>analüüsis kasutab</w:t>
            </w:r>
          </w:p>
          <w:p w14:paraId="442A30D0" w14:textId="48F5D5EC" w:rsidR="008E1665" w:rsidRPr="0032187F" w:rsidRDefault="21013796" w:rsidP="00B72C40">
            <w:pPr>
              <w:numPr>
                <w:ilvl w:val="0"/>
                <w:numId w:val="29"/>
              </w:numPr>
              <w:spacing w:before="240"/>
              <w:ind w:left="319"/>
              <w:contextualSpacing/>
              <w:rPr>
                <w:rFonts w:eastAsia="Calibri" w:cs="Times New Roman"/>
                <w:color w:val="44546A"/>
                <w:lang w:val="et-EE"/>
              </w:rPr>
            </w:pPr>
            <w:r w:rsidRPr="439EFA2D">
              <w:rPr>
                <w:rFonts w:eastAsia="Calibri" w:cs="Times New Roman"/>
                <w:color w:val="44546A"/>
                <w:lang w:val="et-EE"/>
              </w:rPr>
              <w:t xml:space="preserve">Vastuvõetute, õppijate ja lõpetajate arv ja selle muutused viimasel </w:t>
            </w:r>
            <w:r w:rsidR="3ECC8F0F" w:rsidRPr="439EFA2D">
              <w:rPr>
                <w:rFonts w:eastAsia="Calibri" w:cs="Times New Roman"/>
                <w:color w:val="44546A"/>
                <w:lang w:val="et-EE"/>
              </w:rPr>
              <w:t xml:space="preserve">5 </w:t>
            </w:r>
            <w:r w:rsidRPr="439EFA2D">
              <w:rPr>
                <w:rFonts w:eastAsia="Calibri" w:cs="Times New Roman"/>
                <w:color w:val="44546A"/>
                <w:lang w:val="et-EE"/>
              </w:rPr>
              <w:t>aastal õppekava kohta, sh eristatu</w:t>
            </w:r>
            <w:r w:rsidR="05F3A1E2" w:rsidRPr="439EFA2D">
              <w:rPr>
                <w:rFonts w:eastAsia="Calibri" w:cs="Times New Roman"/>
                <w:color w:val="44546A"/>
                <w:lang w:val="et-EE"/>
              </w:rPr>
              <w:t>lt</w:t>
            </w:r>
            <w:r w:rsidRPr="439EFA2D">
              <w:rPr>
                <w:rFonts w:eastAsia="Calibri" w:cs="Times New Roman"/>
                <w:color w:val="44546A"/>
                <w:lang w:val="et-EE"/>
              </w:rPr>
              <w:t xml:space="preserve"> kõrgkooli vastutusvaldkonna õppekavagruppide</w:t>
            </w:r>
            <w:r w:rsidR="31793611" w:rsidRPr="439EFA2D">
              <w:rPr>
                <w:rFonts w:eastAsia="Calibri" w:cs="Times New Roman"/>
                <w:color w:val="44546A"/>
                <w:lang w:val="et-EE"/>
              </w:rPr>
              <w:t xml:space="preserve"> (kutseõpet läbiviivate rakenduskõrgkoolide puhul ka õppekavarühmade)</w:t>
            </w:r>
            <w:r w:rsidRPr="439EFA2D">
              <w:rPr>
                <w:rFonts w:eastAsia="Calibri" w:cs="Times New Roman"/>
                <w:color w:val="44546A"/>
                <w:lang w:val="et-EE"/>
              </w:rPr>
              <w:t xml:space="preserve"> õppekavad</w:t>
            </w:r>
          </w:p>
          <w:p w14:paraId="219F660B" w14:textId="77777777" w:rsidR="008E1665" w:rsidRPr="0032187F" w:rsidRDefault="008E1665" w:rsidP="00B72C40">
            <w:pPr>
              <w:numPr>
                <w:ilvl w:val="0"/>
                <w:numId w:val="29"/>
              </w:numPr>
              <w:spacing w:before="240"/>
              <w:ind w:left="319"/>
              <w:contextualSpacing/>
              <w:rPr>
                <w:rFonts w:eastAsia="Calibri" w:cs="Times New Roman"/>
                <w:color w:val="44546A"/>
                <w:lang w:val="et-EE"/>
              </w:rPr>
            </w:pPr>
            <w:r w:rsidRPr="0032187F">
              <w:rPr>
                <w:rFonts w:eastAsia="Calibri" w:cs="Times New Roman"/>
                <w:color w:val="44546A"/>
                <w:lang w:val="et-EE"/>
              </w:rPr>
              <w:t xml:space="preserve">Üliõpilaste arv akadeemilise töötaja kohta täistööaja arvestuses </w:t>
            </w:r>
          </w:p>
          <w:p w14:paraId="7B1A7C99" w14:textId="77777777" w:rsidR="008E1665" w:rsidRPr="0032187F" w:rsidRDefault="008E1665" w:rsidP="00B72C40">
            <w:pPr>
              <w:numPr>
                <w:ilvl w:val="0"/>
                <w:numId w:val="29"/>
              </w:numPr>
              <w:spacing w:before="240"/>
              <w:ind w:left="319"/>
              <w:contextualSpacing/>
              <w:rPr>
                <w:rFonts w:eastAsia="Calibri" w:cs="Times New Roman"/>
                <w:color w:val="44546A"/>
                <w:lang w:val="et-EE"/>
              </w:rPr>
            </w:pPr>
            <w:r w:rsidRPr="0032187F">
              <w:rPr>
                <w:rFonts w:eastAsia="Calibri" w:cs="Times New Roman"/>
                <w:color w:val="44546A"/>
                <w:lang w:val="et-EE"/>
              </w:rPr>
              <w:t>Üliõpilaste arv avatud vastuvõtuga õppekava kohta (õppekavagrupiti ja õppeastmeti)</w:t>
            </w:r>
          </w:p>
          <w:p w14:paraId="422AFA29" w14:textId="46FF9910" w:rsidR="008E1665" w:rsidRPr="0032187F" w:rsidRDefault="008E1665" w:rsidP="00B72C40">
            <w:pPr>
              <w:numPr>
                <w:ilvl w:val="0"/>
                <w:numId w:val="29"/>
              </w:numPr>
              <w:spacing w:before="240"/>
              <w:ind w:left="319"/>
              <w:contextualSpacing/>
              <w:rPr>
                <w:rFonts w:eastAsia="Calibri" w:cs="Times New Roman"/>
                <w:color w:val="44546A"/>
                <w:lang w:val="et-EE"/>
              </w:rPr>
            </w:pPr>
            <w:r w:rsidRPr="0032187F">
              <w:rPr>
                <w:rFonts w:eastAsia="Calibri" w:cs="Times New Roman"/>
                <w:color w:val="44546A"/>
                <w:lang w:val="et-EE"/>
              </w:rPr>
              <w:t>Andmed üliõpilaste</w:t>
            </w:r>
            <w:r w:rsidR="00A200FD">
              <w:rPr>
                <w:rFonts w:eastAsia="Calibri" w:cs="Times New Roman"/>
                <w:color w:val="44546A"/>
                <w:lang w:val="et-EE"/>
              </w:rPr>
              <w:t>, kutseõpet läbiviivate rakenduskõrgkoolide puhul ka</w:t>
            </w:r>
            <w:r w:rsidR="000E1FF8">
              <w:rPr>
                <w:rFonts w:eastAsia="Calibri" w:cs="Times New Roman"/>
                <w:color w:val="44546A"/>
                <w:lang w:val="et-EE"/>
              </w:rPr>
              <w:t xml:space="preserve"> kutseõpilaste</w:t>
            </w:r>
            <w:r w:rsidRPr="0032187F">
              <w:rPr>
                <w:rFonts w:eastAsia="Calibri" w:cs="Times New Roman"/>
                <w:color w:val="44546A"/>
                <w:lang w:val="et-EE"/>
              </w:rPr>
              <w:t xml:space="preserve"> rahvusvahelise õpirände kohta </w:t>
            </w:r>
          </w:p>
          <w:p w14:paraId="05CBC50C" w14:textId="6CCD28E5" w:rsidR="008E1665" w:rsidRPr="0059207E" w:rsidRDefault="008E1665" w:rsidP="00B72C40">
            <w:pPr>
              <w:numPr>
                <w:ilvl w:val="0"/>
                <w:numId w:val="29"/>
              </w:numPr>
              <w:spacing w:before="240"/>
              <w:ind w:left="319"/>
              <w:contextualSpacing/>
              <w:rPr>
                <w:rFonts w:eastAsia="Calibri" w:cs="Times New Roman"/>
                <w:color w:val="44546A"/>
                <w:lang w:val="et-EE"/>
              </w:rPr>
            </w:pPr>
            <w:r w:rsidRPr="0059207E">
              <w:rPr>
                <w:rFonts w:eastAsia="Calibri" w:cs="Times New Roman"/>
                <w:color w:val="44546A"/>
                <w:lang w:val="et-EE"/>
              </w:rPr>
              <w:t>Õppe rahastus üliõpilase kohta</w:t>
            </w:r>
            <w:r w:rsidR="00FF4C36" w:rsidRPr="0059207E">
              <w:rPr>
                <w:rFonts w:eastAsia="Calibri" w:cs="Times New Roman"/>
                <w:color w:val="44546A"/>
                <w:lang w:val="et-EE"/>
              </w:rPr>
              <w:t xml:space="preserve"> (</w:t>
            </w:r>
            <w:r w:rsidR="00FF4C36" w:rsidRPr="005A210E">
              <w:rPr>
                <w:rFonts w:eastAsia="Calibri" w:cs="Times New Roman"/>
                <w:i/>
                <w:iCs/>
                <w:color w:val="44546A"/>
                <w:lang w:val="et-EE"/>
              </w:rPr>
              <w:t>metoodika väljatöötamisel</w:t>
            </w:r>
            <w:r w:rsidR="00FF4C36" w:rsidRPr="0059207E">
              <w:rPr>
                <w:rFonts w:eastAsia="Calibri" w:cs="Times New Roman"/>
                <w:color w:val="44546A"/>
                <w:lang w:val="et-EE"/>
              </w:rPr>
              <w:t>)</w:t>
            </w:r>
          </w:p>
          <w:p w14:paraId="75532224" w14:textId="77777777" w:rsidR="008E1665" w:rsidRPr="0032187F" w:rsidRDefault="008E1665" w:rsidP="00B72C40">
            <w:pPr>
              <w:numPr>
                <w:ilvl w:val="0"/>
                <w:numId w:val="29"/>
              </w:numPr>
              <w:spacing w:before="240"/>
              <w:ind w:left="319"/>
              <w:contextualSpacing/>
              <w:rPr>
                <w:rFonts w:eastAsia="Calibri" w:cs="Times New Roman"/>
                <w:color w:val="44546A"/>
                <w:lang w:val="et-EE"/>
              </w:rPr>
            </w:pPr>
            <w:r w:rsidRPr="0032187F">
              <w:rPr>
                <w:rFonts w:eastAsia="Calibri" w:cs="Times New Roman"/>
                <w:color w:val="44546A"/>
                <w:lang w:val="et-EE"/>
              </w:rPr>
              <w:t>Mikrokvalifikatsiooni õppekavade lõpetanute arvud</w:t>
            </w:r>
          </w:p>
          <w:p w14:paraId="1151B58B" w14:textId="7ACC54DF" w:rsidR="008E1665" w:rsidRPr="00D40A02" w:rsidRDefault="008E1665" w:rsidP="00B72C40">
            <w:pPr>
              <w:spacing w:before="240"/>
              <w:rPr>
                <w:rFonts w:eastAsia="Calibri" w:cs="Times New Roman"/>
                <w:b/>
                <w:bCs/>
                <w:color w:val="44546A"/>
                <w:lang w:val="et-EE"/>
              </w:rPr>
            </w:pPr>
            <w:r w:rsidRPr="00D40A02">
              <w:rPr>
                <w:rFonts w:eastAsia="Calibri" w:cs="Times New Roman"/>
                <w:b/>
                <w:bCs/>
                <w:color w:val="44546A"/>
                <w:lang w:val="et-EE"/>
              </w:rPr>
              <w:t>Kõrgkoolis kogutavad tõendid</w:t>
            </w:r>
          </w:p>
          <w:p w14:paraId="06AE4FB8" w14:textId="3A7E0B0C" w:rsidR="008E1665" w:rsidRPr="0032187F" w:rsidRDefault="21013796" w:rsidP="00B72C40">
            <w:pPr>
              <w:numPr>
                <w:ilvl w:val="0"/>
                <w:numId w:val="29"/>
              </w:numPr>
              <w:spacing w:before="240"/>
              <w:ind w:left="319"/>
              <w:contextualSpacing/>
              <w:rPr>
                <w:rFonts w:eastAsia="Calibri" w:cs="Times New Roman"/>
                <w:color w:val="44546A"/>
                <w:lang w:val="et-EE"/>
              </w:rPr>
            </w:pPr>
            <w:r w:rsidRPr="439EFA2D">
              <w:rPr>
                <w:rFonts w:eastAsia="Calibri" w:cs="Times New Roman"/>
                <w:color w:val="44546A"/>
                <w:lang w:val="et-EE"/>
              </w:rPr>
              <w:t>Õppekavade avamise, sulgemise ja sisehindamissüsteemi kirjeldus ja analüüs, sh siht- ja sidusrühmade kaasamine, parendustegevuste näited</w:t>
            </w:r>
          </w:p>
          <w:p w14:paraId="6834FE7D" w14:textId="5D6550EC" w:rsidR="008E1665" w:rsidRPr="0032187F" w:rsidRDefault="21013796" w:rsidP="00B72C40">
            <w:pPr>
              <w:numPr>
                <w:ilvl w:val="0"/>
                <w:numId w:val="29"/>
              </w:numPr>
              <w:spacing w:before="240"/>
              <w:ind w:left="319"/>
              <w:contextualSpacing/>
              <w:rPr>
                <w:rFonts w:eastAsia="Calibri" w:cs="Times New Roman"/>
                <w:color w:val="44546A"/>
                <w:lang w:val="et-EE"/>
              </w:rPr>
            </w:pPr>
            <w:r w:rsidRPr="439EFA2D">
              <w:rPr>
                <w:rFonts w:eastAsia="Calibri" w:cs="Times New Roman"/>
                <w:color w:val="44546A"/>
                <w:lang w:val="et-EE"/>
              </w:rPr>
              <w:t>Õppijate tagasiside õppekavadele ja näited tagasiside põhjal tehtud parendustegevustest</w:t>
            </w:r>
          </w:p>
          <w:p w14:paraId="5413E789" w14:textId="6D7391AA" w:rsidR="008E1665" w:rsidRPr="0032187F" w:rsidRDefault="21013796" w:rsidP="00B72C40">
            <w:pPr>
              <w:numPr>
                <w:ilvl w:val="0"/>
                <w:numId w:val="29"/>
              </w:numPr>
              <w:spacing w:before="240"/>
              <w:ind w:left="319"/>
              <w:contextualSpacing/>
              <w:rPr>
                <w:rFonts w:eastAsia="Calibri" w:cs="Times New Roman"/>
                <w:color w:val="44546A"/>
                <w:lang w:val="et-EE"/>
              </w:rPr>
            </w:pPr>
            <w:r w:rsidRPr="439EFA2D">
              <w:rPr>
                <w:rFonts w:eastAsia="Calibri" w:cs="Times New Roman"/>
                <w:color w:val="44546A"/>
                <w:lang w:val="et-EE"/>
              </w:rPr>
              <w:t>Täiend</w:t>
            </w:r>
            <w:r w:rsidR="04EFF917" w:rsidRPr="439EFA2D">
              <w:rPr>
                <w:rFonts w:eastAsia="Calibri" w:cs="Times New Roman"/>
                <w:color w:val="44546A"/>
                <w:lang w:val="et-EE"/>
              </w:rPr>
              <w:t>us</w:t>
            </w:r>
            <w:r w:rsidRPr="439EFA2D">
              <w:rPr>
                <w:rFonts w:eastAsia="Calibri" w:cs="Times New Roman"/>
                <w:color w:val="44546A"/>
                <w:lang w:val="et-EE"/>
              </w:rPr>
              <w:t>õppe läbinute arv eri liikides</w:t>
            </w:r>
          </w:p>
          <w:p w14:paraId="1AA662B7" w14:textId="661701D0" w:rsidR="008E1665" w:rsidRPr="0032187F" w:rsidRDefault="008E1665" w:rsidP="00B72C40">
            <w:pPr>
              <w:numPr>
                <w:ilvl w:val="0"/>
                <w:numId w:val="29"/>
              </w:numPr>
              <w:spacing w:before="240"/>
              <w:ind w:left="319"/>
              <w:contextualSpacing/>
              <w:rPr>
                <w:rFonts w:eastAsia="Calibri" w:cs="Times New Roman"/>
                <w:color w:val="44546A"/>
                <w:lang w:val="et-EE"/>
              </w:rPr>
            </w:pPr>
            <w:r w:rsidRPr="0032187F">
              <w:rPr>
                <w:rFonts w:eastAsia="Calibri" w:cs="Times New Roman"/>
                <w:color w:val="44546A"/>
                <w:lang w:val="et-EE"/>
              </w:rPr>
              <w:t xml:space="preserve">Tõendid tööandjate </w:t>
            </w:r>
            <w:r w:rsidR="00CF66DC">
              <w:rPr>
                <w:rFonts w:eastAsia="Calibri" w:cs="Times New Roman"/>
                <w:color w:val="44546A"/>
                <w:lang w:val="et-EE"/>
              </w:rPr>
              <w:t>ja t</w:t>
            </w:r>
            <w:r w:rsidR="00FC6920">
              <w:rPr>
                <w:rFonts w:eastAsia="Calibri" w:cs="Times New Roman"/>
                <w:color w:val="44546A"/>
                <w:lang w:val="et-EE"/>
              </w:rPr>
              <w:t>öö</w:t>
            </w:r>
            <w:r w:rsidR="00CF66DC">
              <w:rPr>
                <w:rFonts w:eastAsia="Calibri" w:cs="Times New Roman"/>
                <w:color w:val="44546A"/>
                <w:lang w:val="et-EE"/>
              </w:rPr>
              <w:t>turu vajaduste analüüside (sh OSKA raportite)</w:t>
            </w:r>
            <w:r w:rsidR="00FC6920">
              <w:rPr>
                <w:rFonts w:eastAsia="Calibri" w:cs="Times New Roman"/>
                <w:color w:val="44546A"/>
                <w:lang w:val="et-EE"/>
              </w:rPr>
              <w:t xml:space="preserve"> </w:t>
            </w:r>
            <w:r w:rsidRPr="0032187F">
              <w:rPr>
                <w:rFonts w:eastAsia="Calibri" w:cs="Times New Roman"/>
                <w:color w:val="44546A"/>
                <w:lang w:val="et-EE"/>
              </w:rPr>
              <w:t>kaasamise kohta õppekavaarenduses</w:t>
            </w:r>
          </w:p>
          <w:p w14:paraId="7C25C830" w14:textId="77777777" w:rsidR="008E1665" w:rsidRPr="008416E3" w:rsidRDefault="008E1665" w:rsidP="00B72C40">
            <w:pPr>
              <w:spacing w:before="240"/>
              <w:ind w:left="720"/>
              <w:contextualSpacing/>
              <w:rPr>
                <w:rFonts w:eastAsia="Calibri" w:cs="Times New Roman"/>
                <w:color w:val="2E74B5"/>
                <w:lang w:val="et-EE"/>
              </w:rPr>
            </w:pPr>
            <w:r w:rsidRPr="008416E3">
              <w:rPr>
                <w:rFonts w:eastAsia="Calibri" w:cs="Times New Roman"/>
                <w:lang w:val="et-EE"/>
              </w:rPr>
              <w:t xml:space="preserve"> </w:t>
            </w:r>
          </w:p>
          <w:p w14:paraId="507DE51A" w14:textId="0674B9C9" w:rsidR="008E1665" w:rsidRPr="00D40A02" w:rsidRDefault="00506529" w:rsidP="00B72C40">
            <w:pPr>
              <w:spacing w:before="240"/>
              <w:rPr>
                <w:rFonts w:eastAsia="Calibri" w:cs="Times New Roman"/>
                <w:b/>
                <w:bCs/>
                <w:color w:val="44546A"/>
                <w:lang w:val="et-EE"/>
              </w:rPr>
            </w:pPr>
            <w:r w:rsidRPr="00D40A02">
              <w:rPr>
                <w:rFonts w:eastAsia="Calibri" w:cs="Times New Roman"/>
                <w:b/>
                <w:bCs/>
                <w:color w:val="44546A"/>
                <w:lang w:val="et-EE"/>
              </w:rPr>
              <w:t>TÄIENDAVAD TÕENDID KÕRGKOOLI VALIKUL</w:t>
            </w:r>
          </w:p>
          <w:p w14:paraId="08CB0678" w14:textId="77777777" w:rsidR="008E1665" w:rsidRPr="008416E3" w:rsidRDefault="008E1665" w:rsidP="00B72C40">
            <w:pPr>
              <w:numPr>
                <w:ilvl w:val="0"/>
                <w:numId w:val="29"/>
              </w:numPr>
              <w:spacing w:before="240"/>
              <w:ind w:left="319"/>
              <w:contextualSpacing/>
              <w:rPr>
                <w:rFonts w:eastAsia="Calibri" w:cs="Times New Roman"/>
                <w:color w:val="44546A"/>
                <w:lang w:val="et-EE"/>
              </w:rPr>
            </w:pPr>
            <w:r w:rsidRPr="0032187F">
              <w:rPr>
                <w:rFonts w:eastAsia="Calibri" w:cs="Times New Roman"/>
                <w:color w:val="44546A"/>
                <w:lang w:val="et-EE"/>
              </w:rPr>
              <w:t xml:space="preserve">Näited kriteeriumi ja suunistega seotud arendustegevustest </w:t>
            </w:r>
            <w:r w:rsidRPr="008416E3">
              <w:rPr>
                <w:rFonts w:eastAsia="Calibri" w:cs="Times New Roman"/>
                <w:color w:val="44546A"/>
                <w:lang w:val="et-EE"/>
              </w:rPr>
              <w:t xml:space="preserve"> </w:t>
            </w:r>
          </w:p>
          <w:p w14:paraId="6FC3CBE9" w14:textId="77777777" w:rsidR="008E1665" w:rsidRPr="0032187F" w:rsidRDefault="008E1665" w:rsidP="00B72C40">
            <w:pPr>
              <w:numPr>
                <w:ilvl w:val="0"/>
                <w:numId w:val="29"/>
              </w:numPr>
              <w:spacing w:before="240"/>
              <w:ind w:left="319"/>
              <w:contextualSpacing/>
              <w:rPr>
                <w:rFonts w:eastAsia="Calibri" w:cs="Times New Roman"/>
                <w:color w:val="44546A"/>
                <w:lang w:val="et-EE"/>
              </w:rPr>
            </w:pPr>
            <w:r w:rsidRPr="0032187F">
              <w:rPr>
                <w:rFonts w:eastAsia="Calibri" w:cs="Times New Roman"/>
                <w:color w:val="44546A"/>
                <w:lang w:val="et-EE"/>
              </w:rPr>
              <w:t>Ühisõppekavad, -õppeained (sh põimitud intensiivsed programmid) ning muud rahvusvahelistumist (kodus) toetavad tegevused</w:t>
            </w:r>
          </w:p>
          <w:p w14:paraId="5644B11E" w14:textId="7449A220" w:rsidR="008E1665" w:rsidRPr="008416E3" w:rsidRDefault="008E1665" w:rsidP="009B3C8D">
            <w:pPr>
              <w:numPr>
                <w:ilvl w:val="0"/>
                <w:numId w:val="29"/>
              </w:numPr>
              <w:spacing w:before="240"/>
              <w:ind w:left="319"/>
              <w:contextualSpacing/>
              <w:rPr>
                <w:rFonts w:eastAsia="Calibri" w:cs="Times New Roman"/>
                <w:color w:val="00B050"/>
                <w:sz w:val="23"/>
                <w:lang w:val="et-EE"/>
              </w:rPr>
            </w:pPr>
            <w:r w:rsidRPr="008416E3">
              <w:rPr>
                <w:rFonts w:eastAsia="Calibri" w:cs="Times New Roman"/>
                <w:color w:val="44546A"/>
                <w:lang w:val="et-EE"/>
              </w:rPr>
              <w:t>Muud kriteeriumiga seotud tõendid kõrgkooli valikul</w:t>
            </w:r>
          </w:p>
        </w:tc>
      </w:tr>
      <w:tr w:rsidR="008E1665" w:rsidRPr="008416E3" w14:paraId="6BB46A74" w14:textId="77777777" w:rsidTr="439EFA2D">
        <w:trPr>
          <w:gridAfter w:val="1"/>
          <w:wAfter w:w="142" w:type="dxa"/>
          <w:trHeight w:val="300"/>
        </w:trPr>
        <w:tc>
          <w:tcPr>
            <w:tcW w:w="8075" w:type="dxa"/>
          </w:tcPr>
          <w:p w14:paraId="08D3CACA" w14:textId="33CF2FD7" w:rsidR="008E1665" w:rsidRPr="00862756" w:rsidRDefault="21013796" w:rsidP="00B72C40">
            <w:pPr>
              <w:numPr>
                <w:ilvl w:val="0"/>
                <w:numId w:val="30"/>
              </w:numPr>
              <w:spacing w:before="240"/>
              <w:ind w:left="318"/>
              <w:contextualSpacing/>
              <w:rPr>
                <w:rFonts w:eastAsia="Calibri" w:cs="Calibri"/>
                <w:color w:val="588057" w:themeColor="accent2"/>
                <w:sz w:val="24"/>
                <w:szCs w:val="24"/>
                <w:lang w:val="et-EE"/>
              </w:rPr>
            </w:pPr>
            <w:r w:rsidRPr="439EFA2D">
              <w:rPr>
                <w:rFonts w:eastAsia="Calibri" w:cs="Calibri"/>
                <w:b/>
                <w:bCs/>
                <w:color w:val="588057" w:themeColor="accent2"/>
                <w:sz w:val="24"/>
                <w:szCs w:val="24"/>
                <w:lang w:val="et-EE"/>
              </w:rPr>
              <w:lastRenderedPageBreak/>
              <w:t xml:space="preserve">Õppetegevus. </w:t>
            </w:r>
            <w:r w:rsidRPr="439EFA2D">
              <w:rPr>
                <w:rFonts w:eastAsia="Calibri" w:cs="Calibri"/>
                <w:color w:val="588057" w:themeColor="accent2"/>
                <w:sz w:val="24"/>
                <w:szCs w:val="24"/>
                <w:lang w:val="et-EE"/>
              </w:rPr>
              <w:t xml:space="preserve">Kõrgkoolis rakendatakse süsteemselt õppimiskeskset lähenemisviisi, mis toetab ennastjuhtiva õppija kujunemist ning suunab võtma vastutust õpingute ja karjääri planeerimise eest. Tagatud on õiglane ligipääs kõrgharidusele, õppimise ja õpetamise sisu ja protsessi teaduspõhisus ning lõpetajate teadmiste ja oskuste vastavus pidevalt muutuvatele tööturu vajadustele ja ühiskonna ootustele. </w:t>
            </w:r>
          </w:p>
          <w:p w14:paraId="40174D4C" w14:textId="77777777" w:rsidR="008E1665" w:rsidRPr="00D40A02" w:rsidRDefault="008E1665" w:rsidP="00B72C40">
            <w:pPr>
              <w:spacing w:before="240"/>
              <w:rPr>
                <w:rFonts w:eastAsia="Calibri" w:cs="Times New Roman"/>
                <w:b/>
                <w:bCs/>
                <w:color w:val="44546A"/>
                <w:lang w:val="et-EE"/>
              </w:rPr>
            </w:pPr>
            <w:r w:rsidRPr="00D40A02">
              <w:rPr>
                <w:rFonts w:eastAsia="Calibri" w:cs="Times New Roman"/>
                <w:b/>
                <w:bCs/>
                <w:color w:val="44546A"/>
                <w:lang w:val="et-EE"/>
              </w:rPr>
              <w:t>Suunised</w:t>
            </w:r>
          </w:p>
          <w:p w14:paraId="58FD3300" w14:textId="1EB23B38" w:rsidR="008E1665" w:rsidRPr="0032187F" w:rsidRDefault="008E1665" w:rsidP="00B72C40">
            <w:pPr>
              <w:numPr>
                <w:ilvl w:val="1"/>
                <w:numId w:val="30"/>
              </w:numPr>
              <w:spacing w:before="240"/>
              <w:ind w:left="456"/>
              <w:contextualSpacing/>
              <w:rPr>
                <w:rFonts w:eastAsia="Times New Roman" w:cs="Times New Roman"/>
                <w:color w:val="44546A"/>
                <w:lang w:val="et-EE"/>
              </w:rPr>
            </w:pPr>
            <w:r w:rsidRPr="6B277112">
              <w:rPr>
                <w:rFonts w:eastAsia="Times New Roman" w:cs="Times New Roman"/>
                <w:color w:val="44546A"/>
                <w:lang w:val="et-EE"/>
              </w:rPr>
              <w:t>Kõrgkool pakub eri vormides paindlikku taseme- ja täiend</w:t>
            </w:r>
            <w:r w:rsidR="7141D5A4" w:rsidRPr="6B277112">
              <w:rPr>
                <w:rFonts w:eastAsia="Times New Roman" w:cs="Times New Roman"/>
                <w:color w:val="44546A"/>
                <w:lang w:val="et-EE"/>
              </w:rPr>
              <w:t>us</w:t>
            </w:r>
            <w:r w:rsidRPr="6B277112">
              <w:rPr>
                <w:rFonts w:eastAsia="Times New Roman" w:cs="Times New Roman"/>
                <w:color w:val="44546A"/>
                <w:lang w:val="et-EE"/>
              </w:rPr>
              <w:t>õpet, mis arvestab erinevate sihtrühmade vajaduste ja võimalustega. Õppekavade ülesehitus võimaldab  kõrval- ja lisaerialade valimist ning taseme- ja täiend</w:t>
            </w:r>
            <w:r w:rsidR="11FDF610" w:rsidRPr="6B277112">
              <w:rPr>
                <w:rFonts w:eastAsia="Times New Roman" w:cs="Times New Roman"/>
                <w:color w:val="44546A"/>
                <w:lang w:val="et-EE"/>
              </w:rPr>
              <w:t>us</w:t>
            </w:r>
            <w:r w:rsidRPr="6B277112">
              <w:rPr>
                <w:rFonts w:eastAsia="Times New Roman" w:cs="Times New Roman"/>
                <w:color w:val="44546A"/>
                <w:lang w:val="et-EE"/>
              </w:rPr>
              <w:t>õppe lõimimist.</w:t>
            </w:r>
          </w:p>
          <w:p w14:paraId="049A7167" w14:textId="4F3F20C6" w:rsidR="008E1665" w:rsidRPr="0032187F" w:rsidRDefault="008E1665" w:rsidP="00B72C40">
            <w:pPr>
              <w:numPr>
                <w:ilvl w:val="1"/>
                <w:numId w:val="30"/>
              </w:numPr>
              <w:tabs>
                <w:tab w:val="left" w:pos="885"/>
              </w:tabs>
              <w:spacing w:before="240"/>
              <w:ind w:left="456"/>
              <w:contextualSpacing/>
              <w:rPr>
                <w:rFonts w:eastAsia="Times New Roman" w:cs="Times New Roman"/>
                <w:color w:val="44546A"/>
                <w:lang w:val="et-EE"/>
              </w:rPr>
            </w:pPr>
            <w:r w:rsidRPr="0032187F">
              <w:rPr>
                <w:rFonts w:eastAsia="Times New Roman" w:cs="Times New Roman"/>
                <w:color w:val="44546A"/>
                <w:lang w:val="et-EE"/>
              </w:rPr>
              <w:t xml:space="preserve">Vastuvõtutingimused ja -korraldus tagavad </w:t>
            </w:r>
            <w:r w:rsidR="00903478">
              <w:rPr>
                <w:rFonts w:eastAsia="Times New Roman" w:cs="Times New Roman"/>
                <w:color w:val="44546A"/>
                <w:lang w:val="et-EE"/>
              </w:rPr>
              <w:t xml:space="preserve">õppijatele </w:t>
            </w:r>
            <w:r w:rsidRPr="0032187F">
              <w:rPr>
                <w:rFonts w:eastAsia="Times New Roman" w:cs="Times New Roman"/>
                <w:color w:val="44546A"/>
                <w:lang w:val="et-EE"/>
              </w:rPr>
              <w:t xml:space="preserve">õiglase ligipääsu </w:t>
            </w:r>
            <w:r w:rsidR="00903478">
              <w:rPr>
                <w:rFonts w:eastAsia="Times New Roman" w:cs="Times New Roman"/>
                <w:color w:val="44546A"/>
                <w:lang w:val="et-EE"/>
              </w:rPr>
              <w:t>ning</w:t>
            </w:r>
            <w:r w:rsidRPr="0032187F">
              <w:rPr>
                <w:rFonts w:eastAsia="Times New Roman" w:cs="Times New Roman"/>
                <w:color w:val="44546A"/>
                <w:lang w:val="et-EE"/>
              </w:rPr>
              <w:t xml:space="preserve"> toetavad </w:t>
            </w:r>
            <w:r w:rsidR="00A4414B">
              <w:rPr>
                <w:rFonts w:eastAsia="Times New Roman" w:cs="Times New Roman"/>
                <w:color w:val="44546A"/>
                <w:lang w:val="et-EE"/>
              </w:rPr>
              <w:t xml:space="preserve">nende </w:t>
            </w:r>
            <w:r w:rsidR="00A4414B" w:rsidRPr="0032187F">
              <w:rPr>
                <w:rFonts w:eastAsia="Times New Roman" w:cs="Times New Roman"/>
                <w:color w:val="44546A"/>
                <w:lang w:val="et-EE"/>
              </w:rPr>
              <w:t xml:space="preserve"> </w:t>
            </w:r>
            <w:r w:rsidRPr="0032187F">
              <w:rPr>
                <w:rFonts w:eastAsia="Times New Roman" w:cs="Times New Roman"/>
                <w:color w:val="44546A"/>
                <w:lang w:val="et-EE"/>
              </w:rPr>
              <w:t>valmisolekut õppekava edukaks läbimiseks. Välisriigi kvalifikatsioonide akadeemiline tunnustamine toimub vastavalt rahvusvahelistele konventsioonidele, riikidevahelistele kokkulepetele ja Eesti õigusaktidele.</w:t>
            </w:r>
          </w:p>
          <w:p w14:paraId="33FD2D33" w14:textId="77777777" w:rsidR="008E1665" w:rsidRPr="0032187F" w:rsidRDefault="008E1665" w:rsidP="00B72C40">
            <w:pPr>
              <w:numPr>
                <w:ilvl w:val="1"/>
                <w:numId w:val="30"/>
              </w:numPr>
              <w:tabs>
                <w:tab w:val="left" w:pos="885"/>
              </w:tabs>
              <w:spacing w:before="240"/>
              <w:ind w:left="456"/>
              <w:contextualSpacing/>
              <w:rPr>
                <w:rFonts w:eastAsia="Times New Roman" w:cs="Times New Roman"/>
                <w:color w:val="44546A"/>
                <w:lang w:val="et-EE"/>
              </w:rPr>
            </w:pPr>
            <w:r w:rsidRPr="0032187F">
              <w:rPr>
                <w:rFonts w:eastAsia="Times New Roman" w:cs="Times New Roman"/>
                <w:color w:val="44546A"/>
                <w:lang w:val="et-EE"/>
              </w:rPr>
              <w:t xml:space="preserve">Õppimine ja õpetamine põhineb ajakohasel valdkondlikul oskusteabel ja teadusuuringutel ning toetab teadusliku mõtteviisi kujunemist. </w:t>
            </w:r>
          </w:p>
          <w:p w14:paraId="12BBBA86" w14:textId="58DBED7D" w:rsidR="008E1665" w:rsidRPr="0032187F" w:rsidRDefault="21013796" w:rsidP="00B72C40">
            <w:pPr>
              <w:numPr>
                <w:ilvl w:val="1"/>
                <w:numId w:val="30"/>
              </w:numPr>
              <w:spacing w:before="240"/>
              <w:ind w:left="456"/>
              <w:contextualSpacing/>
              <w:rPr>
                <w:rFonts w:eastAsia="Times New Roman" w:cs="Times New Roman"/>
                <w:color w:val="44546A"/>
                <w:lang w:val="et-EE"/>
              </w:rPr>
            </w:pPr>
            <w:r w:rsidRPr="439EFA2D">
              <w:rPr>
                <w:rFonts w:eastAsia="Times New Roman" w:cs="Times New Roman"/>
                <w:color w:val="44546A"/>
                <w:lang w:val="et-EE"/>
              </w:rPr>
              <w:t>Kõrgkool rakendab ja edendab õppimiskeskset lähenemisviisi nii taseme- kui täiend</w:t>
            </w:r>
            <w:r w:rsidR="293FBAF5" w:rsidRPr="439EFA2D">
              <w:rPr>
                <w:rFonts w:eastAsia="Times New Roman" w:cs="Times New Roman"/>
                <w:color w:val="44546A"/>
                <w:lang w:val="et-EE"/>
              </w:rPr>
              <w:t>us</w:t>
            </w:r>
            <w:r w:rsidRPr="439EFA2D">
              <w:rPr>
                <w:rFonts w:eastAsia="Times New Roman" w:cs="Times New Roman"/>
                <w:color w:val="44546A"/>
                <w:lang w:val="et-EE"/>
              </w:rPr>
              <w:t xml:space="preserve">õppes. Eesmärgipäraselt valitud õppemeetodid ja hindamisviisid toetavad sügavat õppimist. </w:t>
            </w:r>
          </w:p>
          <w:p w14:paraId="46EF549C" w14:textId="77777777" w:rsidR="008E1665" w:rsidRPr="0032187F" w:rsidRDefault="008E1665" w:rsidP="00B72C40">
            <w:pPr>
              <w:numPr>
                <w:ilvl w:val="1"/>
                <w:numId w:val="30"/>
              </w:numPr>
              <w:spacing w:before="240"/>
              <w:ind w:left="456"/>
              <w:contextualSpacing/>
              <w:rPr>
                <w:rFonts w:eastAsia="Times New Roman" w:cs="Times New Roman"/>
                <w:color w:val="44546A"/>
                <w:lang w:val="et-EE"/>
              </w:rPr>
            </w:pPr>
            <w:r w:rsidRPr="0032187F">
              <w:rPr>
                <w:rFonts w:eastAsia="Times New Roman" w:cs="Times New Roman"/>
                <w:color w:val="44546A"/>
                <w:lang w:val="et-EE"/>
              </w:rPr>
              <w:t>Õppijad panustavad õpingute kvaliteedi parendamisse, andes muuhulgas sisukat tagasisidet nii õppekavale, õppimise ja õpetamise protsessile kui õppekorraldusele ning seda võetakse arvesse.</w:t>
            </w:r>
          </w:p>
          <w:p w14:paraId="668DCBC5" w14:textId="77777777" w:rsidR="008E1665" w:rsidRPr="0032187F" w:rsidRDefault="008E1665" w:rsidP="00B72C40">
            <w:pPr>
              <w:numPr>
                <w:ilvl w:val="1"/>
                <w:numId w:val="30"/>
              </w:numPr>
              <w:spacing w:before="240"/>
              <w:ind w:left="456"/>
              <w:contextualSpacing/>
              <w:rPr>
                <w:rFonts w:eastAsia="Times New Roman" w:cs="Times New Roman"/>
                <w:color w:val="44546A"/>
                <w:lang w:val="et-EE"/>
              </w:rPr>
            </w:pPr>
            <w:r w:rsidRPr="0032187F">
              <w:rPr>
                <w:rFonts w:eastAsia="Times New Roman" w:cs="Times New Roman"/>
                <w:color w:val="44546A"/>
                <w:lang w:val="et-EE"/>
              </w:rPr>
              <w:t xml:space="preserve">Õppe sisu ja õpetamismeetodid toetavad  nii eriala- kui üldpädevuste arengut.    </w:t>
            </w:r>
          </w:p>
          <w:p w14:paraId="68CF425E" w14:textId="25E935F1" w:rsidR="008E1665" w:rsidRDefault="21013796" w:rsidP="00B72C40">
            <w:pPr>
              <w:numPr>
                <w:ilvl w:val="1"/>
                <w:numId w:val="30"/>
              </w:numPr>
              <w:spacing w:before="240"/>
              <w:ind w:left="456"/>
              <w:contextualSpacing/>
              <w:rPr>
                <w:rFonts w:eastAsia="Times New Roman" w:cs="Times New Roman"/>
                <w:color w:val="44546A"/>
                <w:lang w:val="et-EE"/>
              </w:rPr>
            </w:pPr>
            <w:r w:rsidRPr="439EFA2D">
              <w:rPr>
                <w:rFonts w:eastAsia="Times New Roman" w:cs="Times New Roman"/>
                <w:color w:val="44546A"/>
                <w:lang w:val="et-EE"/>
              </w:rPr>
              <w:t xml:space="preserve">Praktika on lõimitud erialaõpingutega, määratletud on nõuded praktika sooritamiseks ning tagatud on </w:t>
            </w:r>
            <w:r w:rsidR="0308548C" w:rsidRPr="439EFA2D">
              <w:rPr>
                <w:rFonts w:eastAsia="Times New Roman" w:cs="Times New Roman"/>
                <w:color w:val="44546A"/>
                <w:lang w:val="et-EE"/>
              </w:rPr>
              <w:t xml:space="preserve">õppijate </w:t>
            </w:r>
            <w:r w:rsidR="633C1537" w:rsidRPr="439EFA2D">
              <w:rPr>
                <w:rFonts w:eastAsia="Times New Roman" w:cs="Times New Roman"/>
                <w:color w:val="44546A"/>
                <w:lang w:val="et-EE"/>
              </w:rPr>
              <w:t xml:space="preserve">pädev </w:t>
            </w:r>
            <w:r w:rsidRPr="439EFA2D">
              <w:rPr>
                <w:rFonts w:eastAsia="Times New Roman" w:cs="Times New Roman"/>
                <w:color w:val="44546A"/>
                <w:lang w:val="et-EE"/>
              </w:rPr>
              <w:t>juhendamine</w:t>
            </w:r>
            <w:r w:rsidR="34C6C885" w:rsidRPr="439EFA2D">
              <w:rPr>
                <w:rFonts w:eastAsia="Times New Roman" w:cs="Times New Roman"/>
                <w:color w:val="44546A"/>
                <w:lang w:val="et-EE"/>
              </w:rPr>
              <w:t xml:space="preserve"> nii õppeasutuse kui praktikakoha</w:t>
            </w:r>
            <w:r w:rsidR="633C1537" w:rsidRPr="439EFA2D">
              <w:rPr>
                <w:rFonts w:eastAsia="Times New Roman" w:cs="Times New Roman"/>
                <w:color w:val="44546A"/>
                <w:lang w:val="et-EE"/>
              </w:rPr>
              <w:t xml:space="preserve"> poolt</w:t>
            </w:r>
            <w:r w:rsidR="54EF6ACA" w:rsidRPr="439EFA2D">
              <w:rPr>
                <w:rFonts w:eastAsia="Times New Roman" w:cs="Times New Roman"/>
                <w:color w:val="44546A"/>
                <w:lang w:val="et-EE"/>
              </w:rPr>
              <w:t>.</w:t>
            </w:r>
          </w:p>
          <w:p w14:paraId="72320F60" w14:textId="77777777" w:rsidR="008E1665" w:rsidRPr="0032187F" w:rsidRDefault="008E1665" w:rsidP="00B72C40">
            <w:pPr>
              <w:numPr>
                <w:ilvl w:val="1"/>
                <w:numId w:val="30"/>
              </w:numPr>
              <w:spacing w:before="240"/>
              <w:ind w:left="456"/>
              <w:contextualSpacing/>
              <w:rPr>
                <w:rFonts w:eastAsia="Times New Roman" w:cs="Times New Roman"/>
                <w:color w:val="44546A"/>
                <w:lang w:val="et-EE"/>
              </w:rPr>
            </w:pPr>
            <w:r w:rsidRPr="0032187F">
              <w:rPr>
                <w:rFonts w:eastAsia="Times New Roman" w:cs="Times New Roman"/>
                <w:color w:val="44546A"/>
                <w:lang w:val="et-EE"/>
              </w:rPr>
              <w:t xml:space="preserve">Kõrgkoolil on olemas õppimise ja õpetamise hea tava ning seda rakendatakse. </w:t>
            </w:r>
          </w:p>
          <w:p w14:paraId="0584C00D" w14:textId="0286E32C" w:rsidR="008E1665" w:rsidRPr="0032187F" w:rsidRDefault="009E1C20" w:rsidP="00B72C40">
            <w:pPr>
              <w:numPr>
                <w:ilvl w:val="1"/>
                <w:numId w:val="30"/>
              </w:numPr>
              <w:spacing w:before="240"/>
              <w:ind w:left="456"/>
              <w:contextualSpacing/>
              <w:rPr>
                <w:rFonts w:eastAsia="Times New Roman" w:cs="Times New Roman"/>
                <w:color w:val="44546A"/>
                <w:lang w:val="et-EE"/>
              </w:rPr>
            </w:pPr>
            <w:r>
              <w:rPr>
                <w:rFonts w:eastAsia="Times New Roman" w:cs="Times New Roman"/>
                <w:color w:val="44546A"/>
                <w:lang w:val="et-EE"/>
              </w:rPr>
              <w:t>Õppijate</w:t>
            </w:r>
            <w:r w:rsidRPr="0032187F">
              <w:rPr>
                <w:rFonts w:eastAsia="Times New Roman" w:cs="Times New Roman"/>
                <w:color w:val="44546A"/>
                <w:lang w:val="et-EE"/>
              </w:rPr>
              <w:t xml:space="preserve"> </w:t>
            </w:r>
            <w:r w:rsidR="008E1665" w:rsidRPr="0032187F">
              <w:rPr>
                <w:rFonts w:eastAsia="Times New Roman" w:cs="Times New Roman"/>
                <w:color w:val="44546A"/>
                <w:lang w:val="et-EE"/>
              </w:rPr>
              <w:t>hindamine on objektiivne, õppimist toetav ning õpiväljunditega kooskõlas.</w:t>
            </w:r>
          </w:p>
          <w:p w14:paraId="50C87509" w14:textId="77777777" w:rsidR="008E1665" w:rsidRPr="0032187F" w:rsidRDefault="008E1665" w:rsidP="00B72C40">
            <w:pPr>
              <w:numPr>
                <w:ilvl w:val="1"/>
                <w:numId w:val="30"/>
              </w:numPr>
              <w:spacing w:before="240"/>
              <w:ind w:left="456"/>
              <w:contextualSpacing/>
              <w:rPr>
                <w:rFonts w:eastAsia="Times New Roman" w:cs="Times New Roman"/>
                <w:color w:val="44546A"/>
                <w:lang w:val="et-EE"/>
              </w:rPr>
            </w:pPr>
            <w:r w:rsidRPr="0032187F">
              <w:rPr>
                <w:rFonts w:eastAsia="Times New Roman" w:cs="Times New Roman"/>
                <w:color w:val="44546A"/>
                <w:lang w:val="et-EE"/>
              </w:rPr>
              <w:t>Õppetöö läbiviimises osalevad külalis- sh väliskõrgkoolide õppejõud ning valdkonna praktikud.</w:t>
            </w:r>
          </w:p>
          <w:p w14:paraId="353EAA98" w14:textId="77777777" w:rsidR="008E1665" w:rsidRPr="0032187F" w:rsidRDefault="008E1665" w:rsidP="00B72C40">
            <w:pPr>
              <w:numPr>
                <w:ilvl w:val="1"/>
                <w:numId w:val="30"/>
              </w:numPr>
              <w:spacing w:before="240"/>
              <w:ind w:left="456"/>
              <w:contextualSpacing/>
              <w:rPr>
                <w:rFonts w:eastAsia="Times New Roman" w:cs="Times New Roman"/>
                <w:color w:val="44546A"/>
                <w:lang w:val="et-EE"/>
              </w:rPr>
            </w:pPr>
            <w:r w:rsidRPr="0032187F">
              <w:rPr>
                <w:rFonts w:eastAsia="Times New Roman" w:cs="Times New Roman"/>
                <w:color w:val="44546A"/>
                <w:lang w:val="et-EE"/>
              </w:rPr>
              <w:lastRenderedPageBreak/>
              <w:t xml:space="preserve">Kõrgkooli TAL tegevused on lõimitud õppetööga, pakkudes üliõpilastele võimalusi osaleda teadusprojektides ja arendustegevustes ning tugevdades üliõpilaste uurimisoskusi. </w:t>
            </w:r>
          </w:p>
          <w:p w14:paraId="40235845" w14:textId="77777777" w:rsidR="008E1665" w:rsidRPr="008416E3" w:rsidRDefault="008E1665" w:rsidP="00B72C40">
            <w:pPr>
              <w:tabs>
                <w:tab w:val="left" w:pos="885"/>
              </w:tabs>
              <w:spacing w:before="240"/>
              <w:ind w:left="456"/>
              <w:contextualSpacing/>
              <w:rPr>
                <w:rFonts w:eastAsia="Calibri" w:cs="Calibri"/>
                <w:color w:val="44546A"/>
                <w:lang w:val="et-EE"/>
              </w:rPr>
            </w:pPr>
          </w:p>
        </w:tc>
        <w:tc>
          <w:tcPr>
            <w:tcW w:w="6237" w:type="dxa"/>
          </w:tcPr>
          <w:p w14:paraId="7D54D664" w14:textId="5FDEA06A" w:rsidR="008E1665" w:rsidRPr="00D40A02" w:rsidRDefault="00506529" w:rsidP="00B72C40">
            <w:pPr>
              <w:spacing w:before="240"/>
              <w:rPr>
                <w:rFonts w:eastAsia="Calibri" w:cs="Times New Roman"/>
                <w:b/>
                <w:bCs/>
                <w:color w:val="44546A"/>
                <w:lang w:val="et-EE"/>
              </w:rPr>
            </w:pPr>
            <w:r w:rsidRPr="00D40A02">
              <w:rPr>
                <w:rFonts w:eastAsia="Calibri" w:cs="Times New Roman"/>
                <w:b/>
                <w:bCs/>
                <w:color w:val="44546A"/>
                <w:lang w:val="et-EE"/>
              </w:rPr>
              <w:lastRenderedPageBreak/>
              <w:t>KOHUSTUSLIKUD TÕENDID</w:t>
            </w:r>
          </w:p>
          <w:p w14:paraId="3AB1C5B2" w14:textId="092DE9B1" w:rsidR="008E1665" w:rsidRPr="00D40A02" w:rsidRDefault="008E1665" w:rsidP="00B72C40">
            <w:pPr>
              <w:spacing w:before="240"/>
              <w:rPr>
                <w:rFonts w:eastAsia="Calibri" w:cs="Times New Roman"/>
                <w:b/>
                <w:bCs/>
                <w:color w:val="44546A"/>
                <w:lang w:val="et-EE"/>
              </w:rPr>
            </w:pPr>
            <w:r w:rsidRPr="0059207E">
              <w:rPr>
                <w:rFonts w:eastAsia="Calibri" w:cs="Times New Roman"/>
                <w:b/>
                <w:bCs/>
                <w:color w:val="44546A"/>
                <w:lang w:val="et-EE"/>
              </w:rPr>
              <w:t>Keskselt kogutavad andmed</w:t>
            </w:r>
            <w:r w:rsidR="00ED721A" w:rsidRPr="0059207E">
              <w:rPr>
                <w:rFonts w:eastAsia="Calibri" w:cs="Times New Roman"/>
                <w:b/>
                <w:bCs/>
                <w:color w:val="44546A"/>
                <w:lang w:val="et-EE"/>
              </w:rPr>
              <w:t xml:space="preserve">, </w:t>
            </w:r>
            <w:r w:rsidR="0059207E" w:rsidRPr="0059207E">
              <w:rPr>
                <w:rFonts w:eastAsia="Calibri" w:cs="Times New Roman"/>
                <w:b/>
                <w:bCs/>
                <w:color w:val="44546A"/>
                <w:lang w:val="et-EE"/>
              </w:rPr>
              <w:t xml:space="preserve">mida kõrgkool </w:t>
            </w:r>
            <w:r w:rsidR="005A210E">
              <w:rPr>
                <w:rFonts w:eastAsia="Calibri" w:cs="Times New Roman"/>
                <w:b/>
                <w:bCs/>
                <w:color w:val="44546A"/>
                <w:lang w:val="et-EE"/>
              </w:rPr>
              <w:t xml:space="preserve">kriteeriumi täitmise </w:t>
            </w:r>
            <w:r w:rsidR="0059207E" w:rsidRPr="0059207E">
              <w:rPr>
                <w:rFonts w:eastAsia="Calibri" w:cs="Times New Roman"/>
                <w:b/>
                <w:bCs/>
                <w:color w:val="44546A"/>
                <w:lang w:val="et-EE"/>
              </w:rPr>
              <w:t>analüüsis kasutab</w:t>
            </w:r>
          </w:p>
          <w:p w14:paraId="50FA11CF" w14:textId="01CBB296" w:rsidR="008E1665" w:rsidRPr="0032187F" w:rsidRDefault="21013796" w:rsidP="00B72C40">
            <w:pPr>
              <w:numPr>
                <w:ilvl w:val="0"/>
                <w:numId w:val="29"/>
              </w:numPr>
              <w:spacing w:before="240"/>
              <w:ind w:left="319"/>
              <w:contextualSpacing/>
              <w:rPr>
                <w:rFonts w:eastAsia="Calibri" w:cs="Times New Roman"/>
                <w:color w:val="44546A"/>
                <w:lang w:val="et-EE"/>
              </w:rPr>
            </w:pPr>
            <w:r w:rsidRPr="439EFA2D">
              <w:rPr>
                <w:rFonts w:eastAsia="Calibri" w:cs="Times New Roman"/>
                <w:color w:val="44546A"/>
                <w:lang w:val="et-EE"/>
              </w:rPr>
              <w:t>Nominaalajaga (sh n+1</w:t>
            </w:r>
            <w:r w:rsidR="75F20BFF" w:rsidRPr="439EFA2D">
              <w:rPr>
                <w:rFonts w:eastAsia="Calibri" w:cs="Times New Roman"/>
                <w:color w:val="44546A"/>
                <w:lang w:val="et-EE"/>
              </w:rPr>
              <w:t>a</w:t>
            </w:r>
            <w:r w:rsidRPr="439EFA2D">
              <w:rPr>
                <w:rFonts w:eastAsia="Calibri" w:cs="Times New Roman"/>
                <w:color w:val="44546A"/>
                <w:lang w:val="et-EE"/>
              </w:rPr>
              <w:t xml:space="preserve"> või n+2a) lõpeta</w:t>
            </w:r>
            <w:r w:rsidR="5D54AE91" w:rsidRPr="439EFA2D">
              <w:rPr>
                <w:rFonts w:eastAsia="Calibri" w:cs="Times New Roman"/>
                <w:color w:val="44546A"/>
                <w:lang w:val="et-EE"/>
              </w:rPr>
              <w:t>nu</w:t>
            </w:r>
            <w:r w:rsidRPr="439EFA2D">
              <w:rPr>
                <w:rFonts w:eastAsia="Calibri" w:cs="Times New Roman"/>
                <w:color w:val="44546A"/>
                <w:lang w:val="et-EE"/>
              </w:rPr>
              <w:t>te osakaal</w:t>
            </w:r>
          </w:p>
          <w:p w14:paraId="248A0B5E" w14:textId="0BC5BDAB" w:rsidR="008E1665" w:rsidRDefault="008E1665" w:rsidP="00B72C40">
            <w:pPr>
              <w:numPr>
                <w:ilvl w:val="0"/>
                <w:numId w:val="29"/>
              </w:numPr>
              <w:spacing w:before="240"/>
              <w:ind w:left="319"/>
              <w:contextualSpacing/>
              <w:rPr>
                <w:rFonts w:eastAsia="Calibri" w:cs="Times New Roman"/>
                <w:color w:val="44546A"/>
                <w:lang w:val="et-EE"/>
              </w:rPr>
            </w:pPr>
            <w:r w:rsidRPr="0032187F">
              <w:rPr>
                <w:rFonts w:eastAsia="Calibri" w:cs="Times New Roman"/>
                <w:color w:val="44546A"/>
                <w:lang w:val="et-EE"/>
              </w:rPr>
              <w:t xml:space="preserve">Vilistlaste rahulolu õppe kvaliteediga </w:t>
            </w:r>
          </w:p>
          <w:p w14:paraId="65993121" w14:textId="211FA879" w:rsidR="0013572E" w:rsidRPr="0032187F" w:rsidRDefault="0013572E" w:rsidP="00B72C40">
            <w:pPr>
              <w:numPr>
                <w:ilvl w:val="0"/>
                <w:numId w:val="29"/>
              </w:numPr>
              <w:spacing w:before="240"/>
              <w:ind w:left="319"/>
              <w:contextualSpacing/>
              <w:rPr>
                <w:rFonts w:eastAsia="Calibri" w:cs="Times New Roman"/>
                <w:color w:val="44546A"/>
                <w:lang w:val="et-EE"/>
              </w:rPr>
            </w:pPr>
            <w:r>
              <w:rPr>
                <w:rFonts w:eastAsia="Calibri" w:cs="Times New Roman"/>
                <w:color w:val="44546A"/>
                <w:lang w:val="et-EE"/>
              </w:rPr>
              <w:t>Kutseõpet pakkuvate rakenduskõrgkoolide puhul</w:t>
            </w:r>
            <w:r w:rsidR="006C6A95">
              <w:rPr>
                <w:rFonts w:eastAsia="Calibri" w:cs="Times New Roman"/>
                <w:color w:val="44546A"/>
                <w:lang w:val="et-EE"/>
              </w:rPr>
              <w:t xml:space="preserve"> </w:t>
            </w:r>
            <w:r w:rsidR="00D963EB">
              <w:rPr>
                <w:rFonts w:eastAsia="Calibri" w:cs="Times New Roman"/>
                <w:color w:val="44546A"/>
                <w:lang w:val="et-EE"/>
              </w:rPr>
              <w:t>riikliku</w:t>
            </w:r>
            <w:r w:rsidR="006C6A95">
              <w:rPr>
                <w:rFonts w:eastAsia="Calibri" w:cs="Times New Roman"/>
                <w:color w:val="44546A"/>
                <w:lang w:val="et-EE"/>
              </w:rPr>
              <w:t xml:space="preserve"> rahulolu</w:t>
            </w:r>
            <w:r w:rsidR="00D963EB">
              <w:rPr>
                <w:rFonts w:eastAsia="Calibri" w:cs="Times New Roman"/>
                <w:color w:val="44546A"/>
                <w:lang w:val="et-EE"/>
              </w:rPr>
              <w:t xml:space="preserve">- ja koolikeskkonna </w:t>
            </w:r>
            <w:r w:rsidR="006C6A95">
              <w:rPr>
                <w:rFonts w:eastAsia="Calibri" w:cs="Times New Roman"/>
                <w:color w:val="44546A"/>
                <w:lang w:val="et-EE"/>
              </w:rPr>
              <w:t>küsitluse tulemused</w:t>
            </w:r>
          </w:p>
          <w:p w14:paraId="5EE2CE78" w14:textId="671AF783" w:rsidR="008E1665" w:rsidRPr="0032187F" w:rsidRDefault="00B96D45" w:rsidP="00B72C40">
            <w:pPr>
              <w:numPr>
                <w:ilvl w:val="0"/>
                <w:numId w:val="29"/>
              </w:numPr>
              <w:spacing w:before="240"/>
              <w:ind w:left="319"/>
              <w:contextualSpacing/>
              <w:rPr>
                <w:rFonts w:eastAsia="Calibri" w:cs="Times New Roman"/>
                <w:color w:val="44546A"/>
                <w:lang w:val="et-EE"/>
              </w:rPr>
            </w:pPr>
            <w:r>
              <w:rPr>
                <w:rFonts w:eastAsia="Calibri" w:cs="Times New Roman"/>
                <w:color w:val="44546A"/>
                <w:lang w:val="et-EE"/>
              </w:rPr>
              <w:t>Lõpe</w:t>
            </w:r>
            <w:r w:rsidR="00796267">
              <w:rPr>
                <w:rFonts w:eastAsia="Calibri" w:cs="Times New Roman"/>
                <w:color w:val="44546A"/>
                <w:lang w:val="et-EE"/>
              </w:rPr>
              <w:t>ta</w:t>
            </w:r>
            <w:r w:rsidR="00D425B8">
              <w:rPr>
                <w:rFonts w:eastAsia="Calibri" w:cs="Times New Roman"/>
                <w:color w:val="44546A"/>
                <w:lang w:val="et-EE"/>
              </w:rPr>
              <w:t>nute</w:t>
            </w:r>
            <w:r>
              <w:rPr>
                <w:rFonts w:eastAsia="Calibri" w:cs="Times New Roman"/>
                <w:color w:val="44546A"/>
                <w:lang w:val="et-EE"/>
              </w:rPr>
              <w:t xml:space="preserve"> töölerakendumine</w:t>
            </w:r>
            <w:r w:rsidRPr="0032187F">
              <w:rPr>
                <w:rFonts w:eastAsia="Calibri" w:cs="Times New Roman"/>
                <w:color w:val="44546A"/>
                <w:lang w:val="et-EE"/>
              </w:rPr>
              <w:t xml:space="preserve"> </w:t>
            </w:r>
          </w:p>
          <w:p w14:paraId="3E17A9B6" w14:textId="10964737" w:rsidR="008E1665" w:rsidRPr="0032187F" w:rsidRDefault="008E1665" w:rsidP="00B72C40">
            <w:pPr>
              <w:numPr>
                <w:ilvl w:val="0"/>
                <w:numId w:val="29"/>
              </w:numPr>
              <w:spacing w:before="240"/>
              <w:ind w:left="319"/>
              <w:contextualSpacing/>
              <w:rPr>
                <w:rFonts w:eastAsia="Calibri" w:cs="Times New Roman"/>
                <w:color w:val="44546A"/>
                <w:lang w:val="et-EE"/>
              </w:rPr>
            </w:pPr>
            <w:r w:rsidRPr="0032187F">
              <w:rPr>
                <w:rFonts w:eastAsia="Calibri" w:cs="Times New Roman"/>
                <w:color w:val="44546A"/>
                <w:lang w:val="et-EE"/>
              </w:rPr>
              <w:t>Lõpetanute edasiõppimine</w:t>
            </w:r>
            <w:r w:rsidR="00221C24">
              <w:rPr>
                <w:rFonts w:eastAsia="Calibri" w:cs="Times New Roman"/>
                <w:color w:val="44546A"/>
                <w:lang w:val="et-EE"/>
              </w:rPr>
              <w:t xml:space="preserve"> </w:t>
            </w:r>
          </w:p>
          <w:p w14:paraId="2CD675F9" w14:textId="5D3AC9B3" w:rsidR="008E1665" w:rsidRPr="00D40A02" w:rsidRDefault="008E1665" w:rsidP="00B72C40">
            <w:pPr>
              <w:spacing w:before="240"/>
              <w:rPr>
                <w:rFonts w:eastAsia="Calibri" w:cs="Times New Roman"/>
                <w:b/>
                <w:bCs/>
                <w:color w:val="44546A"/>
                <w:lang w:val="et-EE"/>
              </w:rPr>
            </w:pPr>
            <w:r w:rsidRPr="00D40A02">
              <w:rPr>
                <w:rFonts w:eastAsia="Calibri" w:cs="Times New Roman"/>
                <w:b/>
                <w:bCs/>
                <w:color w:val="44546A"/>
                <w:lang w:val="et-EE"/>
              </w:rPr>
              <w:t>Kõrgkoolis kogutavad tõendid</w:t>
            </w:r>
          </w:p>
          <w:p w14:paraId="0FC1C2B8" w14:textId="2421BFD7" w:rsidR="0059207E" w:rsidRPr="0059207E" w:rsidRDefault="0059207E" w:rsidP="0059207E">
            <w:pPr>
              <w:numPr>
                <w:ilvl w:val="0"/>
                <w:numId w:val="29"/>
              </w:numPr>
              <w:spacing w:before="240"/>
              <w:ind w:left="319"/>
              <w:contextualSpacing/>
              <w:rPr>
                <w:rFonts w:eastAsia="Calibri" w:cs="Times New Roman"/>
                <w:color w:val="44546A"/>
                <w:lang w:val="et-EE"/>
              </w:rPr>
            </w:pPr>
            <w:r>
              <w:rPr>
                <w:rFonts w:eastAsia="Calibri" w:cs="Times New Roman"/>
                <w:color w:val="44546A"/>
                <w:lang w:val="et-EE"/>
              </w:rPr>
              <w:t xml:space="preserve">Olulisem </w:t>
            </w:r>
            <w:r w:rsidR="007707CF">
              <w:rPr>
                <w:rFonts w:eastAsia="Calibri" w:cs="Times New Roman"/>
                <w:color w:val="44546A"/>
                <w:lang w:val="et-EE"/>
              </w:rPr>
              <w:t>õppekorraldust  reguleeriv dokumentatsioon ning õppimise ja õpetamise</w:t>
            </w:r>
            <w:r>
              <w:rPr>
                <w:rFonts w:eastAsia="Calibri" w:cs="Times New Roman"/>
                <w:color w:val="44546A"/>
                <w:lang w:val="et-EE"/>
              </w:rPr>
              <w:t xml:space="preserve"> </w:t>
            </w:r>
            <w:r w:rsidR="007707CF">
              <w:rPr>
                <w:rFonts w:eastAsia="Calibri" w:cs="Times New Roman"/>
                <w:color w:val="44546A"/>
                <w:lang w:val="et-EE"/>
              </w:rPr>
              <w:t>alased kokkulepped kõrgkoolis</w:t>
            </w:r>
          </w:p>
          <w:p w14:paraId="3A78968B" w14:textId="7274FE65" w:rsidR="008E1665" w:rsidRPr="0032187F" w:rsidRDefault="008E1665" w:rsidP="00B72C40">
            <w:pPr>
              <w:numPr>
                <w:ilvl w:val="0"/>
                <w:numId w:val="29"/>
              </w:numPr>
              <w:spacing w:before="240"/>
              <w:ind w:left="319"/>
              <w:contextualSpacing/>
              <w:rPr>
                <w:rFonts w:eastAsia="Calibri" w:cs="Times New Roman"/>
                <w:color w:val="44546A"/>
                <w:lang w:val="et-EE"/>
              </w:rPr>
            </w:pPr>
            <w:r w:rsidRPr="0032187F">
              <w:rPr>
                <w:rFonts w:eastAsia="Calibri" w:cs="Times New Roman"/>
                <w:color w:val="44546A"/>
                <w:lang w:val="et-EE"/>
              </w:rPr>
              <w:t>Vastuvõtu ja vastuvõtutingimuste analüüs</w:t>
            </w:r>
          </w:p>
          <w:p w14:paraId="3F34181B" w14:textId="77777777" w:rsidR="008E1665" w:rsidRPr="0032187F" w:rsidRDefault="008E1665" w:rsidP="00B72C40">
            <w:pPr>
              <w:numPr>
                <w:ilvl w:val="0"/>
                <w:numId w:val="29"/>
              </w:numPr>
              <w:spacing w:before="240"/>
              <w:ind w:left="319"/>
              <w:contextualSpacing/>
              <w:rPr>
                <w:rFonts w:eastAsia="Calibri" w:cs="Times New Roman"/>
                <w:color w:val="44546A"/>
                <w:lang w:val="et-EE"/>
              </w:rPr>
            </w:pPr>
            <w:r w:rsidRPr="0032187F">
              <w:rPr>
                <w:rFonts w:eastAsia="Calibri" w:cs="Times New Roman"/>
                <w:color w:val="44546A"/>
                <w:lang w:val="et-EE"/>
              </w:rPr>
              <w:t xml:space="preserve">Üliõpilaste arv eri õppevormides ja õppekoormustel </w:t>
            </w:r>
          </w:p>
          <w:p w14:paraId="4C8D93D5" w14:textId="3CEA2150" w:rsidR="008E1665" w:rsidRPr="00A631C4" w:rsidRDefault="007E7302" w:rsidP="00B72C40">
            <w:pPr>
              <w:numPr>
                <w:ilvl w:val="0"/>
                <w:numId w:val="29"/>
              </w:numPr>
              <w:spacing w:before="240"/>
              <w:ind w:left="319"/>
              <w:contextualSpacing/>
              <w:rPr>
                <w:rFonts w:eastAsia="Calibri" w:cs="Times New Roman"/>
                <w:lang w:val="et-EE"/>
              </w:rPr>
            </w:pPr>
            <w:r>
              <w:rPr>
                <w:rFonts w:eastAsia="Calibri" w:cs="Times New Roman"/>
                <w:color w:val="44546A"/>
                <w:lang w:val="et-EE"/>
              </w:rPr>
              <w:t>Õppijate</w:t>
            </w:r>
            <w:r w:rsidRPr="0032187F">
              <w:rPr>
                <w:rFonts w:eastAsia="Calibri" w:cs="Times New Roman"/>
                <w:color w:val="44546A"/>
                <w:lang w:val="et-EE"/>
              </w:rPr>
              <w:t xml:space="preserve"> </w:t>
            </w:r>
            <w:r w:rsidR="008E1665" w:rsidRPr="0032187F">
              <w:rPr>
                <w:rFonts w:eastAsia="Calibri" w:cs="Times New Roman"/>
                <w:color w:val="44546A"/>
                <w:lang w:val="et-EE"/>
              </w:rPr>
              <w:t xml:space="preserve">tagasiside </w:t>
            </w:r>
            <w:r w:rsidR="00DD5C69">
              <w:rPr>
                <w:rFonts w:eastAsia="Calibri" w:cs="Times New Roman"/>
                <w:color w:val="44546A"/>
                <w:lang w:val="et-EE"/>
              </w:rPr>
              <w:t xml:space="preserve">nii taseme- kui täiendusõppe </w:t>
            </w:r>
            <w:r w:rsidR="008E1665" w:rsidRPr="0032187F">
              <w:rPr>
                <w:rFonts w:eastAsia="Calibri" w:cs="Times New Roman"/>
                <w:color w:val="44546A"/>
                <w:lang w:val="et-EE"/>
              </w:rPr>
              <w:t xml:space="preserve">õppe korraldusele, õpetamisele sh hindamisele, tagasiside </w:t>
            </w:r>
            <w:r>
              <w:rPr>
                <w:rFonts w:eastAsia="Calibri" w:cs="Times New Roman"/>
                <w:color w:val="44546A"/>
                <w:lang w:val="et-EE"/>
              </w:rPr>
              <w:t>tulemuste</w:t>
            </w:r>
            <w:r w:rsidRPr="0032187F">
              <w:rPr>
                <w:rFonts w:eastAsia="Calibri" w:cs="Times New Roman"/>
                <w:color w:val="44546A"/>
                <w:lang w:val="et-EE"/>
              </w:rPr>
              <w:t xml:space="preserve"> </w:t>
            </w:r>
            <w:r w:rsidR="008E1665" w:rsidRPr="0032187F">
              <w:rPr>
                <w:rFonts w:eastAsia="Calibri" w:cs="Times New Roman"/>
                <w:color w:val="44546A"/>
                <w:lang w:val="et-EE"/>
              </w:rPr>
              <w:t xml:space="preserve">ja ettepanekute rakendamine õppetöö parendamisel. </w:t>
            </w:r>
          </w:p>
          <w:p w14:paraId="10905CDC" w14:textId="7D0CD7DF" w:rsidR="00F7058C" w:rsidRPr="007707CF" w:rsidRDefault="3960F66B" w:rsidP="00B72C40">
            <w:pPr>
              <w:numPr>
                <w:ilvl w:val="0"/>
                <w:numId w:val="29"/>
              </w:numPr>
              <w:spacing w:before="240"/>
              <w:ind w:left="319"/>
              <w:contextualSpacing/>
              <w:rPr>
                <w:rFonts w:eastAsia="Calibri" w:cs="Times New Roman"/>
                <w:color w:val="44546A"/>
                <w:lang w:val="et-EE"/>
              </w:rPr>
            </w:pPr>
            <w:r w:rsidRPr="007707CF">
              <w:rPr>
                <w:rFonts w:eastAsia="Calibri" w:cs="Times New Roman"/>
                <w:color w:val="44546A"/>
                <w:lang w:val="et-EE"/>
              </w:rPr>
              <w:t xml:space="preserve">Kutseõpet pakkuva rakenduskõrgkooli puhul </w:t>
            </w:r>
            <w:r w:rsidR="331C7615" w:rsidRPr="007707CF">
              <w:rPr>
                <w:rFonts w:eastAsia="Calibri" w:cs="Times New Roman"/>
                <w:color w:val="44546A"/>
                <w:lang w:val="et-EE"/>
              </w:rPr>
              <w:t xml:space="preserve">tõendid </w:t>
            </w:r>
            <w:r w:rsidRPr="007707CF">
              <w:rPr>
                <w:rFonts w:eastAsia="Calibri" w:cs="Times New Roman"/>
                <w:color w:val="44546A"/>
                <w:lang w:val="et-EE"/>
              </w:rPr>
              <w:t xml:space="preserve">praktikakohtade </w:t>
            </w:r>
            <w:r w:rsidR="58085870" w:rsidRPr="007707CF">
              <w:rPr>
                <w:rFonts w:eastAsia="Calibri" w:cs="Times New Roman"/>
                <w:color w:val="44546A"/>
                <w:lang w:val="et-EE"/>
              </w:rPr>
              <w:t xml:space="preserve">sobivuse </w:t>
            </w:r>
            <w:r w:rsidRPr="007707CF">
              <w:rPr>
                <w:rFonts w:eastAsia="Calibri" w:cs="Times New Roman"/>
                <w:color w:val="44546A"/>
                <w:lang w:val="et-EE"/>
              </w:rPr>
              <w:t>hindamise</w:t>
            </w:r>
            <w:r w:rsidR="331C7615" w:rsidRPr="007707CF">
              <w:rPr>
                <w:rFonts w:eastAsia="Calibri" w:cs="Times New Roman"/>
                <w:color w:val="44546A"/>
                <w:lang w:val="et-EE"/>
              </w:rPr>
              <w:t xml:space="preserve"> kohta</w:t>
            </w:r>
          </w:p>
          <w:p w14:paraId="6D3AB288" w14:textId="7CD8855F" w:rsidR="008E1665" w:rsidRPr="008416E3" w:rsidRDefault="00506529" w:rsidP="00B72C40">
            <w:pPr>
              <w:spacing w:before="240"/>
              <w:rPr>
                <w:rFonts w:eastAsia="Calibri" w:cs="Calibri"/>
                <w:b/>
                <w:bCs/>
                <w:color w:val="44546A"/>
                <w:lang w:val="et-EE"/>
              </w:rPr>
            </w:pPr>
            <w:r w:rsidRPr="008416E3">
              <w:rPr>
                <w:rFonts w:eastAsia="Calibri" w:cs="Calibri"/>
                <w:b/>
                <w:bCs/>
                <w:color w:val="445369"/>
                <w:lang w:val="et-EE"/>
              </w:rPr>
              <w:t>TÄIENDAVAD TÕENDID KÕRGKOOLI VALIKUL</w:t>
            </w:r>
          </w:p>
          <w:p w14:paraId="7FDFF56D" w14:textId="77777777" w:rsidR="008E1665" w:rsidRDefault="008E1665" w:rsidP="00B72C40">
            <w:pPr>
              <w:numPr>
                <w:ilvl w:val="0"/>
                <w:numId w:val="29"/>
              </w:numPr>
              <w:spacing w:before="240"/>
              <w:ind w:left="608"/>
              <w:contextualSpacing/>
              <w:rPr>
                <w:rFonts w:eastAsia="Calibri" w:cs="Times New Roman"/>
                <w:color w:val="44546A"/>
                <w:lang w:val="et-EE"/>
              </w:rPr>
            </w:pPr>
            <w:r w:rsidRPr="008416E3">
              <w:rPr>
                <w:rFonts w:eastAsia="Calibri" w:cs="Times New Roman"/>
                <w:color w:val="44546A"/>
                <w:lang w:val="et-EE"/>
              </w:rPr>
              <w:t>Külalis/välisõppejõudude ning praktikute kaasamine õpetamisse</w:t>
            </w:r>
          </w:p>
          <w:p w14:paraId="0BBEDF46" w14:textId="1E9E837E" w:rsidR="006E10C8" w:rsidRPr="008416E3" w:rsidRDefault="006E10C8" w:rsidP="00B72C40">
            <w:pPr>
              <w:numPr>
                <w:ilvl w:val="0"/>
                <w:numId w:val="29"/>
              </w:numPr>
              <w:spacing w:before="240"/>
              <w:ind w:left="608"/>
              <w:contextualSpacing/>
              <w:rPr>
                <w:rFonts w:eastAsia="Calibri" w:cs="Times New Roman"/>
                <w:color w:val="44546A"/>
                <w:lang w:val="et-EE"/>
              </w:rPr>
            </w:pPr>
            <w:r>
              <w:rPr>
                <w:rFonts w:eastAsia="Calibri" w:cs="Times New Roman"/>
                <w:color w:val="44546A"/>
                <w:lang w:val="et-EE"/>
              </w:rPr>
              <w:t>Tõendid rahvusvahelistumise kohta kodus</w:t>
            </w:r>
          </w:p>
          <w:p w14:paraId="4DD757B3" w14:textId="70C26FBC" w:rsidR="008E1665" w:rsidRPr="008416E3" w:rsidRDefault="005D4804" w:rsidP="00B72C40">
            <w:pPr>
              <w:numPr>
                <w:ilvl w:val="0"/>
                <w:numId w:val="29"/>
              </w:numPr>
              <w:spacing w:before="240"/>
              <w:ind w:left="608"/>
              <w:contextualSpacing/>
              <w:rPr>
                <w:rFonts w:eastAsia="Calibri" w:cs="Times New Roman"/>
                <w:color w:val="44546A"/>
                <w:lang w:val="et-EE"/>
              </w:rPr>
            </w:pPr>
            <w:r>
              <w:rPr>
                <w:rFonts w:eastAsia="Calibri" w:cs="Times New Roman"/>
                <w:color w:val="44546A"/>
                <w:lang w:val="et-EE"/>
              </w:rPr>
              <w:t>Õppijate</w:t>
            </w:r>
            <w:r w:rsidRPr="008416E3">
              <w:rPr>
                <w:rFonts w:eastAsia="Calibri" w:cs="Times New Roman"/>
                <w:color w:val="44546A"/>
                <w:lang w:val="et-EE"/>
              </w:rPr>
              <w:t xml:space="preserve"> </w:t>
            </w:r>
            <w:r w:rsidR="008E1665" w:rsidRPr="008416E3">
              <w:rPr>
                <w:rFonts w:eastAsia="Calibri" w:cs="Times New Roman"/>
                <w:color w:val="44546A"/>
                <w:lang w:val="et-EE"/>
              </w:rPr>
              <w:t>ja vilistlaste tagasiside üldpädevuste omandamise kohta vm tõendid üldpädevuste arendamisest.</w:t>
            </w:r>
          </w:p>
          <w:p w14:paraId="13D6B9A7" w14:textId="07CC5B19" w:rsidR="00B96D45" w:rsidRDefault="0609A5DA" w:rsidP="00B72C40">
            <w:pPr>
              <w:numPr>
                <w:ilvl w:val="0"/>
                <w:numId w:val="29"/>
              </w:numPr>
              <w:spacing w:before="240"/>
              <w:ind w:left="608"/>
              <w:contextualSpacing/>
              <w:rPr>
                <w:rFonts w:eastAsia="Calibri" w:cs="Times New Roman"/>
                <w:color w:val="44546A"/>
                <w:lang w:val="et-EE"/>
              </w:rPr>
            </w:pPr>
            <w:r w:rsidRPr="439EFA2D">
              <w:rPr>
                <w:rFonts w:eastAsia="Calibri" w:cs="Times New Roman"/>
                <w:color w:val="44546A"/>
                <w:lang w:val="et-EE"/>
              </w:rPr>
              <w:t>Vilistlaste hõive ja palk õppeastmete ja valdkondade lõikes. Lõpeta</w:t>
            </w:r>
            <w:r w:rsidR="39D7550A" w:rsidRPr="439EFA2D">
              <w:rPr>
                <w:rFonts w:eastAsia="Calibri" w:cs="Times New Roman"/>
                <w:color w:val="44546A"/>
                <w:lang w:val="et-EE"/>
              </w:rPr>
              <w:t>nu</w:t>
            </w:r>
            <w:r w:rsidRPr="439EFA2D">
              <w:rPr>
                <w:rFonts w:eastAsia="Calibri" w:cs="Times New Roman"/>
                <w:color w:val="44546A"/>
                <w:lang w:val="et-EE"/>
              </w:rPr>
              <w:t xml:space="preserve">te töötasu </w:t>
            </w:r>
            <w:r w:rsidR="41B6E1F6" w:rsidRPr="439EFA2D">
              <w:rPr>
                <w:rFonts w:eastAsia="Calibri" w:cs="Times New Roman"/>
                <w:color w:val="44546A"/>
                <w:lang w:val="et-EE"/>
              </w:rPr>
              <w:t>5</w:t>
            </w:r>
            <w:r w:rsidRPr="439EFA2D">
              <w:rPr>
                <w:rFonts w:eastAsia="Calibri" w:cs="Times New Roman"/>
                <w:color w:val="44546A"/>
                <w:lang w:val="et-EE"/>
              </w:rPr>
              <w:t xml:space="preserve"> aastat pärast lõpetamist. Eraldi välismaalastest vilistlaste kohta</w:t>
            </w:r>
            <w:r w:rsidR="3A9A8066" w:rsidRPr="439EFA2D">
              <w:rPr>
                <w:rFonts w:eastAsia="Calibri" w:cs="Times New Roman"/>
                <w:color w:val="44546A"/>
                <w:lang w:val="et-EE"/>
              </w:rPr>
              <w:t>.</w:t>
            </w:r>
            <w:r w:rsidRPr="439EFA2D">
              <w:rPr>
                <w:rFonts w:eastAsia="Calibri" w:cs="Times New Roman"/>
                <w:color w:val="44546A"/>
                <w:lang w:val="et-EE"/>
              </w:rPr>
              <w:t xml:space="preserve"> </w:t>
            </w:r>
          </w:p>
          <w:p w14:paraId="594C46AB" w14:textId="772E51CD" w:rsidR="008E1665" w:rsidRPr="008416E3" w:rsidRDefault="008E1665" w:rsidP="00B72C40">
            <w:pPr>
              <w:numPr>
                <w:ilvl w:val="0"/>
                <w:numId w:val="29"/>
              </w:numPr>
              <w:spacing w:before="240"/>
              <w:ind w:left="608"/>
              <w:contextualSpacing/>
              <w:rPr>
                <w:rFonts w:eastAsia="Calibri" w:cs="Times New Roman"/>
                <w:color w:val="44546A"/>
                <w:lang w:val="et-EE"/>
              </w:rPr>
            </w:pPr>
            <w:r w:rsidRPr="008416E3">
              <w:rPr>
                <w:rFonts w:eastAsia="Calibri" w:cs="Times New Roman"/>
                <w:color w:val="44546A"/>
                <w:lang w:val="et-EE"/>
              </w:rPr>
              <w:t>TAL seos õppekavadega, sh üliõpilaste kaasamine teadus</w:t>
            </w:r>
            <w:r w:rsidR="00DE15C0">
              <w:rPr>
                <w:rFonts w:eastAsia="Calibri" w:cs="Times New Roman"/>
                <w:color w:val="44546A"/>
                <w:lang w:val="et-EE"/>
              </w:rPr>
              <w:t>- ja arendusprojektidesse</w:t>
            </w:r>
          </w:p>
          <w:p w14:paraId="5E3FE363" w14:textId="77777777" w:rsidR="008E1665" w:rsidRPr="008416E3" w:rsidRDefault="008E1665" w:rsidP="00B72C40">
            <w:pPr>
              <w:numPr>
                <w:ilvl w:val="0"/>
                <w:numId w:val="29"/>
              </w:numPr>
              <w:spacing w:before="240"/>
              <w:ind w:left="608"/>
              <w:contextualSpacing/>
              <w:rPr>
                <w:rFonts w:eastAsia="Calibri" w:cs="Times New Roman"/>
                <w:color w:val="44546A"/>
                <w:lang w:val="et-EE"/>
              </w:rPr>
            </w:pPr>
            <w:r w:rsidRPr="0032187F">
              <w:rPr>
                <w:rFonts w:eastAsia="Calibri" w:cs="Times New Roman"/>
                <w:color w:val="44546A"/>
                <w:lang w:val="et-EE"/>
              </w:rPr>
              <w:lastRenderedPageBreak/>
              <w:t>Näited kriteeriumi ja suunistega seotud arendustegevustest</w:t>
            </w:r>
            <w:r w:rsidRPr="008416E3">
              <w:rPr>
                <w:rFonts w:eastAsia="Calibri" w:cs="Times New Roman"/>
                <w:color w:val="44546A"/>
                <w:lang w:val="et-EE"/>
              </w:rPr>
              <w:t>.</w:t>
            </w:r>
          </w:p>
          <w:p w14:paraId="5760ADED" w14:textId="77777777" w:rsidR="0066564A" w:rsidRDefault="00310A2F" w:rsidP="00B72C40">
            <w:pPr>
              <w:numPr>
                <w:ilvl w:val="0"/>
                <w:numId w:val="29"/>
              </w:numPr>
              <w:spacing w:before="240"/>
              <w:ind w:left="608"/>
              <w:contextualSpacing/>
              <w:rPr>
                <w:rFonts w:eastAsia="Calibri" w:cs="Times New Roman"/>
                <w:color w:val="44546A"/>
                <w:lang w:val="et-EE"/>
              </w:rPr>
            </w:pPr>
            <w:r w:rsidRPr="0032187F">
              <w:rPr>
                <w:rFonts w:eastAsia="Calibri" w:cs="Times New Roman"/>
                <w:color w:val="44546A"/>
                <w:lang w:val="et-EE"/>
              </w:rPr>
              <w:t>Tööandjate rahulolu lõpetanute oskuste ja teadmistega</w:t>
            </w:r>
          </w:p>
          <w:p w14:paraId="1B02503A" w14:textId="47051FAE" w:rsidR="00310A2F" w:rsidRPr="0032187F" w:rsidRDefault="7783A1F1" w:rsidP="00B72C40">
            <w:pPr>
              <w:numPr>
                <w:ilvl w:val="0"/>
                <w:numId w:val="29"/>
              </w:numPr>
              <w:spacing w:before="240"/>
              <w:ind w:left="608"/>
              <w:contextualSpacing/>
              <w:rPr>
                <w:rFonts w:eastAsia="Calibri" w:cs="Times New Roman"/>
                <w:color w:val="44546A"/>
                <w:lang w:val="et-EE"/>
              </w:rPr>
            </w:pPr>
            <w:r w:rsidRPr="6B277112">
              <w:rPr>
                <w:rFonts w:eastAsia="Calibri" w:cs="Times New Roman"/>
                <w:color w:val="44546A"/>
                <w:lang w:val="et-EE"/>
              </w:rPr>
              <w:t>Valikkursuste, kutseõpet pakkuvate rakenduskõrgkoolide puhul kutseõppe</w:t>
            </w:r>
            <w:r w:rsidR="0AA56DCD" w:rsidRPr="6B277112">
              <w:rPr>
                <w:rFonts w:eastAsia="Calibri" w:cs="Times New Roman"/>
                <w:color w:val="44546A"/>
                <w:lang w:val="et-EE"/>
              </w:rPr>
              <w:t xml:space="preserve"> pakkumine üldhariduskoolides</w:t>
            </w:r>
            <w:r w:rsidR="61558182" w:rsidRPr="6B277112">
              <w:rPr>
                <w:rFonts w:eastAsia="Calibri" w:cs="Times New Roman"/>
                <w:color w:val="44546A"/>
                <w:lang w:val="et-EE"/>
              </w:rPr>
              <w:t xml:space="preserve"> </w:t>
            </w:r>
          </w:p>
          <w:p w14:paraId="3E415707" w14:textId="47AB81B6" w:rsidR="008E1665" w:rsidRPr="008416E3" w:rsidRDefault="008E1665" w:rsidP="007707CF">
            <w:pPr>
              <w:numPr>
                <w:ilvl w:val="0"/>
                <w:numId w:val="29"/>
              </w:numPr>
              <w:spacing w:before="240"/>
              <w:ind w:left="608"/>
              <w:contextualSpacing/>
              <w:rPr>
                <w:rFonts w:eastAsia="Calibri" w:cs="Times New Roman"/>
                <w:sz w:val="23"/>
                <w:lang w:val="et-EE"/>
              </w:rPr>
            </w:pPr>
            <w:r w:rsidRPr="008416E3">
              <w:rPr>
                <w:rFonts w:eastAsia="Calibri" w:cs="Times New Roman"/>
                <w:color w:val="44546A"/>
                <w:lang w:val="et-EE"/>
              </w:rPr>
              <w:t>Muud kriteeriumiga seotud tõendid kõrgkooli valikul</w:t>
            </w:r>
          </w:p>
        </w:tc>
      </w:tr>
      <w:tr w:rsidR="008E1665" w:rsidRPr="008416E3" w14:paraId="30355C37" w14:textId="77777777" w:rsidTr="439EFA2D">
        <w:trPr>
          <w:gridAfter w:val="1"/>
          <w:wAfter w:w="142" w:type="dxa"/>
          <w:trHeight w:val="300"/>
        </w:trPr>
        <w:tc>
          <w:tcPr>
            <w:tcW w:w="8075" w:type="dxa"/>
          </w:tcPr>
          <w:p w14:paraId="0364C5DA" w14:textId="77777777" w:rsidR="008E1665" w:rsidRPr="00C329C8" w:rsidRDefault="008E1665" w:rsidP="00B72C40">
            <w:pPr>
              <w:numPr>
                <w:ilvl w:val="0"/>
                <w:numId w:val="30"/>
              </w:numPr>
              <w:spacing w:before="240"/>
              <w:ind w:left="456" w:hanging="406"/>
              <w:contextualSpacing/>
              <w:rPr>
                <w:rFonts w:eastAsia="Calibri" w:cs="Calibri"/>
                <w:b/>
                <w:bCs/>
                <w:color w:val="588057" w:themeColor="accent2"/>
                <w:sz w:val="24"/>
                <w:szCs w:val="24"/>
                <w:lang w:val="et-EE"/>
              </w:rPr>
            </w:pPr>
            <w:r w:rsidRPr="00C329C8">
              <w:rPr>
                <w:rFonts w:eastAsia="Calibri" w:cs="Calibri"/>
                <w:b/>
                <w:bCs/>
                <w:color w:val="588057" w:themeColor="accent2"/>
                <w:sz w:val="24"/>
                <w:szCs w:val="24"/>
                <w:lang w:val="et-EE"/>
              </w:rPr>
              <w:t xml:space="preserve">Õppimise ja õpetamise tugisüsteemid. </w:t>
            </w:r>
            <w:r w:rsidRPr="00C329C8">
              <w:rPr>
                <w:rFonts w:eastAsia="Calibri" w:cs="Calibri"/>
                <w:color w:val="588057" w:themeColor="accent2"/>
                <w:sz w:val="24"/>
                <w:szCs w:val="24"/>
                <w:lang w:val="et-EE"/>
              </w:rPr>
              <w:t xml:space="preserve">Kõrgkool arvestab õppijate eripäradega, seirab ja toetab nende akadeemilist edasijõudmist, arengut ja heaolu. </w:t>
            </w:r>
          </w:p>
          <w:p w14:paraId="4C06EA47" w14:textId="62D9AEB1" w:rsidR="008E1665" w:rsidRPr="0032187F" w:rsidRDefault="008E1665" w:rsidP="00B72C40">
            <w:pPr>
              <w:numPr>
                <w:ilvl w:val="1"/>
                <w:numId w:val="30"/>
              </w:numPr>
              <w:spacing w:before="240"/>
              <w:ind w:left="456"/>
              <w:contextualSpacing/>
              <w:rPr>
                <w:rFonts w:eastAsia="Times New Roman" w:cs="Times New Roman"/>
                <w:color w:val="44546A"/>
                <w:lang w:val="et-EE"/>
              </w:rPr>
            </w:pPr>
            <w:r w:rsidRPr="0032187F">
              <w:rPr>
                <w:rFonts w:eastAsia="Times New Roman" w:cs="Times New Roman"/>
                <w:color w:val="44546A"/>
                <w:lang w:val="et-EE"/>
              </w:rPr>
              <w:t xml:space="preserve">Tugiteenuste pakkumisel võetakse arvesse mitmekesist õppijaskonda (täiskasvanud, osakoormusega õppivad, töötavad, erivajadustega ja välisüliõpilased) Kõrgkool toetab erivajadusega </w:t>
            </w:r>
            <w:r w:rsidR="00CD66D7">
              <w:rPr>
                <w:rFonts w:eastAsia="Times New Roman" w:cs="Times New Roman"/>
                <w:color w:val="44546A"/>
                <w:lang w:val="et-EE"/>
              </w:rPr>
              <w:t>õppijaid</w:t>
            </w:r>
            <w:r w:rsidRPr="0032187F">
              <w:rPr>
                <w:rFonts w:eastAsia="Times New Roman" w:cs="Times New Roman"/>
                <w:color w:val="44546A"/>
                <w:lang w:val="et-EE"/>
              </w:rPr>
              <w:t>, tehes võimalusel kohandusi õppetöös või rakendades universaalse disaini põhimõtteid.</w:t>
            </w:r>
          </w:p>
          <w:p w14:paraId="40567478" w14:textId="540FB0E3" w:rsidR="008E1665" w:rsidRPr="0032187F" w:rsidRDefault="00DC421E" w:rsidP="00B72C40">
            <w:pPr>
              <w:numPr>
                <w:ilvl w:val="1"/>
                <w:numId w:val="30"/>
              </w:numPr>
              <w:spacing w:before="240"/>
              <w:ind w:left="456"/>
              <w:contextualSpacing/>
              <w:rPr>
                <w:rFonts w:eastAsia="Times New Roman" w:cs="Times New Roman"/>
                <w:color w:val="44546A"/>
                <w:lang w:val="et-EE"/>
              </w:rPr>
            </w:pPr>
            <w:r>
              <w:rPr>
                <w:rFonts w:eastAsia="Times New Roman" w:cs="Times New Roman"/>
                <w:color w:val="44546A"/>
                <w:lang w:val="et-EE"/>
              </w:rPr>
              <w:t>Õppijate</w:t>
            </w:r>
            <w:r w:rsidR="00CD66D7" w:rsidRPr="0032187F">
              <w:rPr>
                <w:rFonts w:eastAsia="Times New Roman" w:cs="Times New Roman"/>
                <w:color w:val="44546A"/>
                <w:lang w:val="et-EE"/>
              </w:rPr>
              <w:t xml:space="preserve"> </w:t>
            </w:r>
            <w:r w:rsidR="008E1665" w:rsidRPr="0032187F">
              <w:rPr>
                <w:rFonts w:eastAsia="Times New Roman" w:cs="Times New Roman"/>
                <w:color w:val="44546A"/>
                <w:lang w:val="et-EE"/>
              </w:rPr>
              <w:t>individuaalset arengut ja akadeemilist edasijõudmist jälgitakse ja toetatakse. Kõrgkool analüüsib katkestamise ja väljalangemise põhjuseid ning astub samme õpingute efektiivsuse tõstmiseks.</w:t>
            </w:r>
          </w:p>
          <w:p w14:paraId="4FBEEECB" w14:textId="68468C63" w:rsidR="008E1665" w:rsidRPr="0032187F" w:rsidRDefault="008E1665" w:rsidP="00B72C40">
            <w:pPr>
              <w:numPr>
                <w:ilvl w:val="1"/>
                <w:numId w:val="30"/>
              </w:numPr>
              <w:spacing w:before="240"/>
              <w:ind w:left="456"/>
              <w:contextualSpacing/>
              <w:rPr>
                <w:rFonts w:eastAsia="Times New Roman" w:cs="Times New Roman"/>
                <w:color w:val="44546A"/>
                <w:lang w:val="et-EE"/>
              </w:rPr>
            </w:pPr>
            <w:r w:rsidRPr="55D54786">
              <w:rPr>
                <w:rFonts w:eastAsia="Times New Roman" w:cs="Times New Roman"/>
                <w:color w:val="44546A"/>
                <w:lang w:val="et-EE"/>
              </w:rPr>
              <w:t>Kõrgkool tagab üliõpilaste</w:t>
            </w:r>
            <w:r w:rsidR="00095171" w:rsidRPr="55D54786">
              <w:rPr>
                <w:rFonts w:eastAsia="Times New Roman" w:cs="Times New Roman"/>
                <w:color w:val="44546A"/>
                <w:lang w:val="et-EE"/>
              </w:rPr>
              <w:t xml:space="preserve"> ja </w:t>
            </w:r>
            <w:r w:rsidR="000804F3" w:rsidRPr="55D54786">
              <w:rPr>
                <w:rFonts w:eastAsia="Times New Roman" w:cs="Times New Roman"/>
                <w:color w:val="44546A"/>
                <w:lang w:val="et-EE"/>
              </w:rPr>
              <w:t xml:space="preserve">(kui asjakohane) </w:t>
            </w:r>
            <w:r w:rsidR="00095171" w:rsidRPr="55D54786">
              <w:rPr>
                <w:rFonts w:eastAsia="Times New Roman" w:cs="Times New Roman"/>
                <w:color w:val="44546A"/>
                <w:lang w:val="et-EE"/>
              </w:rPr>
              <w:t>kutseõpilaste</w:t>
            </w:r>
            <w:r w:rsidRPr="55D54786">
              <w:rPr>
                <w:rFonts w:eastAsia="Times New Roman" w:cs="Times New Roman"/>
                <w:color w:val="44546A"/>
                <w:lang w:val="et-EE"/>
              </w:rPr>
              <w:t xml:space="preserve"> akadeemilise, karjäärialase ja psühholoogilise nõustamise ning digiõppe ja IT toe.</w:t>
            </w:r>
          </w:p>
          <w:p w14:paraId="6ADBBB5C" w14:textId="77777777" w:rsidR="008E1665" w:rsidRPr="0032187F" w:rsidRDefault="008E1665" w:rsidP="00B72C40">
            <w:pPr>
              <w:numPr>
                <w:ilvl w:val="1"/>
                <w:numId w:val="30"/>
              </w:numPr>
              <w:spacing w:before="240"/>
              <w:ind w:left="456"/>
              <w:contextualSpacing/>
              <w:rPr>
                <w:rFonts w:eastAsia="Times New Roman" w:cs="Times New Roman"/>
                <w:color w:val="44546A"/>
                <w:lang w:val="et-EE"/>
              </w:rPr>
            </w:pPr>
            <w:r w:rsidRPr="0032187F">
              <w:rPr>
                <w:rFonts w:eastAsia="Times New Roman" w:cs="Times New Roman"/>
                <w:color w:val="44546A"/>
                <w:lang w:val="et-EE"/>
              </w:rPr>
              <w:t xml:space="preserve">Kõrgkoolil on süsteem VÕTA nõustamiseks ja avalduste menetlemiseks ning seda rakendatakse. </w:t>
            </w:r>
          </w:p>
          <w:p w14:paraId="0AAF9B8E" w14:textId="25F8E47B" w:rsidR="008E1665" w:rsidRPr="0032187F" w:rsidRDefault="21013796" w:rsidP="00B72C40">
            <w:pPr>
              <w:numPr>
                <w:ilvl w:val="1"/>
                <w:numId w:val="30"/>
              </w:numPr>
              <w:spacing w:before="240"/>
              <w:ind w:left="456"/>
              <w:contextualSpacing/>
              <w:rPr>
                <w:rFonts w:eastAsia="Times New Roman" w:cs="Times New Roman"/>
                <w:color w:val="44546A"/>
                <w:lang w:val="et-EE"/>
              </w:rPr>
            </w:pPr>
            <w:r w:rsidRPr="439EFA2D">
              <w:rPr>
                <w:rFonts w:eastAsia="Times New Roman" w:cs="Times New Roman"/>
                <w:color w:val="44546A"/>
                <w:lang w:val="et-EE"/>
              </w:rPr>
              <w:t xml:space="preserve">Õppekorralduslike eriarvamuste, akadeemilise petturluse ning eetikaprobleemide menetlemise protsessid on kirjeldatud ja toimivad, õppijad ja töötajad on teadlikud ja oskavad probleeme märgates tegutseda. </w:t>
            </w:r>
          </w:p>
          <w:p w14:paraId="0DEF560E" w14:textId="0AE126E2" w:rsidR="008E1665" w:rsidRPr="0032187F" w:rsidRDefault="008E1665" w:rsidP="00B72C40">
            <w:pPr>
              <w:numPr>
                <w:ilvl w:val="1"/>
                <w:numId w:val="30"/>
              </w:numPr>
              <w:spacing w:before="240"/>
              <w:ind w:left="456"/>
              <w:contextualSpacing/>
              <w:rPr>
                <w:rFonts w:eastAsia="Times New Roman" w:cs="Times New Roman"/>
                <w:color w:val="44546A"/>
                <w:lang w:val="et-EE"/>
              </w:rPr>
            </w:pPr>
            <w:r w:rsidRPr="0032187F">
              <w:rPr>
                <w:rFonts w:eastAsia="Times New Roman" w:cs="Times New Roman"/>
                <w:color w:val="44546A"/>
                <w:lang w:val="et-EE"/>
              </w:rPr>
              <w:t>Kõrgkool toetab ja tunnustab üliõpilaste</w:t>
            </w:r>
            <w:r w:rsidR="003D3CC7">
              <w:rPr>
                <w:rFonts w:eastAsia="Times New Roman" w:cs="Times New Roman"/>
                <w:color w:val="44546A"/>
                <w:lang w:val="et-EE"/>
              </w:rPr>
              <w:t xml:space="preserve"> ja (kui asjakohane) kutseõpilaste</w:t>
            </w:r>
            <w:r w:rsidRPr="0032187F">
              <w:rPr>
                <w:rFonts w:eastAsia="Times New Roman" w:cs="Times New Roman"/>
                <w:color w:val="44546A"/>
                <w:lang w:val="et-EE"/>
              </w:rPr>
              <w:t xml:space="preserve"> osalemist õppekavavälistes tegevustes ja kodanikuühiskonna algatustes.</w:t>
            </w:r>
          </w:p>
          <w:p w14:paraId="0ED990C4" w14:textId="7901E694" w:rsidR="008E1665" w:rsidRPr="00AE2135" w:rsidRDefault="008E1665" w:rsidP="00B72C40">
            <w:pPr>
              <w:numPr>
                <w:ilvl w:val="1"/>
                <w:numId w:val="30"/>
              </w:numPr>
              <w:spacing w:before="240"/>
              <w:ind w:left="456"/>
              <w:contextualSpacing/>
              <w:rPr>
                <w:rFonts w:eastAsia="Calibri" w:cs="Calibri"/>
                <w:color w:val="44546A"/>
                <w:lang w:val="et-EE"/>
              </w:rPr>
            </w:pPr>
            <w:r w:rsidRPr="0032187F">
              <w:rPr>
                <w:rFonts w:eastAsia="Times New Roman" w:cs="Times New Roman"/>
                <w:color w:val="44546A"/>
                <w:lang w:val="et-EE"/>
              </w:rPr>
              <w:t xml:space="preserve">Kõrgkool hindab regulaarselt tugisüsteemide tõhusust, kogudes tagasisidet õppijatelt ja </w:t>
            </w:r>
            <w:r w:rsidR="008B5771">
              <w:rPr>
                <w:rFonts w:eastAsia="Times New Roman" w:cs="Times New Roman"/>
                <w:color w:val="44546A"/>
                <w:lang w:val="et-EE"/>
              </w:rPr>
              <w:t>akadeemilistelt töötajatelt</w:t>
            </w:r>
            <w:r w:rsidRPr="0032187F">
              <w:rPr>
                <w:rFonts w:eastAsia="Times New Roman" w:cs="Times New Roman"/>
                <w:color w:val="44546A"/>
                <w:lang w:val="et-EE"/>
              </w:rPr>
              <w:t>, ning rakendab tulemuste põhjal pideva parendamise meetmeid.</w:t>
            </w:r>
          </w:p>
          <w:p w14:paraId="5EE41194" w14:textId="6869D3D0" w:rsidR="00A452DC" w:rsidRPr="00D1407F" w:rsidRDefault="2249BBBE" w:rsidP="00B72C40">
            <w:pPr>
              <w:numPr>
                <w:ilvl w:val="1"/>
                <w:numId w:val="30"/>
              </w:numPr>
              <w:spacing w:before="240"/>
              <w:ind w:left="456"/>
              <w:contextualSpacing/>
              <w:rPr>
                <w:rFonts w:eastAsia="Times New Roman" w:cs="Times New Roman"/>
                <w:color w:val="44546A"/>
                <w:lang w:val="et-EE"/>
              </w:rPr>
            </w:pPr>
            <w:r w:rsidRPr="00D1407F">
              <w:rPr>
                <w:rFonts w:eastAsia="Times New Roman" w:cs="Times New Roman"/>
                <w:color w:val="44546A"/>
                <w:lang w:val="et-EE"/>
              </w:rPr>
              <w:t xml:space="preserve"> Kõrgkool toetab </w:t>
            </w:r>
            <w:r w:rsidR="009449C0" w:rsidRPr="00D1407F">
              <w:rPr>
                <w:rFonts w:eastAsia="Times New Roman" w:cs="Times New Roman"/>
                <w:color w:val="44546A"/>
                <w:lang w:val="et-EE"/>
              </w:rPr>
              <w:t>õppijate</w:t>
            </w:r>
            <w:r w:rsidRPr="00D1407F">
              <w:rPr>
                <w:rFonts w:eastAsia="Times New Roman" w:cs="Times New Roman"/>
                <w:color w:val="44546A"/>
                <w:lang w:val="et-EE"/>
              </w:rPr>
              <w:t xml:space="preserve"> osalemist rahvusvahelises mobiilsuses</w:t>
            </w:r>
            <w:r w:rsidR="286A84AD" w:rsidRPr="00D1407F">
              <w:rPr>
                <w:rFonts w:eastAsia="Times New Roman" w:cs="Times New Roman"/>
                <w:color w:val="44546A"/>
                <w:lang w:val="et-EE"/>
              </w:rPr>
              <w:t>.</w:t>
            </w:r>
          </w:p>
          <w:p w14:paraId="31C504CB" w14:textId="28F89D55" w:rsidR="00A452DC" w:rsidRPr="008416E3" w:rsidRDefault="00A452DC" w:rsidP="00B72C40">
            <w:pPr>
              <w:spacing w:before="240"/>
              <w:ind w:left="456"/>
              <w:contextualSpacing/>
              <w:rPr>
                <w:rFonts w:eastAsia="Calibri" w:cs="Calibri"/>
                <w:color w:val="44546A"/>
                <w:lang w:val="et-EE"/>
              </w:rPr>
            </w:pPr>
          </w:p>
        </w:tc>
        <w:tc>
          <w:tcPr>
            <w:tcW w:w="6237" w:type="dxa"/>
          </w:tcPr>
          <w:p w14:paraId="68984E5A" w14:textId="6294BCB0" w:rsidR="008E1665" w:rsidRPr="00D40A02" w:rsidRDefault="00506529" w:rsidP="00B72C40">
            <w:pPr>
              <w:spacing w:before="240"/>
              <w:rPr>
                <w:rFonts w:eastAsia="Calibri" w:cs="Times New Roman"/>
                <w:b/>
                <w:bCs/>
                <w:color w:val="44546A"/>
                <w:lang w:val="et-EE"/>
              </w:rPr>
            </w:pPr>
            <w:r w:rsidRPr="00D40A02">
              <w:rPr>
                <w:rFonts w:eastAsia="Calibri" w:cs="Times New Roman"/>
                <w:b/>
                <w:bCs/>
                <w:color w:val="44546A"/>
                <w:lang w:val="et-EE"/>
              </w:rPr>
              <w:t>KOHUSTUSLIKUD TÕENDID</w:t>
            </w:r>
          </w:p>
          <w:p w14:paraId="0D395A22" w14:textId="77777777" w:rsidR="005A210E" w:rsidRPr="00D40A02" w:rsidRDefault="008E1665" w:rsidP="005A210E">
            <w:pPr>
              <w:spacing w:before="240"/>
              <w:rPr>
                <w:rFonts w:eastAsia="Calibri" w:cs="Times New Roman"/>
                <w:b/>
                <w:bCs/>
                <w:color w:val="44546A"/>
                <w:lang w:val="et-EE"/>
              </w:rPr>
            </w:pPr>
            <w:r w:rsidRPr="00F933FB">
              <w:rPr>
                <w:rFonts w:eastAsia="Calibri" w:cs="Calibri"/>
                <w:b/>
                <w:bCs/>
                <w:color w:val="445369"/>
                <w:lang w:val="et-EE"/>
              </w:rPr>
              <w:t>Keskselt kogutavad andmed</w:t>
            </w:r>
            <w:r w:rsidR="005A210E" w:rsidRPr="0059207E">
              <w:rPr>
                <w:rFonts w:eastAsia="Calibri" w:cs="Times New Roman"/>
                <w:b/>
                <w:bCs/>
                <w:color w:val="44546A"/>
                <w:lang w:val="et-EE"/>
              </w:rPr>
              <w:t xml:space="preserve">, mida kõrgkool </w:t>
            </w:r>
            <w:r w:rsidR="005A210E">
              <w:rPr>
                <w:rFonts w:eastAsia="Calibri" w:cs="Times New Roman"/>
                <w:b/>
                <w:bCs/>
                <w:color w:val="44546A"/>
                <w:lang w:val="et-EE"/>
              </w:rPr>
              <w:t xml:space="preserve">kriteeriumi täitmise </w:t>
            </w:r>
            <w:r w:rsidR="005A210E" w:rsidRPr="0059207E">
              <w:rPr>
                <w:rFonts w:eastAsia="Calibri" w:cs="Times New Roman"/>
                <w:b/>
                <w:bCs/>
                <w:color w:val="44546A"/>
                <w:lang w:val="et-EE"/>
              </w:rPr>
              <w:t>analüüsis kasutab</w:t>
            </w:r>
          </w:p>
          <w:p w14:paraId="251116DA" w14:textId="7380E5D3" w:rsidR="008E1665" w:rsidRPr="0032187F" w:rsidRDefault="008E1665" w:rsidP="00B72C40">
            <w:pPr>
              <w:numPr>
                <w:ilvl w:val="0"/>
                <w:numId w:val="29"/>
              </w:numPr>
              <w:spacing w:before="240"/>
              <w:ind w:left="608"/>
              <w:contextualSpacing/>
              <w:rPr>
                <w:rFonts w:eastAsia="Calibri" w:cs="Times New Roman"/>
                <w:color w:val="44546A"/>
                <w:lang w:val="et-EE"/>
              </w:rPr>
            </w:pPr>
            <w:r w:rsidRPr="0032187F">
              <w:rPr>
                <w:rFonts w:eastAsia="Calibri" w:cs="Times New Roman"/>
                <w:color w:val="44546A"/>
                <w:lang w:val="et-EE"/>
              </w:rPr>
              <w:t>Õppetöö katkestajate osakaal (sh esimesel õppeaastal katkestajad) õppekavagruppide ja õppeastmete lõikes</w:t>
            </w:r>
            <w:r w:rsidR="00DA4A01">
              <w:rPr>
                <w:rFonts w:eastAsia="Calibri" w:cs="Times New Roman"/>
                <w:color w:val="44546A"/>
                <w:lang w:val="et-EE"/>
              </w:rPr>
              <w:t>, kutseõpet läbiviivate rakenduskõrgkoolide puhul ka õppekavarühmade</w:t>
            </w:r>
            <w:r w:rsidR="00734540">
              <w:rPr>
                <w:rFonts w:eastAsia="Calibri" w:cs="Times New Roman"/>
                <w:color w:val="44546A"/>
                <w:lang w:val="et-EE"/>
              </w:rPr>
              <w:t xml:space="preserve"> lõikes.</w:t>
            </w:r>
          </w:p>
          <w:p w14:paraId="1BA65C86" w14:textId="77777777" w:rsidR="008E1665" w:rsidRPr="0032187F" w:rsidRDefault="008E1665" w:rsidP="00B72C40">
            <w:pPr>
              <w:numPr>
                <w:ilvl w:val="0"/>
                <w:numId w:val="29"/>
              </w:numPr>
              <w:spacing w:before="240"/>
              <w:ind w:left="608"/>
              <w:contextualSpacing/>
              <w:rPr>
                <w:rFonts w:eastAsia="Calibri" w:cs="Times New Roman"/>
                <w:color w:val="44546A"/>
                <w:lang w:val="et-EE"/>
              </w:rPr>
            </w:pPr>
            <w:r w:rsidRPr="0032187F">
              <w:rPr>
                <w:rFonts w:eastAsia="Calibri" w:cs="Times New Roman"/>
                <w:color w:val="44546A"/>
                <w:lang w:val="et-EE"/>
              </w:rPr>
              <w:t xml:space="preserve">Keskmine õppeaeg õppeastmete ja valdkondade kaupa </w:t>
            </w:r>
          </w:p>
          <w:p w14:paraId="5838446A" w14:textId="3B348F74" w:rsidR="008E1665" w:rsidRDefault="008E1665" w:rsidP="00B72C40">
            <w:pPr>
              <w:numPr>
                <w:ilvl w:val="0"/>
                <w:numId w:val="29"/>
              </w:numPr>
              <w:spacing w:before="240"/>
              <w:ind w:left="608"/>
              <w:contextualSpacing/>
              <w:rPr>
                <w:rFonts w:eastAsia="Calibri" w:cs="Times New Roman"/>
                <w:color w:val="44546A"/>
                <w:lang w:val="et-EE"/>
              </w:rPr>
            </w:pPr>
            <w:r w:rsidRPr="0032187F">
              <w:rPr>
                <w:rFonts w:eastAsia="Calibri" w:cs="Times New Roman"/>
                <w:color w:val="44546A"/>
                <w:lang w:val="et-EE"/>
              </w:rPr>
              <w:t xml:space="preserve">Üliõpilaste kuuluvustunne ja tagasiside tugiteenustele (Eurostudent </w:t>
            </w:r>
            <w:r w:rsidR="005A210E">
              <w:rPr>
                <w:rFonts w:eastAsia="Calibri" w:cs="Times New Roman"/>
                <w:color w:val="44546A"/>
                <w:lang w:val="et-EE"/>
              </w:rPr>
              <w:t xml:space="preserve">vm </w:t>
            </w:r>
            <w:r w:rsidRPr="0032187F">
              <w:rPr>
                <w:rFonts w:eastAsia="Calibri" w:cs="Times New Roman"/>
                <w:color w:val="44546A"/>
                <w:lang w:val="et-EE"/>
              </w:rPr>
              <w:t>uuringust)</w:t>
            </w:r>
          </w:p>
          <w:p w14:paraId="5EBD59E8" w14:textId="30DF22D8" w:rsidR="00734540" w:rsidRPr="0032187F" w:rsidRDefault="00734540" w:rsidP="00B72C40">
            <w:pPr>
              <w:numPr>
                <w:ilvl w:val="0"/>
                <w:numId w:val="29"/>
              </w:numPr>
              <w:spacing w:before="240"/>
              <w:ind w:left="608"/>
              <w:contextualSpacing/>
              <w:rPr>
                <w:rFonts w:eastAsia="Calibri" w:cs="Times New Roman"/>
                <w:color w:val="44546A"/>
                <w:lang w:val="et-EE"/>
              </w:rPr>
            </w:pPr>
            <w:r>
              <w:rPr>
                <w:rFonts w:eastAsia="Calibri" w:cs="Times New Roman"/>
                <w:color w:val="44546A"/>
                <w:lang w:val="et-EE"/>
              </w:rPr>
              <w:t xml:space="preserve">Kutseõpet pakkuvate rakenduskõrgkoolide puhul </w:t>
            </w:r>
            <w:r w:rsidR="0099097C">
              <w:rPr>
                <w:rFonts w:eastAsia="Calibri" w:cs="Times New Roman"/>
                <w:color w:val="44546A"/>
                <w:lang w:val="et-EE"/>
              </w:rPr>
              <w:t xml:space="preserve"> tugisüsteemide osas</w:t>
            </w:r>
            <w:r w:rsidR="0078676E">
              <w:rPr>
                <w:rFonts w:eastAsia="Calibri" w:cs="Times New Roman"/>
                <w:color w:val="44546A"/>
                <w:lang w:val="et-EE"/>
              </w:rPr>
              <w:t xml:space="preserve"> </w:t>
            </w:r>
            <w:r w:rsidR="487B2910" w:rsidRPr="1DBE4B8E">
              <w:rPr>
                <w:rFonts w:eastAsia="Calibri" w:cs="Times New Roman"/>
                <w:color w:val="44546A"/>
                <w:lang w:val="et-EE"/>
              </w:rPr>
              <w:t>kutseõp</w:t>
            </w:r>
            <w:r w:rsidR="504B7CB3" w:rsidRPr="1DBE4B8E">
              <w:rPr>
                <w:rFonts w:eastAsia="Calibri" w:cs="Times New Roman"/>
                <w:color w:val="44546A"/>
                <w:lang w:val="et-EE"/>
              </w:rPr>
              <w:t>ilaste</w:t>
            </w:r>
            <w:r>
              <w:rPr>
                <w:rFonts w:eastAsia="Calibri" w:cs="Times New Roman"/>
                <w:color w:val="44546A"/>
                <w:lang w:val="et-EE"/>
              </w:rPr>
              <w:t xml:space="preserve"> </w:t>
            </w:r>
            <w:r w:rsidR="0078676E">
              <w:rPr>
                <w:rFonts w:eastAsia="Calibri" w:cs="Times New Roman"/>
                <w:color w:val="44546A"/>
                <w:lang w:val="et-EE"/>
              </w:rPr>
              <w:t>riiklik</w:t>
            </w:r>
            <w:r w:rsidR="00F16A10">
              <w:rPr>
                <w:rFonts w:eastAsia="Calibri" w:cs="Times New Roman"/>
                <w:color w:val="44546A"/>
                <w:lang w:val="et-EE"/>
              </w:rPr>
              <w:t>e</w:t>
            </w:r>
            <w:r w:rsidR="0078676E">
              <w:rPr>
                <w:rFonts w:eastAsia="Calibri" w:cs="Times New Roman"/>
                <w:color w:val="44546A"/>
                <w:lang w:val="et-EE"/>
              </w:rPr>
              <w:t xml:space="preserve"> </w:t>
            </w:r>
            <w:r>
              <w:rPr>
                <w:rFonts w:eastAsia="Calibri" w:cs="Times New Roman"/>
                <w:color w:val="44546A"/>
                <w:lang w:val="et-EE"/>
              </w:rPr>
              <w:t>rahulolu</w:t>
            </w:r>
            <w:r w:rsidR="009604DE">
              <w:rPr>
                <w:rFonts w:eastAsia="Calibri" w:cs="Times New Roman"/>
                <w:color w:val="44546A"/>
                <w:lang w:val="et-EE"/>
              </w:rPr>
              <w:t xml:space="preserve">- ja koolikeskkonna </w:t>
            </w:r>
            <w:r>
              <w:rPr>
                <w:rFonts w:eastAsia="Calibri" w:cs="Times New Roman"/>
                <w:color w:val="44546A"/>
                <w:lang w:val="et-EE"/>
              </w:rPr>
              <w:t>küsitlus</w:t>
            </w:r>
            <w:r w:rsidR="00A47393">
              <w:rPr>
                <w:rFonts w:eastAsia="Calibri" w:cs="Times New Roman"/>
                <w:color w:val="44546A"/>
                <w:lang w:val="et-EE"/>
              </w:rPr>
              <w:t>t</w:t>
            </w:r>
            <w:r>
              <w:rPr>
                <w:rFonts w:eastAsia="Calibri" w:cs="Times New Roman"/>
                <w:color w:val="44546A"/>
                <w:lang w:val="et-EE"/>
              </w:rPr>
              <w:t>e tulemused</w:t>
            </w:r>
          </w:p>
          <w:p w14:paraId="01A57825" w14:textId="6D4D5C13" w:rsidR="008E1665" w:rsidRPr="00D40A02" w:rsidRDefault="008E1665" w:rsidP="00B72C40">
            <w:pPr>
              <w:spacing w:before="240"/>
              <w:rPr>
                <w:rFonts w:eastAsia="Calibri" w:cs="Times New Roman"/>
                <w:b/>
                <w:bCs/>
                <w:color w:val="44546A"/>
                <w:lang w:val="et-EE"/>
              </w:rPr>
            </w:pPr>
            <w:r w:rsidRPr="00D40A02">
              <w:rPr>
                <w:rFonts w:eastAsia="Calibri" w:cs="Times New Roman"/>
                <w:b/>
                <w:bCs/>
                <w:color w:val="44546A"/>
                <w:lang w:val="et-EE"/>
              </w:rPr>
              <w:t>Kõrgkoolis kogutavad tõendid</w:t>
            </w:r>
          </w:p>
          <w:p w14:paraId="43FECA8E" w14:textId="3DD29978" w:rsidR="008E1665" w:rsidRPr="0032187F" w:rsidRDefault="008E1665" w:rsidP="00B72C40">
            <w:pPr>
              <w:numPr>
                <w:ilvl w:val="0"/>
                <w:numId w:val="29"/>
              </w:numPr>
              <w:spacing w:before="240"/>
              <w:ind w:left="608"/>
              <w:contextualSpacing/>
              <w:rPr>
                <w:rFonts w:eastAsia="Calibri" w:cs="Times New Roman"/>
                <w:color w:val="44546A"/>
                <w:lang w:val="et-EE"/>
              </w:rPr>
            </w:pPr>
            <w:r w:rsidRPr="0032187F">
              <w:rPr>
                <w:rFonts w:eastAsia="Calibri" w:cs="Times New Roman"/>
                <w:color w:val="44546A"/>
                <w:lang w:val="et-EE"/>
              </w:rPr>
              <w:t>VÕTA</w:t>
            </w:r>
            <w:r w:rsidR="005A210E">
              <w:rPr>
                <w:rFonts w:eastAsia="Calibri" w:cs="Times New Roman"/>
                <w:color w:val="44546A"/>
                <w:lang w:val="et-EE"/>
              </w:rPr>
              <w:t xml:space="preserve"> regulatsioon ja selle rakendumise</w:t>
            </w:r>
            <w:r w:rsidRPr="0032187F">
              <w:rPr>
                <w:rFonts w:eastAsia="Calibri" w:cs="Times New Roman"/>
                <w:color w:val="44546A"/>
                <w:lang w:val="et-EE"/>
              </w:rPr>
              <w:t xml:space="preserve"> analüüs</w:t>
            </w:r>
            <w:r w:rsidR="005A210E">
              <w:rPr>
                <w:rFonts w:eastAsia="Calibri" w:cs="Times New Roman"/>
                <w:color w:val="44546A"/>
                <w:lang w:val="et-EE"/>
              </w:rPr>
              <w:t>,</w:t>
            </w:r>
            <w:r w:rsidRPr="0032187F">
              <w:rPr>
                <w:rFonts w:eastAsia="Calibri" w:cs="Times New Roman"/>
                <w:color w:val="44546A"/>
                <w:lang w:val="et-EE"/>
              </w:rPr>
              <w:t xml:space="preserve"> sh VÕTA raames taotletud ja arvestatud ainepunktide arv</w:t>
            </w:r>
          </w:p>
          <w:p w14:paraId="20AD7C63" w14:textId="25AC85B7" w:rsidR="008E1665" w:rsidRPr="0032187F" w:rsidRDefault="008E1665" w:rsidP="00B72C40">
            <w:pPr>
              <w:numPr>
                <w:ilvl w:val="0"/>
                <w:numId w:val="29"/>
              </w:numPr>
              <w:spacing w:before="240"/>
              <w:ind w:left="608"/>
              <w:contextualSpacing/>
              <w:rPr>
                <w:rFonts w:eastAsia="Calibri" w:cs="Times New Roman"/>
                <w:color w:val="44546A"/>
                <w:lang w:val="et-EE"/>
              </w:rPr>
            </w:pPr>
            <w:r w:rsidRPr="0032187F">
              <w:rPr>
                <w:rFonts w:eastAsia="Calibri" w:cs="Times New Roman"/>
                <w:color w:val="44546A"/>
                <w:lang w:val="et-EE"/>
              </w:rPr>
              <w:t xml:space="preserve">Üliõpilaste ja </w:t>
            </w:r>
            <w:r w:rsidR="00C06638">
              <w:rPr>
                <w:rFonts w:eastAsia="Calibri" w:cs="Times New Roman"/>
                <w:color w:val="44546A"/>
                <w:lang w:val="et-EE"/>
              </w:rPr>
              <w:t>(kui as</w:t>
            </w:r>
            <w:r w:rsidR="000F04C8">
              <w:rPr>
                <w:rFonts w:eastAsia="Calibri" w:cs="Times New Roman"/>
                <w:color w:val="44546A"/>
                <w:lang w:val="et-EE"/>
              </w:rPr>
              <w:t>j</w:t>
            </w:r>
            <w:r w:rsidR="00C06638">
              <w:rPr>
                <w:rFonts w:eastAsia="Calibri" w:cs="Times New Roman"/>
                <w:color w:val="44546A"/>
                <w:lang w:val="et-EE"/>
              </w:rPr>
              <w:t>akohane) kutseõpilaste</w:t>
            </w:r>
            <w:r w:rsidR="00C06638" w:rsidRPr="0032187F">
              <w:rPr>
                <w:rFonts w:eastAsia="Calibri" w:cs="Times New Roman"/>
                <w:color w:val="44546A"/>
                <w:lang w:val="et-EE"/>
              </w:rPr>
              <w:t xml:space="preserve"> </w:t>
            </w:r>
            <w:r w:rsidRPr="0032187F">
              <w:rPr>
                <w:rFonts w:eastAsia="Calibri" w:cs="Times New Roman"/>
                <w:color w:val="44546A"/>
                <w:lang w:val="et-EE"/>
              </w:rPr>
              <w:t>tagasiside tugisüsteemidele sh nõustamisele</w:t>
            </w:r>
          </w:p>
          <w:p w14:paraId="3A8995E4" w14:textId="103E612A" w:rsidR="008E1665" w:rsidRPr="0032187F" w:rsidRDefault="21013796" w:rsidP="00B72C40">
            <w:pPr>
              <w:numPr>
                <w:ilvl w:val="0"/>
                <w:numId w:val="29"/>
              </w:numPr>
              <w:spacing w:before="240"/>
              <w:ind w:left="608"/>
              <w:contextualSpacing/>
              <w:rPr>
                <w:rFonts w:eastAsia="Calibri" w:cs="Times New Roman"/>
                <w:color w:val="44546A"/>
                <w:lang w:val="et-EE"/>
              </w:rPr>
            </w:pPr>
            <w:r w:rsidRPr="439EFA2D">
              <w:rPr>
                <w:rFonts w:eastAsia="Calibri" w:cs="Times New Roman"/>
                <w:color w:val="44546A"/>
                <w:lang w:val="et-EE"/>
              </w:rPr>
              <w:t>Akadeemilise petturlusega tegelemise süsteemi</w:t>
            </w:r>
            <w:r w:rsidR="366D8E20" w:rsidRPr="439EFA2D">
              <w:rPr>
                <w:rFonts w:eastAsia="Calibri" w:cs="Times New Roman"/>
                <w:color w:val="44546A"/>
                <w:lang w:val="et-EE"/>
              </w:rPr>
              <w:t>,</w:t>
            </w:r>
            <w:r w:rsidRPr="439EFA2D">
              <w:rPr>
                <w:rFonts w:eastAsia="Calibri" w:cs="Times New Roman"/>
                <w:color w:val="44546A"/>
                <w:lang w:val="et-EE"/>
              </w:rPr>
              <w:t xml:space="preserve"> sh plagiaadituvastussüsteemi olemasolu ja rakend</w:t>
            </w:r>
            <w:r w:rsidR="0F73BF79" w:rsidRPr="439EFA2D">
              <w:rPr>
                <w:rFonts w:eastAsia="Calibri" w:cs="Times New Roman"/>
                <w:color w:val="44546A"/>
                <w:lang w:val="et-EE"/>
              </w:rPr>
              <w:t>umine</w:t>
            </w:r>
          </w:p>
          <w:p w14:paraId="2924CAF1" w14:textId="07345610" w:rsidR="008E1665" w:rsidRPr="008416E3" w:rsidRDefault="00506529" w:rsidP="00B72C40">
            <w:pPr>
              <w:spacing w:before="240"/>
              <w:rPr>
                <w:rFonts w:eastAsia="Calibri" w:cs="Calibri"/>
                <w:b/>
                <w:bCs/>
                <w:color w:val="44546A"/>
                <w:lang w:val="et-EE"/>
              </w:rPr>
            </w:pPr>
            <w:r w:rsidRPr="008416E3">
              <w:rPr>
                <w:rFonts w:eastAsia="Calibri" w:cs="Calibri"/>
                <w:b/>
                <w:bCs/>
                <w:color w:val="44546A"/>
                <w:lang w:val="et-EE"/>
              </w:rPr>
              <w:t>TÄIENDAVAD TÕENDID KÕRGKOOLI VALIKUL</w:t>
            </w:r>
          </w:p>
          <w:p w14:paraId="1F8B92A5" w14:textId="5A85F056" w:rsidR="00FB6302" w:rsidRPr="005A210E" w:rsidRDefault="00FB6302" w:rsidP="00B72C40">
            <w:pPr>
              <w:numPr>
                <w:ilvl w:val="0"/>
                <w:numId w:val="29"/>
              </w:numPr>
              <w:spacing w:before="240"/>
              <w:ind w:left="608"/>
              <w:contextualSpacing/>
              <w:rPr>
                <w:rFonts w:eastAsia="Calibri" w:cs="Times New Roman"/>
                <w:color w:val="44546A"/>
                <w:lang w:val="et-EE"/>
              </w:rPr>
            </w:pPr>
            <w:r w:rsidRPr="005A210E">
              <w:rPr>
                <w:rFonts w:eastAsia="Calibri" w:cs="Times New Roman"/>
                <w:color w:val="44546A"/>
                <w:lang w:val="et-EE"/>
              </w:rPr>
              <w:t xml:space="preserve">Tugisüsteemi mõjususe analüüs </w:t>
            </w:r>
            <w:r w:rsidR="00CA7136">
              <w:rPr>
                <w:rFonts w:eastAsia="Calibri" w:cs="Times New Roman"/>
                <w:color w:val="44546A"/>
                <w:lang w:val="et-EE"/>
              </w:rPr>
              <w:t>ja</w:t>
            </w:r>
            <w:r w:rsidRPr="005A210E">
              <w:rPr>
                <w:rFonts w:eastAsia="Calibri" w:cs="Times New Roman"/>
                <w:color w:val="44546A"/>
                <w:lang w:val="et-EE"/>
              </w:rPr>
              <w:t xml:space="preserve"> parendustegevused.</w:t>
            </w:r>
          </w:p>
          <w:p w14:paraId="038A5007" w14:textId="66928961" w:rsidR="008E1665" w:rsidRPr="0032187F" w:rsidRDefault="008E1665" w:rsidP="00B72C40">
            <w:pPr>
              <w:numPr>
                <w:ilvl w:val="0"/>
                <w:numId w:val="29"/>
              </w:numPr>
              <w:spacing w:before="240"/>
              <w:ind w:left="608"/>
              <w:contextualSpacing/>
              <w:rPr>
                <w:rFonts w:eastAsia="Calibri" w:cs="Times New Roman"/>
                <w:color w:val="44546A"/>
                <w:lang w:val="et-EE"/>
              </w:rPr>
            </w:pPr>
            <w:r w:rsidRPr="0032187F">
              <w:rPr>
                <w:rFonts w:eastAsia="Calibri" w:cs="Times New Roman"/>
                <w:color w:val="44546A"/>
                <w:lang w:val="et-EE"/>
              </w:rPr>
              <w:t>Näited õppijate osalemisest üliõpilasorganisatsioonides,</w:t>
            </w:r>
            <w:r w:rsidR="00111183">
              <w:rPr>
                <w:rFonts w:eastAsia="Calibri" w:cs="Times New Roman"/>
                <w:color w:val="44546A"/>
                <w:lang w:val="et-EE"/>
              </w:rPr>
              <w:t xml:space="preserve"> kutseõpilaste olemasolul õpilasorganisatsioonides, </w:t>
            </w:r>
            <w:r w:rsidRPr="0032187F">
              <w:rPr>
                <w:rFonts w:eastAsia="Calibri" w:cs="Times New Roman"/>
                <w:color w:val="44546A"/>
                <w:lang w:val="et-EE"/>
              </w:rPr>
              <w:t xml:space="preserve"> akadeemilistes ühingutes, kogukonnaalgatustes, kultuuri- ja </w:t>
            </w:r>
            <w:r w:rsidRPr="0032187F">
              <w:rPr>
                <w:rFonts w:eastAsia="Calibri" w:cs="Times New Roman"/>
                <w:color w:val="44546A"/>
                <w:lang w:val="et-EE"/>
              </w:rPr>
              <w:lastRenderedPageBreak/>
              <w:t xml:space="preserve">loovtegevustes, vabatahtlikus töös </w:t>
            </w:r>
            <w:r w:rsidR="00161A39">
              <w:rPr>
                <w:rFonts w:eastAsia="Calibri" w:cs="Times New Roman"/>
                <w:color w:val="44546A"/>
                <w:lang w:val="et-EE"/>
              </w:rPr>
              <w:t xml:space="preserve">eriala- ja </w:t>
            </w:r>
            <w:r w:rsidRPr="0032187F">
              <w:rPr>
                <w:rFonts w:eastAsia="Calibri" w:cs="Times New Roman"/>
                <w:color w:val="44546A"/>
                <w:lang w:val="et-EE"/>
              </w:rPr>
              <w:t xml:space="preserve">heategevusorganisatsioonides jm ning </w:t>
            </w:r>
            <w:r w:rsidR="00161A39">
              <w:rPr>
                <w:rFonts w:eastAsia="Calibri" w:cs="Times New Roman"/>
                <w:color w:val="44546A"/>
                <w:lang w:val="et-EE"/>
              </w:rPr>
              <w:t>kõrgkooli</w:t>
            </w:r>
            <w:r w:rsidR="00161A39" w:rsidRPr="0032187F">
              <w:rPr>
                <w:rFonts w:eastAsia="Calibri" w:cs="Times New Roman"/>
                <w:color w:val="44546A"/>
                <w:lang w:val="et-EE"/>
              </w:rPr>
              <w:t xml:space="preserve"> </w:t>
            </w:r>
            <w:r w:rsidRPr="0032187F">
              <w:rPr>
                <w:rFonts w:eastAsia="Calibri" w:cs="Times New Roman"/>
                <w:color w:val="44546A"/>
                <w:lang w:val="et-EE"/>
              </w:rPr>
              <w:t xml:space="preserve">toest nendele tegevustele.  </w:t>
            </w:r>
          </w:p>
          <w:p w14:paraId="6C2CD32A" w14:textId="77777777" w:rsidR="008E1665" w:rsidRPr="0032187F" w:rsidRDefault="008E1665" w:rsidP="00B72C40">
            <w:pPr>
              <w:numPr>
                <w:ilvl w:val="0"/>
                <w:numId w:val="29"/>
              </w:numPr>
              <w:spacing w:before="240"/>
              <w:ind w:left="608"/>
              <w:contextualSpacing/>
              <w:rPr>
                <w:rFonts w:eastAsia="Calibri" w:cs="Times New Roman"/>
                <w:color w:val="44546A"/>
                <w:lang w:val="et-EE"/>
              </w:rPr>
            </w:pPr>
            <w:r w:rsidRPr="0032187F">
              <w:rPr>
                <w:rFonts w:eastAsia="Calibri" w:cs="Times New Roman"/>
                <w:color w:val="44546A"/>
                <w:lang w:val="et-EE"/>
              </w:rPr>
              <w:t>Näited kriteeriumi ja suunistega seotud arendustegevustest</w:t>
            </w:r>
          </w:p>
          <w:p w14:paraId="3EDFF135" w14:textId="2AC518AF" w:rsidR="008E1665" w:rsidRPr="008416E3" w:rsidRDefault="008E1665" w:rsidP="005A210E">
            <w:pPr>
              <w:numPr>
                <w:ilvl w:val="0"/>
                <w:numId w:val="29"/>
              </w:numPr>
              <w:spacing w:before="240"/>
              <w:ind w:left="608"/>
              <w:contextualSpacing/>
              <w:rPr>
                <w:rFonts w:eastAsia="Calibri" w:cs="Times New Roman"/>
                <w:lang w:val="et-EE"/>
              </w:rPr>
            </w:pPr>
            <w:r w:rsidRPr="008416E3">
              <w:rPr>
                <w:rFonts w:eastAsia="Calibri" w:cs="Times New Roman"/>
                <w:color w:val="44546A"/>
                <w:lang w:val="et-EE"/>
              </w:rPr>
              <w:t>Muud kriteeriumiga seotud tõendid kõrgkooli valikul, näiteks kaebuste statistika (üldarv, kaebaja kasuks)</w:t>
            </w:r>
          </w:p>
        </w:tc>
      </w:tr>
      <w:tr w:rsidR="008E1665" w:rsidRPr="008416E3" w14:paraId="74C92FB3" w14:textId="77777777" w:rsidTr="439EFA2D">
        <w:trPr>
          <w:gridAfter w:val="2"/>
          <w:wAfter w:w="6379" w:type="dxa"/>
        </w:trPr>
        <w:tc>
          <w:tcPr>
            <w:tcW w:w="8075" w:type="dxa"/>
          </w:tcPr>
          <w:p w14:paraId="0A1F7B48" w14:textId="77777777" w:rsidR="008E1665" w:rsidRPr="008416E3" w:rsidRDefault="008E1665" w:rsidP="00B72C40">
            <w:pPr>
              <w:spacing w:before="240"/>
              <w:rPr>
                <w:rFonts w:eastAsia="Calibri" w:cs="Calibri"/>
                <w:b/>
                <w:bCs/>
                <w:sz w:val="28"/>
                <w:szCs w:val="28"/>
                <w:lang w:val="et-EE"/>
              </w:rPr>
            </w:pPr>
            <w:bookmarkStart w:id="3" w:name="_Hlk179658944"/>
            <w:r w:rsidRPr="008416E3">
              <w:rPr>
                <w:rFonts w:eastAsia="Calibri" w:cs="Calibri"/>
                <w:b/>
                <w:bCs/>
                <w:sz w:val="28"/>
                <w:szCs w:val="28"/>
                <w:lang w:val="et-EE"/>
              </w:rPr>
              <w:t>III TEADUS- ARENDUS- JA/VÕI MUU LOOMETEGEVUS (TAL)</w:t>
            </w:r>
          </w:p>
        </w:tc>
      </w:tr>
      <w:tr w:rsidR="008E1665" w:rsidRPr="008416E3" w14:paraId="01E26BF5" w14:textId="77777777" w:rsidTr="439EFA2D">
        <w:tc>
          <w:tcPr>
            <w:tcW w:w="8075" w:type="dxa"/>
          </w:tcPr>
          <w:p w14:paraId="6537EF38" w14:textId="77777777" w:rsidR="008E1665" w:rsidRPr="00C329C8" w:rsidRDefault="008E1665" w:rsidP="00B72C40">
            <w:pPr>
              <w:numPr>
                <w:ilvl w:val="0"/>
                <w:numId w:val="30"/>
              </w:numPr>
              <w:spacing w:before="240"/>
              <w:ind w:left="317"/>
              <w:contextualSpacing/>
              <w:rPr>
                <w:rFonts w:eastAsia="Calibri" w:cs="Calibri"/>
                <w:color w:val="588057" w:themeColor="accent2"/>
                <w:sz w:val="24"/>
                <w:szCs w:val="24"/>
                <w:lang w:val="et-EE"/>
              </w:rPr>
            </w:pPr>
            <w:r w:rsidRPr="00C329C8">
              <w:rPr>
                <w:rFonts w:eastAsia="Calibri" w:cs="Calibri"/>
                <w:b/>
                <w:bCs/>
                <w:color w:val="588057" w:themeColor="accent2"/>
                <w:sz w:val="24"/>
                <w:szCs w:val="24"/>
                <w:lang w:val="et-EE"/>
              </w:rPr>
              <w:t>TAL eesmärgistamine ja kvaliteedi juhtimine.</w:t>
            </w:r>
            <w:r w:rsidRPr="00C329C8">
              <w:rPr>
                <w:rFonts w:eastAsia="Calibri" w:cs="Calibri"/>
                <w:color w:val="588057" w:themeColor="accent2"/>
                <w:sz w:val="24"/>
                <w:szCs w:val="24"/>
                <w:lang w:val="et-EE"/>
              </w:rPr>
              <w:t xml:space="preserve"> Kõrgkool lähtub teadus-, arendus- ja/või muu loometegevuse eesmärgistamisel ja elluviimisel oma missioonist, ühiskonna  ootustest ja tulevikuvajadustest ning hea teadustava ja kestliku arengu põhimõtetest. Kõrgkool on määratlenud konkreetsed ja mõõdetavad kvaliteedikriteeriumid, analüüsib tulemusi ning rakendab neid juhtimisotsuste tegemisel, strateegiliste arengusuundade seadmisel ja arendustegevuste kavandamisel.</w:t>
            </w:r>
            <w:r w:rsidRPr="00C329C8">
              <w:rPr>
                <w:rFonts w:eastAsia="Calibri" w:cs="Calibri"/>
                <w:b/>
                <w:bCs/>
                <w:color w:val="588057" w:themeColor="accent2"/>
                <w:sz w:val="24"/>
                <w:szCs w:val="24"/>
                <w:lang w:val="et-EE"/>
              </w:rPr>
              <w:t xml:space="preserve"> </w:t>
            </w:r>
          </w:p>
          <w:p w14:paraId="2DE127AA" w14:textId="77777777" w:rsidR="008E1665" w:rsidRPr="00D40A02" w:rsidRDefault="008E1665" w:rsidP="00B72C40">
            <w:pPr>
              <w:spacing w:before="240"/>
              <w:rPr>
                <w:rFonts w:eastAsia="Calibri" w:cs="Times New Roman"/>
                <w:b/>
                <w:bCs/>
                <w:color w:val="44546A"/>
                <w:lang w:val="et-EE"/>
              </w:rPr>
            </w:pPr>
            <w:r w:rsidRPr="00D40A02">
              <w:rPr>
                <w:rFonts w:eastAsia="Calibri" w:cs="Times New Roman"/>
                <w:b/>
                <w:bCs/>
                <w:color w:val="44546A"/>
                <w:lang w:val="et-EE"/>
              </w:rPr>
              <w:t>Suunised</w:t>
            </w:r>
          </w:p>
          <w:p w14:paraId="31BB62F3" w14:textId="77777777" w:rsidR="008E1665" w:rsidRPr="0032187F" w:rsidRDefault="008E1665" w:rsidP="00B72C40">
            <w:pPr>
              <w:numPr>
                <w:ilvl w:val="1"/>
                <w:numId w:val="30"/>
              </w:numPr>
              <w:spacing w:before="240"/>
              <w:ind w:left="456"/>
              <w:contextualSpacing/>
              <w:rPr>
                <w:rFonts w:eastAsia="Times New Roman" w:cs="Times New Roman"/>
                <w:color w:val="44546A"/>
                <w:lang w:val="et-EE"/>
              </w:rPr>
            </w:pPr>
            <w:r w:rsidRPr="0032187F">
              <w:rPr>
                <w:rFonts w:eastAsia="Times New Roman" w:cs="Times New Roman"/>
                <w:color w:val="44546A"/>
                <w:lang w:val="et-EE"/>
              </w:rPr>
              <w:t>Kõrgkooli TAL tegevused lähtuvad kõrgkooli missioonist, visioonist ja eesmärkidest, ühiskonna ootustest ja tulevikuvajadustest ning arvestavad keskkonna-, majandus- ja sotsiaalse kestlikkuse aspektidega.</w:t>
            </w:r>
          </w:p>
          <w:p w14:paraId="7CCFD4F9" w14:textId="751105F1" w:rsidR="008E1665" w:rsidRPr="0032187F" w:rsidRDefault="008E1665" w:rsidP="00B72C40">
            <w:pPr>
              <w:numPr>
                <w:ilvl w:val="1"/>
                <w:numId w:val="30"/>
              </w:numPr>
              <w:spacing w:before="240"/>
              <w:ind w:left="456"/>
              <w:contextualSpacing/>
              <w:rPr>
                <w:rFonts w:eastAsia="Times New Roman" w:cs="Times New Roman"/>
                <w:color w:val="44546A"/>
                <w:lang w:val="et-EE"/>
              </w:rPr>
            </w:pPr>
            <w:r w:rsidRPr="0032187F">
              <w:rPr>
                <w:rFonts w:eastAsia="Times New Roman" w:cs="Times New Roman"/>
                <w:color w:val="44546A"/>
                <w:lang w:val="et-EE"/>
              </w:rPr>
              <w:t>Kõrgkool on määratlenud TAL tegevuste jaoks kvaliteedikriteeriumid ning kogub ja analüüsib regulaarselt teavet, mis peegeldab teadus</w:t>
            </w:r>
            <w:r w:rsidR="00F62DB7">
              <w:rPr>
                <w:rFonts w:eastAsia="Times New Roman" w:cs="Times New Roman"/>
                <w:color w:val="44546A"/>
                <w:lang w:val="et-EE"/>
              </w:rPr>
              <w:t>- ja loome</w:t>
            </w:r>
            <w:r w:rsidRPr="0032187F">
              <w:rPr>
                <w:rFonts w:eastAsia="Times New Roman" w:cs="Times New Roman"/>
                <w:color w:val="44546A"/>
                <w:lang w:val="et-EE"/>
              </w:rPr>
              <w:t>töö kvaliteeti ja mõjukust.  Seda teavet kasutatakse strateegiliste otsuste vastuvõtmisel ja kvaliteedi arendamisel. Kõrgkool  hindab eesmärkide täitmist ning lähtub hindamise tulemustest arendustegevuste planeerimisel.</w:t>
            </w:r>
          </w:p>
          <w:p w14:paraId="4C2A4659" w14:textId="77777777" w:rsidR="008E1665" w:rsidRPr="0032187F" w:rsidRDefault="008E1665" w:rsidP="00B72C40">
            <w:pPr>
              <w:numPr>
                <w:ilvl w:val="1"/>
                <w:numId w:val="30"/>
              </w:numPr>
              <w:spacing w:before="240"/>
              <w:ind w:left="456"/>
              <w:contextualSpacing/>
              <w:rPr>
                <w:rFonts w:eastAsia="Times New Roman" w:cs="Times New Roman"/>
                <w:color w:val="44546A"/>
                <w:lang w:val="et-EE"/>
              </w:rPr>
            </w:pPr>
            <w:r w:rsidRPr="0032187F">
              <w:rPr>
                <w:rFonts w:eastAsia="Times New Roman" w:cs="Times New Roman"/>
                <w:color w:val="44546A"/>
                <w:lang w:val="et-EE"/>
              </w:rPr>
              <w:t>Kõrgkooli TAL arendustegevused põhinevad nii kõrgkooli TAL tugevustel kui ka ühiskonna ja töömaailma ning kõrgkooli õppevaldkondade vajadustel. Kõrgkool optimeerib oma ressursside (rahastus, infrastruktuur) jaotamist, et tagada tõhus teadus- ja/või loometöö korraldus ja areng.</w:t>
            </w:r>
          </w:p>
          <w:p w14:paraId="0CD9A1C5" w14:textId="77777777" w:rsidR="008E1665" w:rsidRPr="0032187F" w:rsidRDefault="008E1665" w:rsidP="00B72C40">
            <w:pPr>
              <w:numPr>
                <w:ilvl w:val="1"/>
                <w:numId w:val="30"/>
              </w:numPr>
              <w:spacing w:before="240"/>
              <w:ind w:left="456"/>
              <w:contextualSpacing/>
              <w:rPr>
                <w:rFonts w:eastAsia="Times New Roman" w:cs="Times New Roman"/>
                <w:color w:val="44546A"/>
                <w:lang w:val="et-EE"/>
              </w:rPr>
            </w:pPr>
            <w:r w:rsidRPr="0032187F">
              <w:rPr>
                <w:rFonts w:eastAsia="Times New Roman" w:cs="Times New Roman"/>
                <w:color w:val="44546A"/>
                <w:lang w:val="et-EE"/>
              </w:rPr>
              <w:t xml:space="preserve">Kõrgkool tagab hea teadustava järgimise ning arendab süstemaatiliselt hea teadustava rakendamist (sh andmekaitse ja infoturbe nõuete täitmist) toetavaid protsesse ja meetmeid. </w:t>
            </w:r>
          </w:p>
          <w:p w14:paraId="141FC974" w14:textId="77777777" w:rsidR="008E1665" w:rsidRPr="008416E3" w:rsidRDefault="008E1665" w:rsidP="00B72C40">
            <w:pPr>
              <w:spacing w:before="240"/>
              <w:contextualSpacing/>
              <w:rPr>
                <w:rFonts w:eastAsia="Calibri" w:cs="Calibri"/>
                <w:lang w:val="et-EE"/>
              </w:rPr>
            </w:pPr>
          </w:p>
        </w:tc>
        <w:tc>
          <w:tcPr>
            <w:tcW w:w="6379" w:type="dxa"/>
            <w:gridSpan w:val="2"/>
          </w:tcPr>
          <w:p w14:paraId="2692BC32" w14:textId="2BC9E02B" w:rsidR="008E1665" w:rsidRPr="008416E3" w:rsidRDefault="00506529" w:rsidP="00B72C40">
            <w:pPr>
              <w:spacing w:before="240"/>
              <w:rPr>
                <w:rFonts w:eastAsia="Calibri" w:cs="Times New Roman"/>
                <w:b/>
                <w:bCs/>
                <w:color w:val="44546A"/>
                <w:lang w:val="et-EE"/>
              </w:rPr>
            </w:pPr>
            <w:r w:rsidRPr="008416E3">
              <w:rPr>
                <w:rFonts w:eastAsia="Calibri" w:cs="Times New Roman"/>
                <w:b/>
                <w:bCs/>
                <w:color w:val="44546A"/>
                <w:lang w:val="et-EE"/>
              </w:rPr>
              <w:lastRenderedPageBreak/>
              <w:t>KOHUSTUSLIKUD TÕENDID</w:t>
            </w:r>
          </w:p>
          <w:p w14:paraId="664A8654" w14:textId="53FB2282" w:rsidR="008E1665" w:rsidRPr="008416E3" w:rsidRDefault="008E1665" w:rsidP="00B72C40">
            <w:pPr>
              <w:numPr>
                <w:ilvl w:val="0"/>
                <w:numId w:val="34"/>
              </w:numPr>
              <w:spacing w:before="240"/>
              <w:ind w:left="313"/>
              <w:contextualSpacing/>
              <w:rPr>
                <w:rFonts w:eastAsia="Calibri" w:cs="Times New Roman"/>
                <w:color w:val="44546A"/>
                <w:lang w:val="et-EE"/>
              </w:rPr>
            </w:pPr>
            <w:r w:rsidRPr="008416E3">
              <w:rPr>
                <w:rFonts w:eastAsia="Calibri" w:cs="Times New Roman"/>
                <w:color w:val="44546A"/>
                <w:lang w:val="et-EE"/>
              </w:rPr>
              <w:t>Kõrgkooli strateegilised dokumendid TAL valdkonnas ja nende täitmi</w:t>
            </w:r>
            <w:r w:rsidR="002F5091">
              <w:rPr>
                <w:rFonts w:eastAsia="Calibri" w:cs="Times New Roman"/>
                <w:color w:val="44546A"/>
                <w:lang w:val="et-EE"/>
              </w:rPr>
              <w:t>n</w:t>
            </w:r>
            <w:r w:rsidRPr="008416E3">
              <w:rPr>
                <w:rFonts w:eastAsia="Calibri" w:cs="Times New Roman"/>
                <w:color w:val="44546A"/>
                <w:lang w:val="et-EE"/>
              </w:rPr>
              <w:t xml:space="preserve">e </w:t>
            </w:r>
          </w:p>
          <w:p w14:paraId="54103F3F" w14:textId="68453430" w:rsidR="008E1665" w:rsidRPr="008416E3" w:rsidRDefault="0F73BF79" w:rsidP="00B72C40">
            <w:pPr>
              <w:numPr>
                <w:ilvl w:val="0"/>
                <w:numId w:val="34"/>
              </w:numPr>
              <w:spacing w:before="240"/>
              <w:ind w:left="313"/>
              <w:contextualSpacing/>
              <w:rPr>
                <w:rFonts w:eastAsia="Calibri" w:cs="Times New Roman"/>
                <w:color w:val="44546A"/>
                <w:lang w:val="et-EE"/>
              </w:rPr>
            </w:pPr>
            <w:r w:rsidRPr="439EFA2D">
              <w:rPr>
                <w:rFonts w:eastAsia="Calibri" w:cs="Times New Roman"/>
                <w:color w:val="44546A"/>
                <w:lang w:val="et-EE"/>
              </w:rPr>
              <w:t xml:space="preserve">Kõrgkooli </w:t>
            </w:r>
            <w:r w:rsidR="13C8455A" w:rsidRPr="439EFA2D">
              <w:rPr>
                <w:rFonts w:eastAsia="Calibri" w:cs="Times New Roman"/>
                <w:color w:val="44546A"/>
                <w:lang w:val="et-EE"/>
              </w:rPr>
              <w:t>TAL valdkonna kvaliteedi</w:t>
            </w:r>
            <w:r w:rsidR="00665143">
              <w:rPr>
                <w:rFonts w:eastAsia="Calibri" w:cs="Times New Roman"/>
                <w:color w:val="44546A"/>
                <w:lang w:val="et-EE"/>
              </w:rPr>
              <w:t xml:space="preserve"> määratlused</w:t>
            </w:r>
            <w:r w:rsidR="13C8455A" w:rsidRPr="439EFA2D">
              <w:rPr>
                <w:rFonts w:eastAsia="Calibri" w:cs="Times New Roman"/>
                <w:color w:val="44546A"/>
                <w:lang w:val="et-EE"/>
              </w:rPr>
              <w:t xml:space="preserve"> ning nende täitmi</w:t>
            </w:r>
            <w:r w:rsidR="086AC1EF" w:rsidRPr="439EFA2D">
              <w:rPr>
                <w:rFonts w:eastAsia="Calibri" w:cs="Times New Roman"/>
                <w:color w:val="44546A"/>
                <w:lang w:val="et-EE"/>
              </w:rPr>
              <w:t>ne</w:t>
            </w:r>
          </w:p>
          <w:p w14:paraId="0E5741F6" w14:textId="77777777" w:rsidR="008E1665" w:rsidRDefault="008E1665" w:rsidP="00B72C40">
            <w:pPr>
              <w:numPr>
                <w:ilvl w:val="0"/>
                <w:numId w:val="34"/>
              </w:numPr>
              <w:spacing w:before="240"/>
              <w:ind w:left="313"/>
              <w:contextualSpacing/>
              <w:rPr>
                <w:rFonts w:eastAsia="Times New Roman" w:cs="Times New Roman"/>
                <w:color w:val="44546A"/>
                <w:lang w:val="et-EE"/>
              </w:rPr>
            </w:pPr>
            <w:r w:rsidRPr="008416E3">
              <w:rPr>
                <w:rFonts w:eastAsia="Times New Roman" w:cs="Times New Roman"/>
                <w:color w:val="44546A"/>
                <w:lang w:val="et-EE"/>
              </w:rPr>
              <w:t>TAL tulude maht ja struktuur: Sise- ning välisriiklike era- ja avaliku sektori lepingute maht. Evalveeritud kõrgkoolidel - ETISe andmete põhjal Frascati valdkondade lõikes.</w:t>
            </w:r>
          </w:p>
          <w:p w14:paraId="448A2753" w14:textId="77777777" w:rsidR="008E1665" w:rsidRPr="008416E3" w:rsidRDefault="008E1665" w:rsidP="00B72C40">
            <w:pPr>
              <w:numPr>
                <w:ilvl w:val="0"/>
                <w:numId w:val="34"/>
              </w:numPr>
              <w:spacing w:before="240"/>
              <w:ind w:left="313"/>
              <w:contextualSpacing/>
              <w:rPr>
                <w:rFonts w:eastAsia="Times New Roman" w:cs="Times New Roman"/>
                <w:color w:val="44546A"/>
                <w:lang w:val="et-EE"/>
              </w:rPr>
            </w:pPr>
            <w:r w:rsidRPr="008416E3">
              <w:rPr>
                <w:rFonts w:eastAsia="Times New Roman" w:cs="Times New Roman"/>
                <w:color w:val="44546A"/>
                <w:lang w:val="et-EE"/>
              </w:rPr>
              <w:t xml:space="preserve">Teaduseetika </w:t>
            </w:r>
            <w:r w:rsidRPr="008416E3">
              <w:rPr>
                <w:rFonts w:eastAsia="Times New Roman" w:cs="Calibri"/>
                <w:color w:val="44536A"/>
                <w:lang w:val="et-EE" w:eastAsia="et-EE"/>
              </w:rPr>
              <w:t>normide ja teaduse hea tava järgimise korraldus, sh vastavad kõrgkoolisisesed regulatsioonid</w:t>
            </w:r>
            <w:r w:rsidRPr="008416E3">
              <w:rPr>
                <w:rFonts w:eastAsia="Times New Roman" w:cs="Times New Roman"/>
                <w:color w:val="44546A"/>
                <w:lang w:val="et-EE"/>
              </w:rPr>
              <w:t xml:space="preserve"> ja juhised.</w:t>
            </w:r>
          </w:p>
          <w:p w14:paraId="03137465" w14:textId="77777777" w:rsidR="008E1665" w:rsidRPr="008416E3" w:rsidRDefault="008E1665" w:rsidP="00B72C40">
            <w:pPr>
              <w:numPr>
                <w:ilvl w:val="0"/>
                <w:numId w:val="34"/>
              </w:numPr>
              <w:spacing w:before="240"/>
              <w:ind w:left="313"/>
              <w:contextualSpacing/>
              <w:rPr>
                <w:rFonts w:eastAsia="Times New Roman" w:cs="Times New Roman"/>
                <w:color w:val="44546A"/>
                <w:lang w:val="et-EE"/>
              </w:rPr>
            </w:pPr>
            <w:r w:rsidRPr="008416E3">
              <w:rPr>
                <w:rFonts w:eastAsia="Times New Roman" w:cs="Calibri"/>
                <w:color w:val="44536A"/>
                <w:lang w:val="et-EE" w:eastAsia="et-EE"/>
              </w:rPr>
              <w:t xml:space="preserve">Teaduseetikaga seotud väärkäitumisjuhtumitest </w:t>
            </w:r>
            <w:r w:rsidRPr="008416E3">
              <w:rPr>
                <w:rFonts w:eastAsia="Times New Roman" w:cs="Times New Roman"/>
                <w:color w:val="44546A"/>
                <w:lang w:val="et-EE"/>
              </w:rPr>
              <w:t>teavitamise ning nende menetlemise korraldus.</w:t>
            </w:r>
          </w:p>
          <w:p w14:paraId="6AC99F2E" w14:textId="7C473A96" w:rsidR="008E1665" w:rsidRPr="008416E3" w:rsidRDefault="00506529" w:rsidP="00B72C40">
            <w:pPr>
              <w:spacing w:before="240"/>
              <w:ind w:left="-41"/>
              <w:rPr>
                <w:rFonts w:eastAsia="Times New Roman" w:cs="Times New Roman"/>
                <w:b/>
                <w:bCs/>
                <w:color w:val="44546A"/>
                <w:lang w:val="et-EE"/>
              </w:rPr>
            </w:pPr>
            <w:r w:rsidRPr="008416E3">
              <w:rPr>
                <w:rFonts w:eastAsia="Times New Roman" w:cs="Times New Roman"/>
                <w:b/>
                <w:bCs/>
                <w:color w:val="44546A"/>
                <w:lang w:val="et-EE"/>
              </w:rPr>
              <w:t>TÄIENDAVAD TÕENDID KÕRGKOOLI VALIKUL</w:t>
            </w:r>
          </w:p>
          <w:p w14:paraId="53EC89F1" w14:textId="1FB3687D" w:rsidR="008E1665" w:rsidRPr="0032187F" w:rsidRDefault="1CD0B17C" w:rsidP="00B72C40">
            <w:pPr>
              <w:numPr>
                <w:ilvl w:val="0"/>
                <w:numId w:val="29"/>
              </w:numPr>
              <w:spacing w:before="240"/>
              <w:ind w:left="608"/>
              <w:contextualSpacing/>
              <w:rPr>
                <w:rFonts w:eastAsia="Calibri" w:cs="Times New Roman"/>
                <w:color w:val="44546A"/>
                <w:lang w:val="et-EE"/>
              </w:rPr>
            </w:pPr>
            <w:r w:rsidRPr="1CC43130">
              <w:rPr>
                <w:rFonts w:eastAsia="Calibri" w:cs="Times New Roman"/>
                <w:color w:val="44546A"/>
                <w:lang w:val="et-EE"/>
              </w:rPr>
              <w:t>Kõrgkooli TAL ressursside sisemise jaotamise põhimõtted ja mehhanismid/meetmed ning ressursside jaotus (rahastus sh investeeringud,</w:t>
            </w:r>
            <w:r w:rsidR="005A210E">
              <w:rPr>
                <w:rFonts w:eastAsia="Calibri" w:cs="Times New Roman"/>
                <w:color w:val="44546A"/>
                <w:lang w:val="et-EE"/>
              </w:rPr>
              <w:t xml:space="preserve"> taristu</w:t>
            </w:r>
            <w:r w:rsidRPr="1CC43130">
              <w:rPr>
                <w:rFonts w:eastAsia="Calibri" w:cs="Times New Roman"/>
                <w:color w:val="44546A"/>
                <w:lang w:val="et-EE"/>
              </w:rPr>
              <w:t>)</w:t>
            </w:r>
          </w:p>
          <w:p w14:paraId="3474C17C" w14:textId="77777777" w:rsidR="008E1665" w:rsidRPr="0032187F" w:rsidRDefault="008E1665" w:rsidP="00B72C40">
            <w:pPr>
              <w:numPr>
                <w:ilvl w:val="0"/>
                <w:numId w:val="29"/>
              </w:numPr>
              <w:spacing w:before="240"/>
              <w:ind w:left="608"/>
              <w:contextualSpacing/>
              <w:rPr>
                <w:rFonts w:eastAsia="Calibri" w:cs="Times New Roman"/>
                <w:color w:val="44546A"/>
                <w:lang w:val="et-EE"/>
              </w:rPr>
            </w:pPr>
            <w:r w:rsidRPr="008416E3">
              <w:rPr>
                <w:rFonts w:eastAsia="Calibri" w:cs="Times New Roman"/>
                <w:color w:val="44546A"/>
                <w:lang w:val="et-EE"/>
              </w:rPr>
              <w:t>Muud kriteeriumiga seotud tõendid kõrgkooli valikul</w:t>
            </w:r>
          </w:p>
          <w:p w14:paraId="7E2F9134" w14:textId="77777777" w:rsidR="008E1665" w:rsidRPr="008416E3" w:rsidRDefault="008E1665" w:rsidP="00B72C40">
            <w:pPr>
              <w:spacing w:before="240"/>
              <w:rPr>
                <w:rFonts w:eastAsia="Calibri" w:cs="Calibri"/>
                <w:color w:val="FF0000"/>
                <w:lang w:val="et-EE"/>
              </w:rPr>
            </w:pPr>
          </w:p>
        </w:tc>
      </w:tr>
      <w:tr w:rsidR="008E1665" w:rsidRPr="008416E3" w14:paraId="12BA3F2B" w14:textId="77777777" w:rsidTr="439EFA2D">
        <w:tc>
          <w:tcPr>
            <w:tcW w:w="8075" w:type="dxa"/>
          </w:tcPr>
          <w:p w14:paraId="6654576A" w14:textId="77777777" w:rsidR="008E1665" w:rsidRPr="00C329C8" w:rsidRDefault="008E1665" w:rsidP="00B72C40">
            <w:pPr>
              <w:numPr>
                <w:ilvl w:val="0"/>
                <w:numId w:val="30"/>
              </w:numPr>
              <w:spacing w:before="240"/>
              <w:ind w:left="316"/>
              <w:contextualSpacing/>
              <w:rPr>
                <w:rFonts w:eastAsia="Calibri" w:cs="Times New Roman"/>
                <w:b/>
                <w:color w:val="588057" w:themeColor="accent2"/>
                <w:sz w:val="24"/>
                <w:szCs w:val="24"/>
                <w:lang w:val="et-EE"/>
              </w:rPr>
            </w:pPr>
            <w:r w:rsidRPr="00C329C8">
              <w:rPr>
                <w:rFonts w:eastAsia="Calibri" w:cs="Times New Roman"/>
                <w:b/>
                <w:color w:val="588057" w:themeColor="accent2"/>
                <w:sz w:val="24"/>
                <w:szCs w:val="24"/>
                <w:lang w:val="et-EE"/>
              </w:rPr>
              <w:t xml:space="preserve">TAL tulemuslikkus ja mõju ühiskonnas. </w:t>
            </w:r>
            <w:r w:rsidRPr="00C329C8">
              <w:rPr>
                <w:rFonts w:eastAsia="Calibri" w:cs="Times New Roman"/>
                <w:color w:val="588057" w:themeColor="accent2"/>
                <w:sz w:val="24"/>
                <w:szCs w:val="24"/>
                <w:lang w:val="et-EE"/>
              </w:rPr>
              <w:t xml:space="preserve">TAL väljundite maht ja kvaliteet ning nende trendid kõrgkooli teadus- ja/või loomevaldkondades vastavad kõrgkooli seatud eesmärkidele ning kinnitavad TAL tegevuse jätkusuutlikkust. TAL tegevusel on kõrgkooli spetsiifikast tulenevalt piisav teaduslik ja ühiskondlik mõju nii siseriiklikul kui ka rahvusvahelisel tasandil. </w:t>
            </w:r>
          </w:p>
          <w:p w14:paraId="4CAA6D4D" w14:textId="4BD2440E" w:rsidR="008E1665" w:rsidRPr="00D40A02" w:rsidRDefault="008E1665" w:rsidP="00B72C40">
            <w:pPr>
              <w:spacing w:before="240"/>
              <w:rPr>
                <w:rFonts w:eastAsia="Calibri" w:cs="Times New Roman"/>
                <w:b/>
                <w:bCs/>
                <w:color w:val="44546A"/>
                <w:lang w:val="et-EE"/>
              </w:rPr>
            </w:pPr>
            <w:r w:rsidRPr="00D40A02">
              <w:rPr>
                <w:rFonts w:eastAsia="Calibri" w:cs="Times New Roman"/>
                <w:b/>
                <w:bCs/>
                <w:color w:val="44546A"/>
                <w:lang w:val="et-EE"/>
              </w:rPr>
              <w:t>Suunised</w:t>
            </w:r>
          </w:p>
          <w:p w14:paraId="4130141D" w14:textId="1EAD4E85" w:rsidR="008E1665" w:rsidRPr="008416E3" w:rsidRDefault="008E1665" w:rsidP="00B72C40">
            <w:pPr>
              <w:numPr>
                <w:ilvl w:val="1"/>
                <w:numId w:val="30"/>
              </w:numPr>
              <w:spacing w:before="240"/>
              <w:ind w:left="456"/>
              <w:contextualSpacing/>
              <w:rPr>
                <w:rFonts w:eastAsia="Times New Roman" w:cs="Times New Roman"/>
                <w:color w:val="44546A"/>
                <w:lang w:val="et-EE"/>
              </w:rPr>
            </w:pPr>
            <w:r w:rsidRPr="24BC1B09">
              <w:rPr>
                <w:rFonts w:eastAsia="Times New Roman" w:cs="Times New Roman"/>
                <w:color w:val="44546A"/>
                <w:lang w:val="et-EE"/>
              </w:rPr>
              <w:t>Kõrgkool tagab oma spetsiifikast tulenevalt piisavas mahus TAL tegevuse kõigis oma õppevaldkondades</w:t>
            </w:r>
            <w:r w:rsidR="62CCD221" w:rsidRPr="24BC1B09">
              <w:rPr>
                <w:rFonts w:eastAsia="Times New Roman" w:cs="Times New Roman"/>
                <w:color w:val="44546A"/>
                <w:lang w:val="et-EE"/>
              </w:rPr>
              <w:t>.</w:t>
            </w:r>
          </w:p>
          <w:p w14:paraId="6C808103" w14:textId="79A9F697" w:rsidR="008E1665" w:rsidRPr="008416E3" w:rsidRDefault="008E1665" w:rsidP="00B72C40">
            <w:pPr>
              <w:numPr>
                <w:ilvl w:val="1"/>
                <w:numId w:val="30"/>
              </w:numPr>
              <w:spacing w:before="240"/>
              <w:ind w:left="456"/>
              <w:contextualSpacing/>
              <w:rPr>
                <w:rFonts w:eastAsia="Times New Roman" w:cs="Times New Roman"/>
                <w:color w:val="44546A"/>
                <w:lang w:val="et-EE"/>
              </w:rPr>
            </w:pPr>
            <w:r w:rsidRPr="008416E3">
              <w:rPr>
                <w:rFonts w:eastAsia="Times New Roman" w:cs="Times New Roman"/>
                <w:color w:val="44546A"/>
                <w:lang w:val="et-EE"/>
              </w:rPr>
              <w:t xml:space="preserve">Kõrgkool seirab TAL tegevuste tulemuslikkust ja </w:t>
            </w:r>
            <w:r w:rsidR="00707BBB">
              <w:rPr>
                <w:rFonts w:eastAsia="Times New Roman" w:cs="Times New Roman"/>
                <w:color w:val="44546A"/>
                <w:lang w:val="et-EE"/>
              </w:rPr>
              <w:t>vastavust</w:t>
            </w:r>
            <w:r w:rsidR="00707BBB" w:rsidRPr="008416E3">
              <w:rPr>
                <w:rFonts w:eastAsia="Times New Roman" w:cs="Times New Roman"/>
                <w:color w:val="44546A"/>
                <w:lang w:val="et-EE"/>
              </w:rPr>
              <w:t xml:space="preserve"> </w:t>
            </w:r>
            <w:r w:rsidRPr="008416E3">
              <w:rPr>
                <w:rFonts w:eastAsia="Times New Roman" w:cs="Times New Roman"/>
                <w:color w:val="44546A"/>
                <w:lang w:val="et-EE"/>
              </w:rPr>
              <w:t xml:space="preserve">seatud eesmärkidele väljundite mahu ja kvaliteedi osas. Seire tulemusi analüüsitakse ning hinnatakse nii teadusliku </w:t>
            </w:r>
            <w:r w:rsidR="00C37FE4">
              <w:rPr>
                <w:rFonts w:eastAsia="Times New Roman" w:cs="Times New Roman"/>
                <w:color w:val="44546A"/>
                <w:lang w:val="et-EE"/>
              </w:rPr>
              <w:t xml:space="preserve">ja/või loomingulise </w:t>
            </w:r>
            <w:r w:rsidRPr="008416E3">
              <w:rPr>
                <w:rFonts w:eastAsia="Times New Roman" w:cs="Times New Roman"/>
                <w:color w:val="44546A"/>
                <w:lang w:val="et-EE"/>
              </w:rPr>
              <w:t>kvaliteedi kui ka siseriikliku ja rahvusvahelise ühiskondliku mõju põhjal. Tulemuste põhjal kohandatakse strateegilisi suundi ja juhtimisotsuseid, et tagada TAL</w:t>
            </w:r>
            <w:r w:rsidRPr="0032187F">
              <w:rPr>
                <w:rFonts w:eastAsia="Times New Roman" w:cs="Times New Roman"/>
                <w:color w:val="44546A"/>
                <w:lang w:val="et-EE"/>
              </w:rPr>
              <w:t xml:space="preserve"> </w:t>
            </w:r>
            <w:r w:rsidRPr="008416E3">
              <w:rPr>
                <w:rFonts w:eastAsia="Times New Roman" w:cs="Times New Roman"/>
                <w:color w:val="44546A"/>
                <w:lang w:val="et-EE"/>
              </w:rPr>
              <w:t>tulemuslikkuse ja jätkusuutlikkuse vastavus kõrgkooli eesmärkidele ja ühiskonna vajadustele.</w:t>
            </w:r>
          </w:p>
          <w:p w14:paraId="18E2402F" w14:textId="3AE3E6BA" w:rsidR="008E1665" w:rsidRPr="008416E3" w:rsidRDefault="008E1665" w:rsidP="00B72C40">
            <w:pPr>
              <w:numPr>
                <w:ilvl w:val="1"/>
                <w:numId w:val="30"/>
              </w:numPr>
              <w:spacing w:before="240"/>
              <w:ind w:left="456"/>
              <w:contextualSpacing/>
              <w:rPr>
                <w:rFonts w:eastAsia="Times New Roman" w:cs="Times New Roman"/>
                <w:color w:val="44546A"/>
                <w:lang w:val="et-EE"/>
              </w:rPr>
            </w:pPr>
            <w:r w:rsidRPr="008416E3">
              <w:rPr>
                <w:rFonts w:eastAsia="Times New Roman" w:cs="Times New Roman"/>
                <w:color w:val="44546A"/>
                <w:lang w:val="et-EE"/>
              </w:rPr>
              <w:t xml:space="preserve">Kõrgkool väärtustab ja edendab TAL tulemuste rakendamist praktilistes lahendustes, innovatsioonis ja ettevõtluses </w:t>
            </w:r>
            <w:r w:rsidR="001053F6">
              <w:rPr>
                <w:rFonts w:eastAsia="Times New Roman" w:cs="Times New Roman"/>
                <w:color w:val="44546A"/>
                <w:lang w:val="et-EE"/>
              </w:rPr>
              <w:t xml:space="preserve">(sh loomemajanduse valdkonnas) </w:t>
            </w:r>
            <w:r w:rsidRPr="008416E3">
              <w:rPr>
                <w:rFonts w:eastAsia="Times New Roman" w:cs="Times New Roman"/>
                <w:color w:val="44546A"/>
                <w:lang w:val="et-EE"/>
              </w:rPr>
              <w:t>ning pakub uuenduslikke lahendusi ühiskonna jaoks olulistele küsimustele, edendades muuhulgas koostööd erinevate teadus</w:t>
            </w:r>
            <w:r w:rsidR="00C37FE4">
              <w:rPr>
                <w:rFonts w:eastAsia="Times New Roman" w:cs="Times New Roman"/>
                <w:color w:val="44546A"/>
                <w:lang w:val="et-EE"/>
              </w:rPr>
              <w:t>- ja loome</w:t>
            </w:r>
            <w:r w:rsidRPr="008416E3">
              <w:rPr>
                <w:rFonts w:eastAsia="Times New Roman" w:cs="Times New Roman"/>
                <w:color w:val="44546A"/>
                <w:lang w:val="et-EE"/>
              </w:rPr>
              <w:t xml:space="preserve">valdkondade </w:t>
            </w:r>
            <w:r w:rsidR="00C37FE4">
              <w:rPr>
                <w:rFonts w:eastAsia="Times New Roman" w:cs="Times New Roman"/>
                <w:color w:val="44546A"/>
                <w:lang w:val="et-EE"/>
              </w:rPr>
              <w:t>ning</w:t>
            </w:r>
            <w:r w:rsidR="00C37FE4" w:rsidRPr="008416E3">
              <w:rPr>
                <w:rFonts w:eastAsia="Times New Roman" w:cs="Times New Roman"/>
                <w:color w:val="44546A"/>
                <w:lang w:val="et-EE"/>
              </w:rPr>
              <w:t xml:space="preserve"> </w:t>
            </w:r>
            <w:r w:rsidRPr="008416E3">
              <w:rPr>
                <w:rFonts w:eastAsia="Times New Roman" w:cs="Times New Roman"/>
                <w:color w:val="44546A"/>
                <w:lang w:val="et-EE"/>
              </w:rPr>
              <w:t>teadus</w:t>
            </w:r>
            <w:r w:rsidR="00C37FE4">
              <w:rPr>
                <w:rFonts w:eastAsia="Times New Roman" w:cs="Times New Roman"/>
                <w:color w:val="44546A"/>
                <w:lang w:val="et-EE"/>
              </w:rPr>
              <w:t>- ja loome</w:t>
            </w:r>
            <w:r w:rsidRPr="008416E3">
              <w:rPr>
                <w:rFonts w:eastAsia="Times New Roman" w:cs="Times New Roman"/>
                <w:color w:val="44546A"/>
                <w:lang w:val="et-EE"/>
              </w:rPr>
              <w:t>asutuste vahel.</w:t>
            </w:r>
          </w:p>
          <w:p w14:paraId="3AC51AB9" w14:textId="01FE0776" w:rsidR="008E1665" w:rsidRPr="008416E3" w:rsidRDefault="008E1665" w:rsidP="00B72C40">
            <w:pPr>
              <w:numPr>
                <w:ilvl w:val="1"/>
                <w:numId w:val="30"/>
              </w:numPr>
              <w:spacing w:before="240"/>
              <w:ind w:left="456"/>
              <w:contextualSpacing/>
              <w:rPr>
                <w:rFonts w:eastAsia="Times New Roman" w:cs="Times New Roman"/>
                <w:color w:val="44546A"/>
                <w:lang w:val="et-EE"/>
              </w:rPr>
            </w:pPr>
            <w:r w:rsidRPr="008416E3">
              <w:rPr>
                <w:rFonts w:eastAsia="Times New Roman" w:cs="Times New Roman"/>
                <w:color w:val="44546A"/>
                <w:lang w:val="et-EE"/>
              </w:rPr>
              <w:t xml:space="preserve">Kõrgkool teeb koostööd ettevõtete, </w:t>
            </w:r>
            <w:r w:rsidR="00792FBC">
              <w:rPr>
                <w:rFonts w:eastAsia="Times New Roman" w:cs="Times New Roman"/>
                <w:color w:val="44546A"/>
                <w:lang w:val="et-EE"/>
              </w:rPr>
              <w:t>loomevaldkon</w:t>
            </w:r>
            <w:r w:rsidR="000C7182">
              <w:rPr>
                <w:rFonts w:eastAsia="Times New Roman" w:cs="Times New Roman"/>
                <w:color w:val="44546A"/>
                <w:lang w:val="et-EE"/>
              </w:rPr>
              <w:t xml:space="preserve">dades tegutsevate asutuste ja organisatsioonidega, </w:t>
            </w:r>
            <w:r w:rsidRPr="008416E3">
              <w:rPr>
                <w:rFonts w:eastAsia="Times New Roman" w:cs="Times New Roman"/>
                <w:color w:val="44546A"/>
                <w:lang w:val="et-EE"/>
              </w:rPr>
              <w:t xml:space="preserve">avaliku sektori, riigiasutuste ja teiste teadusasutustega, et suurendada </w:t>
            </w:r>
            <w:r w:rsidR="000C7182">
              <w:rPr>
                <w:rFonts w:eastAsia="Times New Roman" w:cs="Times New Roman"/>
                <w:color w:val="44546A"/>
                <w:lang w:val="et-EE"/>
              </w:rPr>
              <w:t xml:space="preserve">oma </w:t>
            </w:r>
            <w:r w:rsidRPr="008416E3">
              <w:rPr>
                <w:rFonts w:eastAsia="Times New Roman" w:cs="Times New Roman"/>
                <w:color w:val="44546A"/>
                <w:lang w:val="et-EE"/>
              </w:rPr>
              <w:t xml:space="preserve">TAL tegevuste mõju ja rakendatavust. </w:t>
            </w:r>
          </w:p>
          <w:p w14:paraId="369F0845" w14:textId="77777777" w:rsidR="008E1665" w:rsidRPr="008416E3" w:rsidRDefault="008E1665" w:rsidP="00B72C40">
            <w:pPr>
              <w:numPr>
                <w:ilvl w:val="1"/>
                <w:numId w:val="30"/>
              </w:numPr>
              <w:spacing w:before="240"/>
              <w:ind w:left="456"/>
              <w:contextualSpacing/>
              <w:rPr>
                <w:rFonts w:eastAsia="Times New Roman" w:cs="Times New Roman"/>
                <w:color w:val="44546A"/>
                <w:lang w:val="et-EE"/>
              </w:rPr>
            </w:pPr>
            <w:r w:rsidRPr="008416E3">
              <w:rPr>
                <w:rFonts w:eastAsia="Times New Roman" w:cs="Times New Roman"/>
                <w:color w:val="44546A"/>
                <w:lang w:val="et-EE"/>
              </w:rPr>
              <w:t>Kõrgkool levitab loome- ja teadustöö tulemusi laiemale avalikkusele tagades võimaluste piires avatud juurdepääsu TAL tulemustele.</w:t>
            </w:r>
          </w:p>
          <w:p w14:paraId="0E0D0979" w14:textId="77777777" w:rsidR="008E1665" w:rsidRPr="008416E3" w:rsidRDefault="008E1665" w:rsidP="00B72C40">
            <w:pPr>
              <w:spacing w:before="240"/>
              <w:ind w:left="785"/>
              <w:contextualSpacing/>
              <w:rPr>
                <w:rFonts w:eastAsia="Calibri" w:cs="Times New Roman"/>
                <w:strike/>
                <w:color w:val="44546A"/>
                <w:lang w:val="et-EE"/>
              </w:rPr>
            </w:pPr>
          </w:p>
        </w:tc>
        <w:tc>
          <w:tcPr>
            <w:tcW w:w="6379" w:type="dxa"/>
            <w:gridSpan w:val="2"/>
          </w:tcPr>
          <w:p w14:paraId="69EF2D8D" w14:textId="189A07CC" w:rsidR="008E1665" w:rsidRDefault="00703213" w:rsidP="00B72C40">
            <w:pPr>
              <w:spacing w:before="240"/>
              <w:rPr>
                <w:rFonts w:eastAsia="Calibri" w:cs="Times New Roman"/>
                <w:b/>
                <w:bCs/>
                <w:color w:val="44546A"/>
                <w:lang w:val="et-EE"/>
              </w:rPr>
            </w:pPr>
            <w:r w:rsidRPr="008416E3">
              <w:rPr>
                <w:rFonts w:eastAsia="Calibri" w:cs="Times New Roman"/>
                <w:b/>
                <w:bCs/>
                <w:color w:val="44546A"/>
                <w:lang w:val="et-EE"/>
              </w:rPr>
              <w:t>KOHUSTUSLIKUD TÕENDID</w:t>
            </w:r>
            <w:r>
              <w:rPr>
                <w:rFonts w:eastAsia="Calibri" w:cs="Times New Roman"/>
                <w:b/>
                <w:bCs/>
                <w:color w:val="44546A"/>
                <w:lang w:val="et-EE"/>
              </w:rPr>
              <w:t xml:space="preserve"> EVALVEERITUD KÕRGKOOLIDE PUHUL</w:t>
            </w:r>
          </w:p>
          <w:p w14:paraId="5170FCF1" w14:textId="6B3FE08F" w:rsidR="001E4CC2" w:rsidRDefault="001E4CC2" w:rsidP="00B72C40">
            <w:pPr>
              <w:spacing w:before="240"/>
              <w:rPr>
                <w:rFonts w:eastAsia="Calibri" w:cs="Times New Roman"/>
                <w:b/>
                <w:bCs/>
                <w:color w:val="44546A"/>
                <w:lang w:val="et-EE"/>
              </w:rPr>
            </w:pPr>
            <w:r>
              <w:rPr>
                <w:rFonts w:eastAsia="Calibri" w:cs="Times New Roman"/>
                <w:b/>
                <w:bCs/>
                <w:color w:val="44546A"/>
                <w:lang w:val="et-EE"/>
              </w:rPr>
              <w:t>Keskselt kogutavad</w:t>
            </w:r>
            <w:r w:rsidR="00477E1D">
              <w:rPr>
                <w:rFonts w:eastAsia="Calibri" w:cs="Times New Roman"/>
                <w:b/>
                <w:bCs/>
                <w:color w:val="44546A"/>
                <w:lang w:val="et-EE"/>
              </w:rPr>
              <w:t xml:space="preserve"> andmed</w:t>
            </w:r>
            <w:r w:rsidR="005A210E">
              <w:rPr>
                <w:rFonts w:eastAsia="Calibri" w:cs="Times New Roman"/>
                <w:b/>
                <w:bCs/>
                <w:color w:val="44546A"/>
                <w:lang w:val="et-EE"/>
              </w:rPr>
              <w:t>, mida kõrgkool</w:t>
            </w:r>
            <w:r w:rsidR="002D7CB4">
              <w:rPr>
                <w:rFonts w:eastAsia="Calibri" w:cs="Times New Roman"/>
                <w:b/>
                <w:bCs/>
                <w:color w:val="44546A"/>
                <w:lang w:val="et-EE"/>
              </w:rPr>
              <w:t xml:space="preserve"> kriteeriumi täitmise analüüsis kasutab</w:t>
            </w:r>
          </w:p>
          <w:p w14:paraId="17B36E5D" w14:textId="6B1BB315" w:rsidR="008E1665" w:rsidRPr="006E527C" w:rsidRDefault="1CD0B17C" w:rsidP="00B72C40">
            <w:pPr>
              <w:numPr>
                <w:ilvl w:val="0"/>
                <w:numId w:val="34"/>
              </w:numPr>
              <w:spacing w:before="240"/>
              <w:ind w:left="313"/>
              <w:contextualSpacing/>
              <w:rPr>
                <w:rFonts w:eastAsia="Times New Roman" w:cs="Times New Roman"/>
                <w:color w:val="44546A"/>
                <w:lang w:val="et-EE"/>
              </w:rPr>
            </w:pPr>
            <w:r w:rsidRPr="1CC43130">
              <w:rPr>
                <w:rFonts w:eastAsia="Times New Roman" w:cs="Times New Roman"/>
                <w:color w:val="44546A"/>
                <w:lang w:val="et-EE"/>
              </w:rPr>
              <w:t>Eelretsenseeritud teaduspublikatsioonide arvu trendid</w:t>
            </w:r>
            <w:r w:rsidR="6E752F36" w:rsidRPr="1CC43130">
              <w:rPr>
                <w:rFonts w:eastAsia="Times New Roman" w:cs="Times New Roman"/>
                <w:color w:val="44546A"/>
                <w:lang w:val="et-EE"/>
              </w:rPr>
              <w:t xml:space="preserve"> Frascati valdkondade lõikes</w:t>
            </w:r>
            <w:r w:rsidRPr="1CC43130">
              <w:rPr>
                <w:rFonts w:eastAsia="Times New Roman" w:cs="Times New Roman"/>
                <w:color w:val="44546A"/>
                <w:lang w:val="et-EE"/>
              </w:rPr>
              <w:t xml:space="preserve"> </w:t>
            </w:r>
          </w:p>
          <w:p w14:paraId="0451582B" w14:textId="0C96CC82" w:rsidR="001C12EC" w:rsidRPr="0032187F" w:rsidRDefault="001C12EC" w:rsidP="00B72C40">
            <w:pPr>
              <w:numPr>
                <w:ilvl w:val="0"/>
                <w:numId w:val="34"/>
              </w:numPr>
              <w:spacing w:before="240"/>
              <w:ind w:left="313"/>
              <w:contextualSpacing/>
              <w:rPr>
                <w:rFonts w:eastAsia="Times New Roman" w:cs="Times New Roman"/>
                <w:color w:val="44546A"/>
                <w:lang w:val="et-EE"/>
              </w:rPr>
            </w:pPr>
            <w:r w:rsidRPr="0032187F">
              <w:rPr>
                <w:rFonts w:eastAsia="Times New Roman" w:cs="Times New Roman"/>
                <w:color w:val="44546A"/>
                <w:lang w:val="et-EE"/>
              </w:rPr>
              <w:t xml:space="preserve">10% enamtsiteeritud teaduspublikatsiooni hulka kuuluvate publikatsioonide arvu ja osakaalu trendid (InCites indikaator % Documents in Top 10%) </w:t>
            </w:r>
          </w:p>
          <w:p w14:paraId="3FB0263D" w14:textId="103042C3" w:rsidR="001C12EC" w:rsidRPr="0032187F" w:rsidRDefault="001C12EC" w:rsidP="00B72C40">
            <w:pPr>
              <w:numPr>
                <w:ilvl w:val="0"/>
                <w:numId w:val="34"/>
              </w:numPr>
              <w:spacing w:before="240"/>
              <w:ind w:left="313"/>
              <w:contextualSpacing/>
              <w:rPr>
                <w:rFonts w:eastAsia="Times New Roman" w:cs="Times New Roman"/>
                <w:color w:val="44546A"/>
                <w:lang w:val="et-EE"/>
              </w:rPr>
            </w:pPr>
            <w:r w:rsidRPr="0032187F">
              <w:rPr>
                <w:rFonts w:eastAsia="Times New Roman" w:cs="Times New Roman"/>
                <w:color w:val="44546A"/>
                <w:lang w:val="et-EE"/>
              </w:rPr>
              <w:t>Teadusartiklite mõjukus (InCites</w:t>
            </w:r>
            <w:r w:rsidR="00F10775">
              <w:rPr>
                <w:rFonts w:eastAsia="Times New Roman" w:cs="Times New Roman"/>
                <w:color w:val="44546A"/>
                <w:lang w:val="et-EE"/>
              </w:rPr>
              <w:t xml:space="preserve"> ja/või Scopus</w:t>
            </w:r>
            <w:r w:rsidRPr="0032187F">
              <w:rPr>
                <w:rFonts w:eastAsia="Times New Roman" w:cs="Times New Roman"/>
                <w:color w:val="44546A"/>
                <w:lang w:val="et-EE"/>
              </w:rPr>
              <w:t xml:space="preserve"> indikaator Category Normalized Citation Impact) Frascati valdkondade lõikes</w:t>
            </w:r>
          </w:p>
          <w:p w14:paraId="4E64BE83" w14:textId="77777777" w:rsidR="006E2972" w:rsidRPr="00AE2135" w:rsidRDefault="008E1665" w:rsidP="00B72C40">
            <w:pPr>
              <w:numPr>
                <w:ilvl w:val="0"/>
                <w:numId w:val="34"/>
              </w:numPr>
              <w:spacing w:before="240"/>
              <w:ind w:left="313"/>
              <w:contextualSpacing/>
              <w:rPr>
                <w:rFonts w:eastAsia="Times New Roman" w:cs="Times New Roman"/>
                <w:color w:val="44546A"/>
                <w:lang w:val="et-EE"/>
              </w:rPr>
            </w:pPr>
            <w:r w:rsidRPr="00AE2135">
              <w:rPr>
                <w:rFonts w:eastAsia="Times New Roman" w:cs="Times New Roman"/>
                <w:b/>
                <w:bCs/>
                <w:color w:val="44546A"/>
              </w:rPr>
              <w:t>Kõrgkoolis kogutav</w:t>
            </w:r>
            <w:r w:rsidR="00E35F1C" w:rsidRPr="00AE2135">
              <w:rPr>
                <w:rFonts w:eastAsia="Times New Roman" w:cs="Times New Roman"/>
                <w:b/>
                <w:bCs/>
                <w:color w:val="44546A"/>
              </w:rPr>
              <w:t>ad tõendid</w:t>
            </w:r>
          </w:p>
          <w:p w14:paraId="599DAE17" w14:textId="180E51E5" w:rsidR="008E1665" w:rsidRDefault="001420E7" w:rsidP="00B72C40">
            <w:pPr>
              <w:numPr>
                <w:ilvl w:val="0"/>
                <w:numId w:val="34"/>
              </w:numPr>
              <w:spacing w:before="240"/>
              <w:ind w:left="313"/>
              <w:contextualSpacing/>
              <w:rPr>
                <w:rFonts w:eastAsia="Times New Roman" w:cs="Times New Roman"/>
                <w:color w:val="44546A"/>
                <w:lang w:val="et-EE"/>
              </w:rPr>
            </w:pPr>
            <w:r>
              <w:rPr>
                <w:rFonts w:eastAsia="Times New Roman" w:cs="Times New Roman"/>
                <w:color w:val="44546A"/>
                <w:lang w:val="et-EE"/>
              </w:rPr>
              <w:t>TAL tulemuste</w:t>
            </w:r>
            <w:r w:rsidR="008E1665" w:rsidRPr="0032187F">
              <w:rPr>
                <w:rFonts w:eastAsia="Times New Roman" w:cs="Times New Roman"/>
                <w:color w:val="44546A"/>
                <w:lang w:val="et-EE"/>
              </w:rPr>
              <w:t xml:space="preserve"> populariseerimise ja ühiskonnas levitamise tõenduspõhised näited</w:t>
            </w:r>
          </w:p>
          <w:p w14:paraId="7A3BD081" w14:textId="659D1924" w:rsidR="003B52E2" w:rsidRDefault="545A14C6" w:rsidP="00B72C40">
            <w:pPr>
              <w:numPr>
                <w:ilvl w:val="0"/>
                <w:numId w:val="34"/>
              </w:numPr>
              <w:spacing w:before="240"/>
              <w:ind w:left="313"/>
              <w:contextualSpacing/>
              <w:rPr>
                <w:rFonts w:eastAsia="Times New Roman" w:cs="Times New Roman"/>
                <w:color w:val="44546A"/>
                <w:lang w:val="et-EE"/>
              </w:rPr>
            </w:pPr>
            <w:r w:rsidRPr="439EFA2D">
              <w:rPr>
                <w:rFonts w:eastAsia="Times New Roman" w:cs="Times New Roman"/>
                <w:color w:val="44546A"/>
                <w:lang w:val="et-EE"/>
              </w:rPr>
              <w:t>Rahvusvahelise levikuga loo</w:t>
            </w:r>
            <w:r w:rsidR="18DC2A02" w:rsidRPr="439EFA2D">
              <w:rPr>
                <w:rFonts w:eastAsia="Times New Roman" w:cs="Times New Roman"/>
                <w:color w:val="44546A"/>
                <w:lang w:val="et-EE"/>
              </w:rPr>
              <w:t>v</w:t>
            </w:r>
            <w:r w:rsidRPr="439EFA2D">
              <w:rPr>
                <w:rFonts w:eastAsia="Times New Roman" w:cs="Times New Roman"/>
                <w:color w:val="44546A"/>
                <w:lang w:val="et-EE"/>
              </w:rPr>
              <w:t>uuri</w:t>
            </w:r>
            <w:r w:rsidR="3C663EF2" w:rsidRPr="439EFA2D">
              <w:rPr>
                <w:rFonts w:eastAsia="Times New Roman" w:cs="Times New Roman"/>
                <w:color w:val="44546A"/>
                <w:lang w:val="et-EE"/>
              </w:rPr>
              <w:t>mused</w:t>
            </w:r>
            <w:r w:rsidRPr="439EFA2D">
              <w:rPr>
                <w:rFonts w:eastAsia="Times New Roman" w:cs="Times New Roman"/>
                <w:color w:val="44546A"/>
                <w:lang w:val="et-EE"/>
              </w:rPr>
              <w:t>, trendid, analüüs ja järeldused</w:t>
            </w:r>
          </w:p>
          <w:p w14:paraId="47CD7609" w14:textId="77777777" w:rsidR="002417EA" w:rsidRPr="0032187F" w:rsidRDefault="002417EA" w:rsidP="00B72C40">
            <w:pPr>
              <w:spacing w:before="240"/>
              <w:ind w:left="313"/>
              <w:contextualSpacing/>
              <w:rPr>
                <w:rFonts w:eastAsia="Times New Roman" w:cs="Times New Roman"/>
                <w:color w:val="44546A"/>
                <w:lang w:val="et-EE"/>
              </w:rPr>
            </w:pPr>
          </w:p>
          <w:p w14:paraId="112C8D10" w14:textId="267DFAC6" w:rsidR="008E1665" w:rsidRDefault="00703213" w:rsidP="00B72C40">
            <w:pPr>
              <w:spacing w:before="240"/>
              <w:ind w:left="-41"/>
              <w:rPr>
                <w:rFonts w:eastAsia="Times New Roman" w:cs="Times New Roman"/>
                <w:lang w:val="et-EE"/>
              </w:rPr>
            </w:pPr>
            <w:r>
              <w:rPr>
                <w:rFonts w:eastAsia="Calibri" w:cs="Times New Roman"/>
                <w:b/>
                <w:bCs/>
                <w:color w:val="44546A"/>
                <w:lang w:val="et-EE"/>
              </w:rPr>
              <w:t>KOHUSTUSLIKUD TÕENDID EVALVEERIMATA</w:t>
            </w:r>
            <w:r w:rsidRPr="00703213">
              <w:rPr>
                <w:rFonts w:eastAsia="Calibri" w:cs="Times New Roman"/>
                <w:b/>
                <w:bCs/>
                <w:color w:val="44546A"/>
                <w:lang w:val="et-EE"/>
              </w:rPr>
              <w:t xml:space="preserve"> KÕRGKOOLIDE PUHUL</w:t>
            </w:r>
          </w:p>
          <w:p w14:paraId="3693FA55" w14:textId="3AC57DEC" w:rsidR="000F28FD" w:rsidRPr="008416E3" w:rsidRDefault="000F28FD" w:rsidP="00B72C40">
            <w:pPr>
              <w:spacing w:before="240"/>
              <w:ind w:left="-41"/>
              <w:rPr>
                <w:rFonts w:eastAsia="Times New Roman" w:cs="Times New Roman"/>
                <w:lang w:val="et-EE"/>
              </w:rPr>
            </w:pPr>
            <w:r>
              <w:rPr>
                <w:rFonts w:eastAsia="Calibri" w:cs="Times New Roman"/>
                <w:b/>
                <w:bCs/>
                <w:color w:val="44546A"/>
                <w:lang w:val="et-EE"/>
              </w:rPr>
              <w:t>Keskselt kogutavad andmed</w:t>
            </w:r>
            <w:r w:rsidR="002D7CB4">
              <w:rPr>
                <w:rFonts w:eastAsia="Calibri" w:cs="Times New Roman"/>
                <w:b/>
                <w:bCs/>
                <w:color w:val="44546A"/>
                <w:lang w:val="et-EE"/>
              </w:rPr>
              <w:t>, mida kõrgkool kriteeriumi täitmise analüüsis kasutab</w:t>
            </w:r>
            <w:r w:rsidRPr="002D7CB4">
              <w:rPr>
                <w:rFonts w:eastAsia="Times New Roman" w:cs="Times New Roman"/>
                <w:lang w:val="et-EE"/>
              </w:rPr>
              <w:t>:</w:t>
            </w:r>
          </w:p>
          <w:p w14:paraId="2E61239A" w14:textId="457C96E8" w:rsidR="001420E7" w:rsidRDefault="7277E720" w:rsidP="00B72C40">
            <w:pPr>
              <w:numPr>
                <w:ilvl w:val="0"/>
                <w:numId w:val="34"/>
              </w:numPr>
              <w:spacing w:before="240"/>
              <w:ind w:left="313"/>
              <w:contextualSpacing/>
              <w:rPr>
                <w:rFonts w:eastAsia="Times New Roman" w:cs="Times New Roman"/>
                <w:color w:val="44546A"/>
                <w:lang w:val="et-EE"/>
              </w:rPr>
            </w:pPr>
            <w:r w:rsidRPr="1CC43130">
              <w:rPr>
                <w:rFonts w:eastAsia="Times New Roman" w:cs="Times New Roman"/>
                <w:color w:val="44546A"/>
                <w:lang w:val="et-EE"/>
              </w:rPr>
              <w:t>Teadus- ja arendustegevuse tulemus</w:t>
            </w:r>
            <w:r w:rsidR="4BCFD733" w:rsidRPr="1CC43130">
              <w:rPr>
                <w:rFonts w:eastAsia="Times New Roman" w:cs="Times New Roman"/>
                <w:color w:val="44546A"/>
                <w:lang w:val="et-EE"/>
              </w:rPr>
              <w:t xml:space="preserve">ed ETISe andmete põhjal õppevaldkondade lõikes </w:t>
            </w:r>
            <w:r w:rsidR="3B479FD2" w:rsidRPr="1CC43130">
              <w:rPr>
                <w:rFonts w:eastAsia="Times New Roman" w:cs="Times New Roman"/>
                <w:color w:val="44546A"/>
                <w:lang w:val="et-EE"/>
              </w:rPr>
              <w:t>vastavalt kõrgkooli spetsiifikale ja</w:t>
            </w:r>
            <w:r w:rsidR="1E44CE28" w:rsidRPr="1CC43130">
              <w:rPr>
                <w:rFonts w:eastAsia="Times New Roman" w:cs="Times New Roman"/>
                <w:color w:val="44546A"/>
                <w:lang w:val="et-EE"/>
              </w:rPr>
              <w:t xml:space="preserve"> strateeg</w:t>
            </w:r>
            <w:r w:rsidR="002D7CB4">
              <w:rPr>
                <w:rFonts w:eastAsia="Times New Roman" w:cs="Times New Roman"/>
                <w:color w:val="44546A"/>
                <w:lang w:val="et-EE"/>
              </w:rPr>
              <w:t>i</w:t>
            </w:r>
            <w:r w:rsidR="1E44CE28" w:rsidRPr="1CC43130">
              <w:rPr>
                <w:rFonts w:eastAsia="Times New Roman" w:cs="Times New Roman"/>
                <w:color w:val="44546A"/>
                <w:lang w:val="et-EE"/>
              </w:rPr>
              <w:t>listele eesmärkidele;</w:t>
            </w:r>
          </w:p>
          <w:p w14:paraId="564F5D9A" w14:textId="24EFE1F5" w:rsidR="00703213" w:rsidRPr="00AE2135" w:rsidRDefault="00703213" w:rsidP="00B72C40">
            <w:pPr>
              <w:spacing w:before="240"/>
              <w:ind w:left="-47"/>
              <w:contextualSpacing/>
              <w:rPr>
                <w:rFonts w:eastAsia="Times New Roman" w:cs="Times New Roman"/>
                <w:b/>
                <w:bCs/>
                <w:color w:val="44546A"/>
                <w:lang w:val="et-EE"/>
              </w:rPr>
            </w:pPr>
            <w:r w:rsidRPr="00AE2135">
              <w:rPr>
                <w:rFonts w:eastAsia="Times New Roman" w:cs="Times New Roman"/>
                <w:b/>
                <w:bCs/>
                <w:color w:val="44546A"/>
              </w:rPr>
              <w:t>Kõrgkoolis kogutavad tõendid:</w:t>
            </w:r>
          </w:p>
          <w:p w14:paraId="1F93F1FE" w14:textId="77777777" w:rsidR="00FA4164" w:rsidRDefault="001420E7" w:rsidP="00B72C40">
            <w:pPr>
              <w:numPr>
                <w:ilvl w:val="0"/>
                <w:numId w:val="34"/>
              </w:numPr>
              <w:spacing w:before="240"/>
              <w:ind w:left="313"/>
              <w:contextualSpacing/>
              <w:rPr>
                <w:rFonts w:eastAsia="Times New Roman" w:cs="Times New Roman"/>
                <w:color w:val="44546A"/>
                <w:lang w:val="et-EE"/>
              </w:rPr>
            </w:pPr>
            <w:r>
              <w:rPr>
                <w:rFonts w:eastAsia="Times New Roman" w:cs="Times New Roman"/>
                <w:color w:val="44546A"/>
                <w:lang w:val="et-EE"/>
              </w:rPr>
              <w:t>TAL tulemuste populariseerimise ja ühiskonnas levitamise tõenduspõhised näited</w:t>
            </w:r>
            <w:r w:rsidR="00FA4164">
              <w:rPr>
                <w:rFonts w:eastAsia="Times New Roman" w:cs="Times New Roman"/>
                <w:color w:val="44546A"/>
                <w:lang w:val="et-EE"/>
              </w:rPr>
              <w:t>;</w:t>
            </w:r>
          </w:p>
          <w:p w14:paraId="3DC22970" w14:textId="51EFD857" w:rsidR="002417EA" w:rsidRDefault="04C6B054" w:rsidP="00B72C40">
            <w:pPr>
              <w:numPr>
                <w:ilvl w:val="0"/>
                <w:numId w:val="34"/>
              </w:numPr>
              <w:spacing w:before="240"/>
              <w:ind w:left="313"/>
              <w:contextualSpacing/>
              <w:rPr>
                <w:rFonts w:eastAsia="Times New Roman" w:cs="Times New Roman"/>
                <w:color w:val="44546A"/>
                <w:lang w:val="et-EE"/>
              </w:rPr>
            </w:pPr>
            <w:r w:rsidRPr="439EFA2D">
              <w:rPr>
                <w:rFonts w:eastAsia="Times New Roman" w:cs="Times New Roman"/>
                <w:color w:val="44546A"/>
                <w:lang w:val="et-EE"/>
              </w:rPr>
              <w:t>Rakendus- ja/või loo</w:t>
            </w:r>
            <w:r w:rsidR="79782A2E" w:rsidRPr="439EFA2D">
              <w:rPr>
                <w:rFonts w:eastAsia="Times New Roman" w:cs="Times New Roman"/>
                <w:color w:val="44546A"/>
                <w:lang w:val="et-EE"/>
              </w:rPr>
              <w:t>vuurimuste</w:t>
            </w:r>
            <w:r w:rsidRPr="439EFA2D">
              <w:rPr>
                <w:rFonts w:eastAsia="Times New Roman" w:cs="Times New Roman"/>
                <w:color w:val="44546A"/>
                <w:lang w:val="et-EE"/>
              </w:rPr>
              <w:t xml:space="preserve"> trendid, analüüs ja järeldused</w:t>
            </w:r>
          </w:p>
          <w:p w14:paraId="5E6C73C3" w14:textId="026CCB66" w:rsidR="008E1665" w:rsidRPr="008416E3" w:rsidRDefault="004A3892" w:rsidP="00B72C40">
            <w:pPr>
              <w:spacing w:before="240"/>
              <w:ind w:left="-41"/>
              <w:rPr>
                <w:rFonts w:eastAsia="Calibri" w:cs="Times New Roman"/>
                <w:b/>
                <w:bCs/>
                <w:color w:val="44546A"/>
                <w:lang w:val="et-EE"/>
              </w:rPr>
            </w:pPr>
            <w:r w:rsidRPr="008416E3">
              <w:rPr>
                <w:rFonts w:eastAsia="Calibri" w:cs="Times New Roman"/>
                <w:b/>
                <w:bCs/>
                <w:color w:val="44546A"/>
                <w:lang w:val="et-EE"/>
              </w:rPr>
              <w:t>TÄIENDAVAD TÕENDID KÕRGKOOLI VALIKUL</w:t>
            </w:r>
          </w:p>
          <w:p w14:paraId="01A1EEAA" w14:textId="2B9E50CC" w:rsidR="008E1665" w:rsidRPr="008416E3" w:rsidRDefault="1CD0B17C" w:rsidP="00B72C40">
            <w:pPr>
              <w:numPr>
                <w:ilvl w:val="0"/>
                <w:numId w:val="34"/>
              </w:numPr>
              <w:spacing w:before="240"/>
              <w:ind w:left="313"/>
              <w:contextualSpacing/>
              <w:rPr>
                <w:rFonts w:eastAsia="Times New Roman" w:cs="Times New Roman"/>
                <w:color w:val="44546A"/>
                <w:lang w:val="et-EE"/>
              </w:rPr>
            </w:pPr>
            <w:r w:rsidRPr="1CC43130">
              <w:rPr>
                <w:rFonts w:eastAsia="Times New Roman" w:cs="Times New Roman"/>
                <w:color w:val="44546A"/>
                <w:lang w:val="et-EE"/>
              </w:rPr>
              <w:lastRenderedPageBreak/>
              <w:t xml:space="preserve">Asutuse hinnangul mõjukaimad TAL tulemused, </w:t>
            </w:r>
            <w:r w:rsidR="002D7CB4">
              <w:rPr>
                <w:rFonts w:eastAsia="Times New Roman" w:cs="Times New Roman"/>
                <w:color w:val="44546A"/>
                <w:lang w:val="et-EE"/>
              </w:rPr>
              <w:t>soovi korral</w:t>
            </w:r>
            <w:r w:rsidRPr="1CC43130">
              <w:rPr>
                <w:rFonts w:eastAsia="Times New Roman" w:cs="Times New Roman"/>
                <w:color w:val="44546A"/>
                <w:lang w:val="et-EE"/>
              </w:rPr>
              <w:t xml:space="preserve"> kirjeldada iga evalveeritud TA valdkonna kohta kuni 10 olulisemat TAL tulemust lähtuvalt kõrgkooli spetsiifikast. </w:t>
            </w:r>
          </w:p>
          <w:p w14:paraId="3C4D95AC" w14:textId="1DC60CEE" w:rsidR="008E1665" w:rsidRPr="0032187F" w:rsidRDefault="21013796" w:rsidP="00B72C40">
            <w:pPr>
              <w:numPr>
                <w:ilvl w:val="0"/>
                <w:numId w:val="34"/>
              </w:numPr>
              <w:spacing w:before="240"/>
              <w:ind w:left="313"/>
              <w:contextualSpacing/>
              <w:rPr>
                <w:rFonts w:eastAsia="Times New Roman" w:cs="Times New Roman"/>
                <w:color w:val="44546A"/>
                <w:lang w:val="et-EE"/>
              </w:rPr>
            </w:pPr>
            <w:r w:rsidRPr="439EFA2D">
              <w:rPr>
                <w:rFonts w:eastAsia="Times New Roman" w:cs="Times New Roman"/>
                <w:color w:val="44546A"/>
                <w:lang w:val="et-EE"/>
              </w:rPr>
              <w:t>Loometööde avalike esitluste arv ja tase, näitajad trendina (sh loo</w:t>
            </w:r>
            <w:r w:rsidR="7C32B1A4" w:rsidRPr="439EFA2D">
              <w:rPr>
                <w:rFonts w:eastAsia="Times New Roman" w:cs="Times New Roman"/>
                <w:color w:val="44546A"/>
                <w:lang w:val="et-EE"/>
              </w:rPr>
              <w:t>v</w:t>
            </w:r>
            <w:r w:rsidRPr="439EFA2D">
              <w:rPr>
                <w:rFonts w:eastAsia="Times New Roman" w:cs="Times New Roman"/>
                <w:color w:val="44546A"/>
                <w:lang w:val="et-EE"/>
              </w:rPr>
              <w:t>uurimus</w:t>
            </w:r>
            <w:r w:rsidR="6FC04530" w:rsidRPr="439EFA2D">
              <w:rPr>
                <w:rFonts w:eastAsia="Times New Roman" w:cs="Times New Roman"/>
                <w:color w:val="44546A"/>
                <w:lang w:val="et-EE"/>
              </w:rPr>
              <w:t>ed</w:t>
            </w:r>
            <w:r w:rsidRPr="439EFA2D">
              <w:rPr>
                <w:rFonts w:eastAsia="Times New Roman" w:cs="Times New Roman"/>
                <w:color w:val="44546A"/>
                <w:lang w:val="et-EE"/>
              </w:rPr>
              <w:t>).</w:t>
            </w:r>
          </w:p>
          <w:p w14:paraId="0773BDE2" w14:textId="77777777" w:rsidR="008E1665" w:rsidRPr="0032187F" w:rsidRDefault="008E1665" w:rsidP="00B72C40">
            <w:pPr>
              <w:numPr>
                <w:ilvl w:val="0"/>
                <w:numId w:val="34"/>
              </w:numPr>
              <w:spacing w:before="240"/>
              <w:ind w:left="313"/>
              <w:contextualSpacing/>
              <w:rPr>
                <w:rFonts w:eastAsia="Times New Roman" w:cs="Times New Roman"/>
                <w:color w:val="44546A"/>
                <w:lang w:val="et-EE"/>
              </w:rPr>
            </w:pPr>
            <w:r w:rsidRPr="008416E3">
              <w:rPr>
                <w:rFonts w:eastAsia="Times New Roman" w:cs="Times New Roman"/>
                <w:color w:val="44546A"/>
                <w:lang w:val="et-EE"/>
              </w:rPr>
              <w:t>Kaitstud tööstusomandi kirjeldus  (sh registreeritud patenditaotlus ja sordikaitse taotlus ning patent ja kaitse alla võetud taimesort).</w:t>
            </w:r>
          </w:p>
          <w:p w14:paraId="7E48303C" w14:textId="77777777" w:rsidR="008E1665" w:rsidRPr="0032187F" w:rsidRDefault="008E1665" w:rsidP="00B72C40">
            <w:pPr>
              <w:numPr>
                <w:ilvl w:val="0"/>
                <w:numId w:val="34"/>
              </w:numPr>
              <w:spacing w:before="240"/>
              <w:ind w:left="313"/>
              <w:contextualSpacing/>
              <w:rPr>
                <w:rFonts w:eastAsia="Times New Roman" w:cs="Times New Roman"/>
                <w:color w:val="44546A"/>
                <w:lang w:val="et-EE"/>
              </w:rPr>
            </w:pPr>
            <w:r w:rsidRPr="0032187F">
              <w:rPr>
                <w:rFonts w:eastAsia="Times New Roman" w:cs="Times New Roman"/>
                <w:color w:val="44546A"/>
                <w:lang w:val="et-EE"/>
              </w:rPr>
              <w:t>TAL tegevuse tulemusel valminud avalikult kättesaadavad andmestikud ja andmebaasid, tooted/teenused.</w:t>
            </w:r>
          </w:p>
          <w:p w14:paraId="326F6349" w14:textId="77777777" w:rsidR="008E1665" w:rsidRPr="008416E3" w:rsidRDefault="008E1665" w:rsidP="00B72C40">
            <w:pPr>
              <w:numPr>
                <w:ilvl w:val="0"/>
                <w:numId w:val="34"/>
              </w:numPr>
              <w:spacing w:before="240"/>
              <w:ind w:left="313"/>
              <w:contextualSpacing/>
              <w:rPr>
                <w:rFonts w:eastAsia="Calibri" w:cs="Calibri"/>
                <w:color w:val="44546A"/>
                <w:lang w:val="et-EE"/>
              </w:rPr>
            </w:pPr>
            <w:r w:rsidRPr="008416E3">
              <w:rPr>
                <w:rFonts w:eastAsia="Times New Roman" w:cs="Times New Roman"/>
                <w:color w:val="44546A"/>
                <w:lang w:val="et-EE"/>
              </w:rPr>
              <w:t xml:space="preserve">Asutuse hinnangul TAL tegevuse ühiskondliku mõjukuse olulisemad tõenduspõhised näited. Näited teadustöö praktilistest rakendustest ja mõjust (nt tehnoloogiline innovatsioon, poliitikasoovitused, ühiskondlikud muutused). </w:t>
            </w:r>
          </w:p>
          <w:p w14:paraId="7640BA2A" w14:textId="77777777" w:rsidR="008E1665" w:rsidRPr="008416E3" w:rsidRDefault="008E1665" w:rsidP="00B72C40">
            <w:pPr>
              <w:numPr>
                <w:ilvl w:val="0"/>
                <w:numId w:val="34"/>
              </w:numPr>
              <w:spacing w:before="240"/>
              <w:ind w:left="313"/>
              <w:contextualSpacing/>
              <w:rPr>
                <w:rFonts w:eastAsia="Calibri" w:cs="Times New Roman"/>
                <w:color w:val="44546A"/>
                <w:lang w:val="et-EE"/>
              </w:rPr>
            </w:pPr>
            <w:r w:rsidRPr="008416E3">
              <w:rPr>
                <w:rFonts w:eastAsia="Calibri" w:cs="Times New Roman"/>
                <w:color w:val="44546A"/>
                <w:lang w:val="et-EE"/>
              </w:rPr>
              <w:t>Muud kriteeriumiga seotud tõendid kõrgkooli valikul.</w:t>
            </w:r>
          </w:p>
          <w:p w14:paraId="2EBC8EAD" w14:textId="77777777" w:rsidR="008E1665" w:rsidRPr="008416E3" w:rsidRDefault="008E1665" w:rsidP="00B72C40">
            <w:pPr>
              <w:spacing w:before="240"/>
              <w:ind w:left="319"/>
              <w:contextualSpacing/>
              <w:rPr>
                <w:rFonts w:eastAsia="Mulish" w:cs="Times New Roman"/>
                <w:color w:val="44546A"/>
                <w:lang w:val="et-EE" w:eastAsia="et-EE"/>
              </w:rPr>
            </w:pPr>
          </w:p>
        </w:tc>
      </w:tr>
      <w:tr w:rsidR="008E1665" w:rsidRPr="008416E3" w14:paraId="52050B24" w14:textId="77777777" w:rsidTr="439EFA2D">
        <w:tc>
          <w:tcPr>
            <w:tcW w:w="8075" w:type="dxa"/>
          </w:tcPr>
          <w:p w14:paraId="0E161091" w14:textId="77777777" w:rsidR="008E1665" w:rsidRPr="00C329C8" w:rsidRDefault="008E1665" w:rsidP="00B72C40">
            <w:pPr>
              <w:numPr>
                <w:ilvl w:val="0"/>
                <w:numId w:val="30"/>
              </w:numPr>
              <w:spacing w:before="240"/>
              <w:ind w:left="316"/>
              <w:contextualSpacing/>
              <w:rPr>
                <w:rFonts w:eastAsia="Calibri" w:cs="Times New Roman"/>
                <w:b/>
                <w:color w:val="588057" w:themeColor="accent2"/>
                <w:sz w:val="24"/>
                <w:szCs w:val="24"/>
                <w:lang w:val="et-EE"/>
              </w:rPr>
            </w:pPr>
            <w:r w:rsidRPr="00C329C8">
              <w:rPr>
                <w:rFonts w:eastAsia="Calibri" w:cs="Times New Roman"/>
                <w:b/>
                <w:color w:val="588057" w:themeColor="accent2"/>
                <w:sz w:val="24"/>
                <w:szCs w:val="24"/>
                <w:lang w:val="et-EE"/>
              </w:rPr>
              <w:t xml:space="preserve">TAL tugisüsteem ja alustavate teadlaste karjääri toetamine. </w:t>
            </w:r>
            <w:r w:rsidRPr="00C329C8">
              <w:rPr>
                <w:rFonts w:eastAsia="Calibri" w:cs="Times New Roman"/>
                <w:bCs/>
                <w:color w:val="588057" w:themeColor="accent2"/>
                <w:sz w:val="24"/>
                <w:szCs w:val="24"/>
                <w:lang w:val="et-EE"/>
              </w:rPr>
              <w:t>Kõrgkool arendab TAL korraldust ja tugiteenuseid süstemaatiliselt ning pakub liikmeskonnale võimalusi oma TAL pädevuste arendamiseks ja tuge karjäärivalikute tegemisel.</w:t>
            </w:r>
            <w:r w:rsidRPr="00C329C8">
              <w:rPr>
                <w:rFonts w:eastAsia="Calibri" w:cs="Times New Roman"/>
                <w:b/>
                <w:color w:val="588057" w:themeColor="accent2"/>
                <w:sz w:val="24"/>
                <w:szCs w:val="24"/>
                <w:lang w:val="et-EE"/>
              </w:rPr>
              <w:t xml:space="preserve"> </w:t>
            </w:r>
          </w:p>
          <w:p w14:paraId="7F864A23" w14:textId="77777777" w:rsidR="008E1665" w:rsidRPr="00D40A02" w:rsidRDefault="008E1665" w:rsidP="00B72C40">
            <w:pPr>
              <w:spacing w:before="240"/>
              <w:rPr>
                <w:rFonts w:eastAsia="Calibri" w:cs="Times New Roman"/>
                <w:b/>
                <w:bCs/>
                <w:color w:val="44546A"/>
                <w:lang w:val="et-EE"/>
              </w:rPr>
            </w:pPr>
            <w:r w:rsidRPr="00D40A02">
              <w:rPr>
                <w:rFonts w:eastAsia="Calibri" w:cs="Times New Roman"/>
                <w:b/>
                <w:bCs/>
                <w:color w:val="44546A"/>
                <w:lang w:val="et-EE"/>
              </w:rPr>
              <w:t>Suunised</w:t>
            </w:r>
          </w:p>
          <w:p w14:paraId="5DD71B25" w14:textId="77777777" w:rsidR="008E1665" w:rsidRPr="008416E3" w:rsidRDefault="008E1665" w:rsidP="00B72C40">
            <w:pPr>
              <w:numPr>
                <w:ilvl w:val="1"/>
                <w:numId w:val="30"/>
              </w:numPr>
              <w:spacing w:before="240"/>
              <w:ind w:left="456"/>
              <w:contextualSpacing/>
              <w:rPr>
                <w:rFonts w:eastAsia="Times New Roman" w:cs="Times New Roman"/>
                <w:color w:val="44546A"/>
                <w:lang w:val="et-EE"/>
              </w:rPr>
            </w:pPr>
            <w:r w:rsidRPr="008416E3">
              <w:rPr>
                <w:rFonts w:eastAsia="Times New Roman" w:cs="Times New Roman"/>
                <w:color w:val="44546A"/>
                <w:lang w:val="et-EE"/>
              </w:rPr>
              <w:t>Kõrgkool arendab TAL korraldust ja tugiteenuseid süstemaatiliselt, tagades, et teadustööks, loovtööks ja arendustegevuseks on olemas taristu ning administratiivne ja tehniline tugi. TAL tugiteenused on sihipärased ning toetavad põhiprotsessi eesmärkide täitmist (sh abi rahastustaotluste koostamisel, projektijuhtimisel ja rahvusvaheliste partnerite leidmisel).</w:t>
            </w:r>
          </w:p>
          <w:p w14:paraId="20395327" w14:textId="77777777" w:rsidR="008E1665" w:rsidRPr="008416E3" w:rsidRDefault="008E1665" w:rsidP="00B72C40">
            <w:pPr>
              <w:numPr>
                <w:ilvl w:val="1"/>
                <w:numId w:val="30"/>
              </w:numPr>
              <w:spacing w:before="240"/>
              <w:ind w:left="456"/>
              <w:contextualSpacing/>
              <w:rPr>
                <w:rFonts w:eastAsia="Times New Roman" w:cs="Times New Roman"/>
                <w:color w:val="44546A"/>
                <w:lang w:val="et-EE"/>
              </w:rPr>
            </w:pPr>
            <w:r w:rsidRPr="008416E3">
              <w:rPr>
                <w:rFonts w:eastAsia="Times New Roman" w:cs="Times New Roman"/>
                <w:color w:val="44546A"/>
                <w:lang w:val="et-EE"/>
              </w:rPr>
              <w:t xml:space="preserve">Kõrgkool edendab teadmiste- ja tehnoloogiasiiret, tagades süsteemsed mehhanismid teadmistel ja tehnoloogial põhineva väärtuse loomise ja rakendamise toetamiseks, mis hõlmab TAL tulemuste ja innovatsiooni jõudmist ühiskonna ja majanduse erinevatesse valdkondadesse. </w:t>
            </w:r>
          </w:p>
          <w:p w14:paraId="5237CA8C" w14:textId="77777777" w:rsidR="008E1665" w:rsidRPr="008416E3" w:rsidRDefault="008E1665" w:rsidP="00B72C40">
            <w:pPr>
              <w:numPr>
                <w:ilvl w:val="1"/>
                <w:numId w:val="30"/>
              </w:numPr>
              <w:spacing w:before="240"/>
              <w:ind w:left="456"/>
              <w:contextualSpacing/>
              <w:rPr>
                <w:rFonts w:eastAsia="Times New Roman" w:cs="Times New Roman"/>
                <w:color w:val="44546A"/>
                <w:lang w:val="et-EE"/>
              </w:rPr>
            </w:pPr>
            <w:r w:rsidRPr="008416E3">
              <w:rPr>
                <w:rFonts w:eastAsia="Times New Roman" w:cs="Times New Roman"/>
                <w:color w:val="44546A"/>
                <w:lang w:val="et-EE"/>
              </w:rPr>
              <w:lastRenderedPageBreak/>
              <w:t xml:space="preserve">Kõrgkool rakendab sisemisi (rahastus)meetmeid, mis toetavad uurimis- ja loomerühmade arengut kooskõlas kõrgkooli prioriteetidega ning aitavad tagada nende jätkusuutlikkuse.  </w:t>
            </w:r>
          </w:p>
          <w:p w14:paraId="41622C5C" w14:textId="49DCD3DD" w:rsidR="008E1665" w:rsidRPr="002F5091" w:rsidRDefault="008E1665" w:rsidP="00B72C40">
            <w:pPr>
              <w:numPr>
                <w:ilvl w:val="1"/>
                <w:numId w:val="30"/>
              </w:numPr>
              <w:spacing w:before="240"/>
              <w:ind w:left="456"/>
              <w:contextualSpacing/>
              <w:rPr>
                <w:rFonts w:eastAsia="Times New Roman" w:cs="Times New Roman"/>
                <w:color w:val="44546A"/>
                <w:lang w:val="et-EE"/>
              </w:rPr>
            </w:pPr>
            <w:r w:rsidRPr="75593862">
              <w:rPr>
                <w:rFonts w:eastAsia="Times New Roman" w:cs="Times New Roman"/>
                <w:color w:val="44546A"/>
                <w:lang w:val="et-EE"/>
              </w:rPr>
              <w:t xml:space="preserve">Ülikoolis on tagatud doktorantide ja doktorikraadi kaitsnud alustavate teadlaste pädev ja tõhus juhendamine. Ülikool on kokku leppinud  </w:t>
            </w:r>
            <w:r w:rsidR="00DB498B" w:rsidRPr="75593862">
              <w:rPr>
                <w:rFonts w:eastAsiaTheme="minorEastAsia"/>
                <w:color w:val="44546A"/>
                <w:sz w:val="21"/>
                <w:szCs w:val="21"/>
                <w:lang w:val="et-EE"/>
              </w:rPr>
              <w:t>d</w:t>
            </w:r>
            <w:r w:rsidRPr="75593862">
              <w:rPr>
                <w:rFonts w:eastAsiaTheme="minorEastAsia"/>
                <w:color w:val="44546A"/>
                <w:sz w:val="21"/>
                <w:szCs w:val="21"/>
                <w:lang w:val="et-EE"/>
              </w:rPr>
              <w:t>oktorantide/nooremteadurite juhendamise hea tava või nõuded, seirab nende täitmist ning pakub võimalusi juhendamisoskuste arendamiseks.</w:t>
            </w:r>
          </w:p>
          <w:p w14:paraId="5BD4A30D" w14:textId="77777777" w:rsidR="008E1665" w:rsidRDefault="008E1665" w:rsidP="002F5091">
            <w:pPr>
              <w:numPr>
                <w:ilvl w:val="1"/>
                <w:numId w:val="30"/>
              </w:numPr>
              <w:spacing w:before="240"/>
              <w:ind w:left="456"/>
              <w:contextualSpacing/>
              <w:rPr>
                <w:rFonts w:eastAsia="Times New Roman" w:cs="Times New Roman"/>
                <w:color w:val="44546A"/>
                <w:lang w:val="et-EE"/>
              </w:rPr>
            </w:pPr>
            <w:r w:rsidRPr="002F5091">
              <w:rPr>
                <w:rFonts w:eastAsiaTheme="minorEastAsia"/>
                <w:color w:val="44546A"/>
                <w:sz w:val="21"/>
                <w:szCs w:val="21"/>
                <w:lang w:val="et-EE"/>
              </w:rPr>
              <w:t>Kõrgkool loob akadeemilistele töötajatele ja doktorantidele regulaarselt võimalusi osalemiseks koolitustel ja töötubades, mis aitavad neil arendada teadustöö osku</w:t>
            </w:r>
            <w:r w:rsidRPr="002F5091">
              <w:rPr>
                <w:rFonts w:eastAsia="Times New Roman" w:cs="Times New Roman"/>
                <w:color w:val="44546A"/>
                <w:lang w:val="et-EE"/>
              </w:rPr>
              <w:t>si. Rakenduskõrgkool toetab oma akadeemiliste töötajate doktoriõpinguid.</w:t>
            </w:r>
          </w:p>
          <w:p w14:paraId="0AEB9182" w14:textId="130DB0C8" w:rsidR="002F5091" w:rsidRPr="002F5091" w:rsidRDefault="002F5091" w:rsidP="002F5091">
            <w:pPr>
              <w:spacing w:before="240"/>
              <w:ind w:left="456"/>
              <w:contextualSpacing/>
              <w:rPr>
                <w:rFonts w:eastAsia="Times New Roman" w:cs="Times New Roman"/>
                <w:color w:val="44546A"/>
                <w:lang w:val="et-EE"/>
              </w:rPr>
            </w:pPr>
          </w:p>
        </w:tc>
        <w:tc>
          <w:tcPr>
            <w:tcW w:w="6379" w:type="dxa"/>
            <w:gridSpan w:val="2"/>
          </w:tcPr>
          <w:p w14:paraId="0A39E931" w14:textId="2782A8DC" w:rsidR="008E1665" w:rsidRPr="008416E3" w:rsidRDefault="004A3892" w:rsidP="00B72C40">
            <w:pPr>
              <w:spacing w:before="240"/>
              <w:rPr>
                <w:rFonts w:eastAsia="Calibri" w:cs="Times New Roman"/>
                <w:b/>
                <w:bCs/>
                <w:color w:val="44546A"/>
                <w:lang w:val="et-EE"/>
              </w:rPr>
            </w:pPr>
            <w:r w:rsidRPr="008416E3">
              <w:rPr>
                <w:rFonts w:eastAsia="Calibri" w:cs="Times New Roman"/>
                <w:b/>
                <w:bCs/>
                <w:color w:val="44546A"/>
                <w:lang w:val="et-EE"/>
              </w:rPr>
              <w:lastRenderedPageBreak/>
              <w:t>KOHUSTUSLIKUD TÕENDID</w:t>
            </w:r>
          </w:p>
          <w:p w14:paraId="6AB3C2C8" w14:textId="77777777" w:rsidR="008E1665" w:rsidRPr="0032187F" w:rsidRDefault="008E1665" w:rsidP="00B72C40">
            <w:pPr>
              <w:numPr>
                <w:ilvl w:val="0"/>
                <w:numId w:val="34"/>
              </w:numPr>
              <w:spacing w:before="240"/>
              <w:ind w:left="313"/>
              <w:contextualSpacing/>
              <w:rPr>
                <w:rFonts w:eastAsia="Times New Roman" w:cs="Times New Roman"/>
                <w:color w:val="44546A"/>
                <w:lang w:val="et-EE"/>
              </w:rPr>
            </w:pPr>
            <w:r w:rsidRPr="0032187F">
              <w:rPr>
                <w:rFonts w:eastAsia="Times New Roman" w:cs="Times New Roman"/>
                <w:color w:val="44546A"/>
                <w:lang w:val="et-EE"/>
              </w:rPr>
              <w:t xml:space="preserve">Kõrgkooli TAL tegevust ja/või TAL tugitegevust reguleerivad dokumendid ja juhised </w:t>
            </w:r>
          </w:p>
          <w:p w14:paraId="13F78A9E" w14:textId="77777777" w:rsidR="008E1665" w:rsidRPr="008416E3" w:rsidRDefault="008E1665" w:rsidP="00B72C40">
            <w:pPr>
              <w:numPr>
                <w:ilvl w:val="0"/>
                <w:numId w:val="34"/>
              </w:numPr>
              <w:spacing w:before="240"/>
              <w:ind w:left="313"/>
              <w:contextualSpacing/>
              <w:rPr>
                <w:rFonts w:eastAsia="Times New Roman" w:cs="Times New Roman"/>
                <w:color w:val="44546A"/>
                <w:lang w:val="et-EE"/>
              </w:rPr>
            </w:pPr>
            <w:r w:rsidRPr="008416E3">
              <w:rPr>
                <w:rFonts w:eastAsia="Times New Roman" w:cs="Times New Roman"/>
                <w:color w:val="44546A"/>
                <w:lang w:val="et-EE"/>
              </w:rPr>
              <w:t>Akadeemiliste töötajate ja doktorantide/nooremteadurite rahulolu TAL tugisüsteemiga ja juhendamisega.</w:t>
            </w:r>
          </w:p>
          <w:p w14:paraId="1A8D8713" w14:textId="77777777" w:rsidR="008E1665" w:rsidRPr="008416E3" w:rsidRDefault="008E1665" w:rsidP="00B72C40">
            <w:pPr>
              <w:spacing w:before="240"/>
              <w:ind w:left="-41"/>
              <w:rPr>
                <w:rFonts w:eastAsia="Calibri" w:cs="Times New Roman"/>
                <w:color w:val="44546A"/>
                <w:lang w:val="et-EE"/>
              </w:rPr>
            </w:pPr>
            <w:r w:rsidRPr="008416E3">
              <w:rPr>
                <w:rFonts w:eastAsia="Calibri" w:cs="Times New Roman"/>
                <w:color w:val="44546A"/>
                <w:lang w:val="et-EE"/>
              </w:rPr>
              <w:t>Ülikoolide puhul täiendavalt:</w:t>
            </w:r>
          </w:p>
          <w:p w14:paraId="428395CE" w14:textId="1BEFA401" w:rsidR="008E1665" w:rsidRPr="008416E3" w:rsidRDefault="008E1665" w:rsidP="00B72C40">
            <w:pPr>
              <w:numPr>
                <w:ilvl w:val="0"/>
                <w:numId w:val="34"/>
              </w:numPr>
              <w:spacing w:before="240"/>
              <w:ind w:left="313"/>
              <w:contextualSpacing/>
              <w:rPr>
                <w:rFonts w:eastAsia="Times New Roman" w:cs="Times New Roman"/>
                <w:color w:val="44546A"/>
                <w:lang w:val="et-EE"/>
              </w:rPr>
            </w:pPr>
            <w:r w:rsidRPr="24BC1B09">
              <w:rPr>
                <w:rFonts w:eastAsia="Times New Roman" w:cs="Times New Roman"/>
                <w:color w:val="44546A"/>
                <w:lang w:val="et-EE"/>
              </w:rPr>
              <w:t xml:space="preserve">Doktoriõppe üliõpilaste ja doktoritööde kaitsmiste trendid Frascati valdkondade lõikes </w:t>
            </w:r>
          </w:p>
          <w:p w14:paraId="4D16D8A0" w14:textId="77777777" w:rsidR="008E1665" w:rsidRPr="008416E3" w:rsidRDefault="008E1665" w:rsidP="00B72C40">
            <w:pPr>
              <w:spacing w:before="240"/>
              <w:ind w:left="319"/>
              <w:contextualSpacing/>
              <w:rPr>
                <w:rFonts w:eastAsia="Times New Roman" w:cs="Times New Roman"/>
                <w:color w:val="44546A"/>
                <w:lang w:val="et-EE"/>
              </w:rPr>
            </w:pPr>
          </w:p>
          <w:p w14:paraId="00815556" w14:textId="40B2A3D7" w:rsidR="008E1665" w:rsidRPr="008416E3" w:rsidRDefault="004A3892" w:rsidP="00B72C40">
            <w:pPr>
              <w:spacing w:before="240"/>
              <w:ind w:left="-41"/>
              <w:rPr>
                <w:rFonts w:eastAsia="Times New Roman" w:cs="Times New Roman"/>
                <w:b/>
                <w:bCs/>
                <w:lang w:val="et-EE"/>
              </w:rPr>
            </w:pPr>
            <w:r w:rsidRPr="008416E3">
              <w:rPr>
                <w:rFonts w:eastAsia="Times New Roman" w:cs="Times New Roman"/>
                <w:b/>
                <w:bCs/>
                <w:color w:val="44546A"/>
                <w:lang w:val="et-EE"/>
              </w:rPr>
              <w:t>TÄIENDAVAD TÕENDID KÕRGKOOLI VALIKUL</w:t>
            </w:r>
          </w:p>
          <w:p w14:paraId="7CB3643C" w14:textId="1FC342A6" w:rsidR="008E1665" w:rsidRPr="008416E3" w:rsidRDefault="008E1665" w:rsidP="00B72C40">
            <w:pPr>
              <w:numPr>
                <w:ilvl w:val="0"/>
                <w:numId w:val="34"/>
              </w:numPr>
              <w:spacing w:before="240"/>
              <w:ind w:left="313"/>
              <w:contextualSpacing/>
              <w:rPr>
                <w:rFonts w:eastAsia="Times New Roman" w:cs="Times New Roman"/>
                <w:color w:val="44546A"/>
                <w:lang w:val="et-EE"/>
              </w:rPr>
            </w:pPr>
            <w:r w:rsidRPr="008416E3">
              <w:rPr>
                <w:rFonts w:eastAsia="Times New Roman" w:cs="Times New Roman"/>
                <w:color w:val="44546A"/>
                <w:lang w:val="et-EE"/>
              </w:rPr>
              <w:t>Alustavate teadlaste (doktorikraadi kaitsmisest kuni 7 aastat) arv erinevates akadeemilistes üksustes või teadusvaldkondades</w:t>
            </w:r>
          </w:p>
          <w:p w14:paraId="09194125" w14:textId="65E510D2" w:rsidR="008E1665" w:rsidRPr="008416E3" w:rsidRDefault="008E1665" w:rsidP="00B72C40">
            <w:pPr>
              <w:numPr>
                <w:ilvl w:val="0"/>
                <w:numId w:val="34"/>
              </w:numPr>
              <w:spacing w:before="240"/>
              <w:ind w:left="313"/>
              <w:contextualSpacing/>
              <w:rPr>
                <w:rFonts w:eastAsia="Times New Roman" w:cs="Times New Roman"/>
                <w:color w:val="44546A"/>
                <w:lang w:val="et-EE"/>
              </w:rPr>
            </w:pPr>
            <w:r w:rsidRPr="008416E3">
              <w:rPr>
                <w:rFonts w:eastAsia="Times New Roman" w:cs="Times New Roman"/>
                <w:color w:val="44546A"/>
                <w:lang w:val="et-EE"/>
              </w:rPr>
              <w:t>Andmed doktoriõppes olevate akadeemiliste töötajate kohta (rakenduskõrgkoolid)</w:t>
            </w:r>
          </w:p>
          <w:p w14:paraId="28E4E450" w14:textId="77777777" w:rsidR="008E1665" w:rsidRPr="0032187F" w:rsidRDefault="008E1665" w:rsidP="00B72C40">
            <w:pPr>
              <w:numPr>
                <w:ilvl w:val="0"/>
                <w:numId w:val="34"/>
              </w:numPr>
              <w:spacing w:before="240"/>
              <w:ind w:left="313"/>
              <w:contextualSpacing/>
              <w:rPr>
                <w:rFonts w:eastAsia="Times New Roman" w:cs="Times New Roman"/>
                <w:color w:val="44546A"/>
                <w:lang w:val="et-EE"/>
              </w:rPr>
            </w:pPr>
            <w:r w:rsidRPr="0032187F">
              <w:rPr>
                <w:rFonts w:eastAsia="Times New Roman" w:cs="Times New Roman"/>
                <w:color w:val="44546A"/>
                <w:lang w:val="et-EE"/>
              </w:rPr>
              <w:lastRenderedPageBreak/>
              <w:t>Muud kriteeriumiga seotud tõendid kõrgkooli valikul</w:t>
            </w:r>
          </w:p>
          <w:p w14:paraId="7017898E" w14:textId="77777777" w:rsidR="008E1665" w:rsidRPr="008416E3" w:rsidRDefault="008E1665" w:rsidP="00B72C40">
            <w:pPr>
              <w:spacing w:before="240"/>
              <w:ind w:left="-41"/>
              <w:rPr>
                <w:rFonts w:eastAsia="Calibri" w:cs="Calibri"/>
                <w:lang w:val="et-EE"/>
              </w:rPr>
            </w:pPr>
          </w:p>
        </w:tc>
      </w:tr>
    </w:tbl>
    <w:bookmarkEnd w:id="3"/>
    <w:p w14:paraId="5912677B" w14:textId="526E5652" w:rsidR="00BD3B43" w:rsidRPr="00DB498B" w:rsidRDefault="002F5091" w:rsidP="002F5091">
      <w:pPr>
        <w:tabs>
          <w:tab w:val="left" w:pos="3328"/>
        </w:tabs>
        <w:spacing w:before="240" w:after="0"/>
      </w:pPr>
      <w:r>
        <w:tab/>
      </w:r>
    </w:p>
    <w:sectPr w:rsidR="00BD3B43" w:rsidRPr="00DB498B" w:rsidSect="008E1665">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D4F8" w14:textId="77777777" w:rsidR="00763CE0" w:rsidRDefault="00763CE0" w:rsidP="00662E0F">
      <w:pPr>
        <w:spacing w:after="0" w:line="240" w:lineRule="auto"/>
      </w:pPr>
      <w:r>
        <w:separator/>
      </w:r>
    </w:p>
  </w:endnote>
  <w:endnote w:type="continuationSeparator" w:id="0">
    <w:p w14:paraId="2E405B22" w14:textId="77777777" w:rsidR="00763CE0" w:rsidRDefault="00763CE0" w:rsidP="00662E0F">
      <w:pPr>
        <w:spacing w:after="0" w:line="240" w:lineRule="auto"/>
      </w:pPr>
      <w:r>
        <w:continuationSeparator/>
      </w:r>
    </w:p>
  </w:endnote>
  <w:endnote w:type="continuationNotice" w:id="1">
    <w:p w14:paraId="51B4980F" w14:textId="77777777" w:rsidR="00763CE0" w:rsidRDefault="00763C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Mulish">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ulish Medium">
    <w:altName w:val="Calibri"/>
    <w:charset w:val="BA"/>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76520"/>
      <w:docPartObj>
        <w:docPartGallery w:val="Page Numbers (Bottom of Page)"/>
        <w:docPartUnique/>
      </w:docPartObj>
    </w:sdtPr>
    <w:sdtContent>
      <w:p w14:paraId="4C66B035" w14:textId="05B3CD19" w:rsidR="00A724A5" w:rsidRPr="00397F31" w:rsidRDefault="00A724A5">
        <w:pPr>
          <w:pStyle w:val="Jalus"/>
          <w:jc w:val="center"/>
        </w:pPr>
        <w:r w:rsidRPr="00397F31">
          <w:fldChar w:fldCharType="begin"/>
        </w:r>
        <w:r w:rsidRPr="00397F31">
          <w:instrText>PAGE   \* MERGEFORMAT</w:instrText>
        </w:r>
        <w:r w:rsidRPr="00397F31">
          <w:fldChar w:fldCharType="separate"/>
        </w:r>
        <w:r w:rsidR="009B0EB2">
          <w:rPr>
            <w:noProof/>
          </w:rPr>
          <w:t>9</w:t>
        </w:r>
        <w:r w:rsidRPr="00397F31">
          <w:fldChar w:fldCharType="end"/>
        </w:r>
        <w:r w:rsidR="006E7EBB">
          <w:t xml:space="preserve"> </w:t>
        </w:r>
      </w:p>
    </w:sdtContent>
  </w:sdt>
  <w:p w14:paraId="1A82AEE2" w14:textId="0B87ED82" w:rsidR="00A724A5" w:rsidRDefault="00A724A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E97AB" w14:textId="77777777" w:rsidR="00763CE0" w:rsidRDefault="00763CE0" w:rsidP="00662E0F">
      <w:pPr>
        <w:spacing w:after="0" w:line="240" w:lineRule="auto"/>
      </w:pPr>
      <w:r>
        <w:separator/>
      </w:r>
    </w:p>
  </w:footnote>
  <w:footnote w:type="continuationSeparator" w:id="0">
    <w:p w14:paraId="5025A4E7" w14:textId="77777777" w:rsidR="00763CE0" w:rsidRDefault="00763CE0" w:rsidP="00662E0F">
      <w:pPr>
        <w:spacing w:after="0" w:line="240" w:lineRule="auto"/>
      </w:pPr>
      <w:r>
        <w:continuationSeparator/>
      </w:r>
    </w:p>
  </w:footnote>
  <w:footnote w:type="continuationNotice" w:id="1">
    <w:p w14:paraId="1A9FC40E" w14:textId="77777777" w:rsidR="00763CE0" w:rsidRDefault="00763CE0">
      <w:pPr>
        <w:spacing w:after="0" w:line="240" w:lineRule="auto"/>
      </w:pPr>
    </w:p>
  </w:footnote>
  <w:footnote w:id="2">
    <w:p w14:paraId="3DE8D161" w14:textId="0740A79C" w:rsidR="00A724A5" w:rsidRPr="004510A5" w:rsidRDefault="00A724A5" w:rsidP="004510A5">
      <w:pPr>
        <w:pStyle w:val="Allmrkusetekst"/>
        <w:jc w:val="left"/>
        <w:rPr>
          <w:sz w:val="18"/>
          <w:szCs w:val="18"/>
          <w:lang w:val="en-US"/>
        </w:rPr>
      </w:pPr>
      <w:r w:rsidRPr="004510A5">
        <w:rPr>
          <w:rStyle w:val="Allmrkuseviide"/>
          <w:sz w:val="18"/>
          <w:szCs w:val="18"/>
        </w:rPr>
        <w:footnoteRef/>
      </w:r>
      <w:r w:rsidRPr="004510A5">
        <w:rPr>
          <w:sz w:val="18"/>
          <w:szCs w:val="18"/>
        </w:rPr>
        <w:t xml:space="preserve"> </w:t>
      </w:r>
      <w:r w:rsidR="00906C4B">
        <w:rPr>
          <w:sz w:val="18"/>
          <w:szCs w:val="18"/>
        </w:rPr>
        <w:t>HAKA</w:t>
      </w:r>
      <w:r w:rsidRPr="004510A5">
        <w:rPr>
          <w:sz w:val="18"/>
          <w:szCs w:val="18"/>
        </w:rPr>
        <w:t xml:space="preserve"> hindamisnõukogu vaidekomisjoni moodustamise kord ja tööpõhimõtted on kirjeldatud regulatsioonis „Eesti </w:t>
      </w:r>
      <w:r w:rsidR="00A97C0A">
        <w:rPr>
          <w:sz w:val="18"/>
          <w:szCs w:val="18"/>
        </w:rPr>
        <w:t xml:space="preserve">Hariduse </w:t>
      </w:r>
      <w:r w:rsidRPr="004510A5">
        <w:rPr>
          <w:sz w:val="18"/>
          <w:szCs w:val="18"/>
        </w:rPr>
        <w:t xml:space="preserve">Kvaliteediagentuuri kõrghariduse hindamisnõukogu ja vaidekomisjoni </w:t>
      </w:r>
      <w:r>
        <w:rPr>
          <w:sz w:val="18"/>
          <w:szCs w:val="18"/>
        </w:rPr>
        <w:t>moodustamise</w:t>
      </w:r>
      <w:r w:rsidRPr="004510A5">
        <w:rPr>
          <w:sz w:val="18"/>
          <w:szCs w:val="18"/>
        </w:rPr>
        <w:t xml:space="preserve"> kord“, mis on leita</w:t>
      </w:r>
      <w:r>
        <w:rPr>
          <w:sz w:val="18"/>
          <w:szCs w:val="18"/>
        </w:rPr>
        <w:t xml:space="preserve">v </w:t>
      </w:r>
      <w:r w:rsidR="00906C4B">
        <w:rPr>
          <w:sz w:val="18"/>
          <w:szCs w:val="18"/>
        </w:rPr>
        <w:t>HAKA</w:t>
      </w:r>
      <w:r>
        <w:rPr>
          <w:sz w:val="18"/>
          <w:szCs w:val="18"/>
        </w:rPr>
        <w:t xml:space="preserve"> kodulehelt</w:t>
      </w:r>
      <w:r w:rsidRPr="004510A5">
        <w:rPr>
          <w:sz w:val="18"/>
          <w:szCs w:val="18"/>
        </w:rPr>
        <w:t>.</w:t>
      </w:r>
    </w:p>
  </w:footnote>
  <w:footnote w:id="3">
    <w:p w14:paraId="7232ABB8" w14:textId="6AFC455B" w:rsidR="00742730" w:rsidRDefault="006070A8">
      <w:pPr>
        <w:pStyle w:val="Allmrkusetekst"/>
      </w:pPr>
      <w:r>
        <w:rPr>
          <w:rStyle w:val="Allmrkuseviide"/>
        </w:rPr>
        <w:footnoteRef/>
      </w:r>
      <w:r>
        <w:t xml:space="preserve"> </w:t>
      </w:r>
      <w:r w:rsidR="00003058">
        <w:t>Juhendi</w:t>
      </w:r>
      <w:r w:rsidR="00E15315">
        <w:t xml:space="preserve"> raames t</w:t>
      </w:r>
      <w:r w:rsidR="00E529AB">
        <w:t xml:space="preserve">ähistab mõiste „õppijad“ </w:t>
      </w:r>
      <w:r w:rsidR="00316B5B">
        <w:t>nii üliõpilasi kui täiendõppijaid, kutseõpet pakkuvate rakenduskõrgkoolide puhul ka kuts</w:t>
      </w:r>
      <w:r w:rsidR="00A97D7D">
        <w:t>e</w:t>
      </w:r>
      <w:r w:rsidR="00316B5B">
        <w:t>õpilasi.</w:t>
      </w:r>
    </w:p>
  </w:footnote>
  <w:footnote w:id="4">
    <w:p w14:paraId="62AB5F37" w14:textId="285D2BAB" w:rsidR="00672738" w:rsidRDefault="00672738">
      <w:pPr>
        <w:pStyle w:val="Allmrkusetekst"/>
      </w:pPr>
      <w:r>
        <w:rPr>
          <w:rStyle w:val="Allmrkuseviide"/>
        </w:rPr>
        <w:footnoteRef/>
      </w:r>
      <w:r>
        <w:t xml:space="preserve"> Akadeemiliste töötajate all mõistame antud juhendis kõiki kõrgkoolis õppetööd läbi viivaid töötajaid – õppejõude, teadureid</w:t>
      </w:r>
      <w:r w:rsidR="004B269A">
        <w:t xml:space="preserve">, </w:t>
      </w:r>
      <w:r w:rsidR="004A7FD6">
        <w:t>täiendus</w:t>
      </w:r>
      <w:r w:rsidR="004B269A">
        <w:t>koolitajaid</w:t>
      </w:r>
      <w:r w:rsidR="004672C7">
        <w:t>,</w:t>
      </w:r>
      <w:r w:rsidR="00712A26">
        <w:t xml:space="preserve"> juhendajaid, </w:t>
      </w:r>
      <w:r w:rsidR="004B269A">
        <w:t xml:space="preserve"> kutseõpet läbiviivate rakenduskõrgkoolide puhul</w:t>
      </w:r>
      <w:r w:rsidR="004A7FD6">
        <w:t xml:space="preserve"> </w:t>
      </w:r>
      <w:r w:rsidR="00712A26">
        <w:t>õpetajaid</w:t>
      </w:r>
      <w:r w:rsidR="004672C7">
        <w:t xml:space="preserve"> jt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A37B" w14:textId="77777777" w:rsidR="00A724A5" w:rsidRDefault="00000000">
    <w:pPr>
      <w:pStyle w:val="Pis"/>
    </w:pPr>
    <w:r>
      <w:rPr>
        <w:noProof/>
      </w:rPr>
      <w:pict w14:anchorId="12FC4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309032" o:spid="_x0000_s1033" type="#_x0000_t75" style="position:absolute;left:0;text-align:left;margin-left:0;margin-top:0;width:613.2pt;height:859.9pt;z-index:-251658239;mso-position-horizontal:center;mso-position-horizontal-relative:margin;mso-position-vertical:center;mso-position-vertical-relative:margin" o:allowincell="f">
          <v:imagedata r:id="rId1" o:title="EKKA_3-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AD50" w14:textId="5DCFFA8B" w:rsidR="00367883" w:rsidRDefault="00367883">
    <w:pPr>
      <w:pStyle w:val="Pis"/>
    </w:pPr>
    <w:r w:rsidRPr="00691729">
      <w:rPr>
        <w:rFonts w:eastAsia="Times New Roman" w:cs="Times New Roman"/>
        <w:noProof/>
        <w:sz w:val="24"/>
        <w:szCs w:val="24"/>
      </w:rPr>
      <w:drawing>
        <wp:anchor distT="0" distB="0" distL="114300" distR="114300" simplePos="0" relativeHeight="251658240" behindDoc="1" locked="0" layoutInCell="1" allowOverlap="1" wp14:anchorId="05452F63" wp14:editId="1F73D10F">
          <wp:simplePos x="0" y="0"/>
          <wp:positionH relativeFrom="page">
            <wp:posOffset>134892</wp:posOffset>
          </wp:positionH>
          <wp:positionV relativeFrom="paragraph">
            <wp:posOffset>-4612005</wp:posOffset>
          </wp:positionV>
          <wp:extent cx="1255770" cy="1359858"/>
          <wp:effectExtent l="0" t="0" r="1905" b="0"/>
          <wp:wrapNone/>
          <wp:docPr id="975604764" name="Pilt 97560476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770" cy="135985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21E9" w14:textId="1D407C8F" w:rsidR="00A7700C" w:rsidRDefault="00BE5055" w:rsidP="00BE5055">
    <w:pPr>
      <w:pStyle w:val="Pis"/>
    </w:pPr>
    <w:r>
      <w:t xml:space="preserve">Projekt </w:t>
    </w:r>
    <w:r w:rsidR="002F5091">
      <w:t>06.03</w:t>
    </w:r>
    <w:r w:rsidR="00D26888">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68F"/>
    <w:multiLevelType w:val="hybridMultilevel"/>
    <w:tmpl w:val="5442FF8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B14697"/>
    <w:multiLevelType w:val="hybridMultilevel"/>
    <w:tmpl w:val="A412F3E2"/>
    <w:lvl w:ilvl="0" w:tplc="7D022E1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EC6037"/>
    <w:multiLevelType w:val="multilevel"/>
    <w:tmpl w:val="204C5FF6"/>
    <w:lvl w:ilvl="0">
      <w:start w:val="2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546A87"/>
    <w:multiLevelType w:val="hybridMultilevel"/>
    <w:tmpl w:val="0EE0FF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FC51C98"/>
    <w:multiLevelType w:val="multilevel"/>
    <w:tmpl w:val="1576AAFE"/>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EE641E"/>
    <w:multiLevelType w:val="multilevel"/>
    <w:tmpl w:val="F07438A8"/>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7E27F86"/>
    <w:multiLevelType w:val="multilevel"/>
    <w:tmpl w:val="204C5FF6"/>
    <w:lvl w:ilvl="0">
      <w:start w:val="2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E40B0F"/>
    <w:multiLevelType w:val="hybridMultilevel"/>
    <w:tmpl w:val="3EA6B9BC"/>
    <w:lvl w:ilvl="0" w:tplc="DD1ACFCC">
      <w:start w:val="1"/>
      <w:numFmt w:val="upperRoman"/>
      <w:lvlText w:val="%1."/>
      <w:lvlJc w:val="left"/>
      <w:pPr>
        <w:ind w:left="786" w:hanging="720"/>
      </w:pPr>
      <w:rPr>
        <w:rFonts w:hint="default"/>
      </w:rPr>
    </w:lvl>
    <w:lvl w:ilvl="1" w:tplc="04250019" w:tentative="1">
      <w:start w:val="1"/>
      <w:numFmt w:val="lowerLetter"/>
      <w:lvlText w:val="%2."/>
      <w:lvlJc w:val="left"/>
      <w:pPr>
        <w:ind w:left="1146" w:hanging="360"/>
      </w:pPr>
    </w:lvl>
    <w:lvl w:ilvl="2" w:tplc="0425001B" w:tentative="1">
      <w:start w:val="1"/>
      <w:numFmt w:val="lowerRoman"/>
      <w:lvlText w:val="%3."/>
      <w:lvlJc w:val="right"/>
      <w:pPr>
        <w:ind w:left="1866" w:hanging="180"/>
      </w:pPr>
    </w:lvl>
    <w:lvl w:ilvl="3" w:tplc="0425000F" w:tentative="1">
      <w:start w:val="1"/>
      <w:numFmt w:val="decimal"/>
      <w:lvlText w:val="%4."/>
      <w:lvlJc w:val="left"/>
      <w:pPr>
        <w:ind w:left="2586" w:hanging="360"/>
      </w:pPr>
    </w:lvl>
    <w:lvl w:ilvl="4" w:tplc="04250019" w:tentative="1">
      <w:start w:val="1"/>
      <w:numFmt w:val="lowerLetter"/>
      <w:lvlText w:val="%5."/>
      <w:lvlJc w:val="left"/>
      <w:pPr>
        <w:ind w:left="3306" w:hanging="360"/>
      </w:pPr>
    </w:lvl>
    <w:lvl w:ilvl="5" w:tplc="0425001B" w:tentative="1">
      <w:start w:val="1"/>
      <w:numFmt w:val="lowerRoman"/>
      <w:lvlText w:val="%6."/>
      <w:lvlJc w:val="right"/>
      <w:pPr>
        <w:ind w:left="4026" w:hanging="180"/>
      </w:pPr>
    </w:lvl>
    <w:lvl w:ilvl="6" w:tplc="0425000F" w:tentative="1">
      <w:start w:val="1"/>
      <w:numFmt w:val="decimal"/>
      <w:lvlText w:val="%7."/>
      <w:lvlJc w:val="left"/>
      <w:pPr>
        <w:ind w:left="4746" w:hanging="360"/>
      </w:pPr>
    </w:lvl>
    <w:lvl w:ilvl="7" w:tplc="04250019" w:tentative="1">
      <w:start w:val="1"/>
      <w:numFmt w:val="lowerLetter"/>
      <w:lvlText w:val="%8."/>
      <w:lvlJc w:val="left"/>
      <w:pPr>
        <w:ind w:left="5466" w:hanging="360"/>
      </w:pPr>
    </w:lvl>
    <w:lvl w:ilvl="8" w:tplc="0425001B" w:tentative="1">
      <w:start w:val="1"/>
      <w:numFmt w:val="lowerRoman"/>
      <w:lvlText w:val="%9."/>
      <w:lvlJc w:val="right"/>
      <w:pPr>
        <w:ind w:left="6186" w:hanging="180"/>
      </w:pPr>
    </w:lvl>
  </w:abstractNum>
  <w:abstractNum w:abstractNumId="8" w15:restartNumberingAfterBreak="0">
    <w:nsid w:val="19F56EFF"/>
    <w:multiLevelType w:val="hybridMultilevel"/>
    <w:tmpl w:val="185CF76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0D82651"/>
    <w:multiLevelType w:val="hybridMultilevel"/>
    <w:tmpl w:val="5FE2F9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42E2D88"/>
    <w:multiLevelType w:val="hybridMultilevel"/>
    <w:tmpl w:val="7CAE8E3E"/>
    <w:lvl w:ilvl="0" w:tplc="7D022E1C">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1" w15:restartNumberingAfterBreak="0">
    <w:nsid w:val="32EE0DEC"/>
    <w:multiLevelType w:val="hybridMultilevel"/>
    <w:tmpl w:val="9C32C7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8816528"/>
    <w:multiLevelType w:val="hybridMultilevel"/>
    <w:tmpl w:val="0D5CE72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EFD2E5F"/>
    <w:multiLevelType w:val="hybridMultilevel"/>
    <w:tmpl w:val="723025EA"/>
    <w:lvl w:ilvl="0" w:tplc="0425000F">
      <w:start w:val="1"/>
      <w:numFmt w:val="decimal"/>
      <w:lvlText w:val="%1."/>
      <w:lvlJc w:val="left"/>
      <w:pPr>
        <w:ind w:left="720" w:hanging="360"/>
      </w:pPr>
    </w:lvl>
    <w:lvl w:ilvl="1" w:tplc="9DD0ABF6">
      <w:start w:val="1"/>
      <w:numFmt w:val="ordin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17310DA"/>
    <w:multiLevelType w:val="hybridMultilevel"/>
    <w:tmpl w:val="F9FCDD9A"/>
    <w:lvl w:ilvl="0" w:tplc="0425000D">
      <w:start w:val="1"/>
      <w:numFmt w:val="bullet"/>
      <w:lvlText w:val=""/>
      <w:lvlJc w:val="left"/>
      <w:pPr>
        <w:ind w:left="720" w:hanging="360"/>
      </w:pPr>
      <w:rPr>
        <w:rFonts w:ascii="Wingdings" w:hAnsi="Wingdings" w:hint="default"/>
      </w:rPr>
    </w:lvl>
    <w:lvl w:ilvl="1" w:tplc="D90660C8">
      <w:numFmt w:val="bullet"/>
      <w:lvlText w:val="-"/>
      <w:lvlJc w:val="left"/>
      <w:pPr>
        <w:ind w:left="1440" w:hanging="360"/>
      </w:pPr>
      <w:rPr>
        <w:rFonts w:ascii="Calibri" w:eastAsia="Calibri" w:hAnsi="Calibri" w:cs="Calibri"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6EE53B7"/>
    <w:multiLevelType w:val="hybridMultilevel"/>
    <w:tmpl w:val="45E4CDD8"/>
    <w:lvl w:ilvl="0" w:tplc="7D022E1C">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6" w15:restartNumberingAfterBreak="0">
    <w:nsid w:val="47F834AD"/>
    <w:multiLevelType w:val="hybridMultilevel"/>
    <w:tmpl w:val="10EEC9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96E57A2"/>
    <w:multiLevelType w:val="hybridMultilevel"/>
    <w:tmpl w:val="D3A29AA8"/>
    <w:lvl w:ilvl="0" w:tplc="2A243300">
      <w:start w:val="8"/>
      <w:numFmt w:val="bullet"/>
      <w:lvlText w:val="-"/>
      <w:lvlJc w:val="left"/>
      <w:pPr>
        <w:ind w:left="1776" w:hanging="360"/>
      </w:pPr>
      <w:rPr>
        <w:rFonts w:ascii="Verdana" w:eastAsiaTheme="minorHAnsi" w:hAnsi="Verdana" w:cstheme="minorBidi"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18" w15:restartNumberingAfterBreak="0">
    <w:nsid w:val="4CD72730"/>
    <w:multiLevelType w:val="hybridMultilevel"/>
    <w:tmpl w:val="3CD06BC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FB1782D"/>
    <w:multiLevelType w:val="hybridMultilevel"/>
    <w:tmpl w:val="7004A1A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25833ED"/>
    <w:multiLevelType w:val="multilevel"/>
    <w:tmpl w:val="F9D871A2"/>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Mulish" w:eastAsiaTheme="minorEastAsia" w:hAnsi="Mulish" w:cstheme="minorBidi" w:hint="default"/>
      </w:rPr>
    </w:lvl>
    <w:lvl w:ilvl="2">
      <w:start w:val="1"/>
      <w:numFmt w:val="decimal"/>
      <w:isLgl/>
      <w:lvlText w:val="%1.%2.%3."/>
      <w:lvlJc w:val="left"/>
      <w:pPr>
        <w:ind w:left="1080" w:hanging="720"/>
      </w:pPr>
      <w:rPr>
        <w:rFonts w:ascii="Mulish" w:eastAsiaTheme="minorEastAsia" w:hAnsi="Mulish" w:cstheme="minorBidi" w:hint="default"/>
      </w:rPr>
    </w:lvl>
    <w:lvl w:ilvl="3">
      <w:start w:val="1"/>
      <w:numFmt w:val="decimal"/>
      <w:isLgl/>
      <w:lvlText w:val="%1.%2.%3.%4."/>
      <w:lvlJc w:val="left"/>
      <w:pPr>
        <w:ind w:left="1080" w:hanging="720"/>
      </w:pPr>
      <w:rPr>
        <w:rFonts w:ascii="Mulish" w:eastAsiaTheme="minorEastAsia" w:hAnsi="Mulish" w:cstheme="minorBidi" w:hint="default"/>
      </w:rPr>
    </w:lvl>
    <w:lvl w:ilvl="4">
      <w:start w:val="1"/>
      <w:numFmt w:val="decimal"/>
      <w:isLgl/>
      <w:lvlText w:val="%1.%2.%3.%4.%5."/>
      <w:lvlJc w:val="left"/>
      <w:pPr>
        <w:ind w:left="1440" w:hanging="1080"/>
      </w:pPr>
      <w:rPr>
        <w:rFonts w:ascii="Mulish" w:eastAsiaTheme="minorEastAsia" w:hAnsi="Mulish" w:cstheme="minorBidi" w:hint="default"/>
      </w:rPr>
    </w:lvl>
    <w:lvl w:ilvl="5">
      <w:start w:val="1"/>
      <w:numFmt w:val="decimal"/>
      <w:isLgl/>
      <w:lvlText w:val="%1.%2.%3.%4.%5.%6."/>
      <w:lvlJc w:val="left"/>
      <w:pPr>
        <w:ind w:left="1440" w:hanging="1080"/>
      </w:pPr>
      <w:rPr>
        <w:rFonts w:ascii="Mulish" w:eastAsiaTheme="minorEastAsia" w:hAnsi="Mulish" w:cstheme="minorBidi" w:hint="default"/>
      </w:rPr>
    </w:lvl>
    <w:lvl w:ilvl="6">
      <w:start w:val="1"/>
      <w:numFmt w:val="decimal"/>
      <w:isLgl/>
      <w:lvlText w:val="%1.%2.%3.%4.%5.%6.%7."/>
      <w:lvlJc w:val="left"/>
      <w:pPr>
        <w:ind w:left="1800" w:hanging="1440"/>
      </w:pPr>
      <w:rPr>
        <w:rFonts w:ascii="Mulish" w:eastAsiaTheme="minorEastAsia" w:hAnsi="Mulish" w:cstheme="minorBidi" w:hint="default"/>
      </w:rPr>
    </w:lvl>
    <w:lvl w:ilvl="7">
      <w:start w:val="1"/>
      <w:numFmt w:val="decimal"/>
      <w:isLgl/>
      <w:lvlText w:val="%1.%2.%3.%4.%5.%6.%7.%8."/>
      <w:lvlJc w:val="left"/>
      <w:pPr>
        <w:ind w:left="1800" w:hanging="1440"/>
      </w:pPr>
      <w:rPr>
        <w:rFonts w:ascii="Mulish" w:eastAsiaTheme="minorEastAsia" w:hAnsi="Mulish" w:cstheme="minorBidi" w:hint="default"/>
      </w:rPr>
    </w:lvl>
    <w:lvl w:ilvl="8">
      <w:start w:val="1"/>
      <w:numFmt w:val="decimal"/>
      <w:isLgl/>
      <w:lvlText w:val="%1.%2.%3.%4.%5.%6.%7.%8.%9."/>
      <w:lvlJc w:val="left"/>
      <w:pPr>
        <w:ind w:left="2160" w:hanging="1800"/>
      </w:pPr>
      <w:rPr>
        <w:rFonts w:ascii="Mulish" w:eastAsiaTheme="minorEastAsia" w:hAnsi="Mulish" w:cstheme="minorBidi" w:hint="default"/>
      </w:rPr>
    </w:lvl>
  </w:abstractNum>
  <w:abstractNum w:abstractNumId="21" w15:restartNumberingAfterBreak="0">
    <w:nsid w:val="53A65894"/>
    <w:multiLevelType w:val="hybridMultilevel"/>
    <w:tmpl w:val="723025EA"/>
    <w:lvl w:ilvl="0" w:tplc="FFFFFFFF">
      <w:start w:val="1"/>
      <w:numFmt w:val="decimal"/>
      <w:lvlText w:val="%1."/>
      <w:lvlJc w:val="left"/>
      <w:pPr>
        <w:ind w:left="720" w:hanging="360"/>
      </w:pPr>
    </w:lvl>
    <w:lvl w:ilvl="1" w:tplc="FFFFFFFF">
      <w:start w:val="1"/>
      <w:numFmt w:val="ordin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40A3A07"/>
    <w:multiLevelType w:val="hybridMultilevel"/>
    <w:tmpl w:val="B3C041A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85F0B0A"/>
    <w:multiLevelType w:val="hybridMultilevel"/>
    <w:tmpl w:val="9D5A2C26"/>
    <w:lvl w:ilvl="0" w:tplc="0425000F">
      <w:start w:val="1"/>
      <w:numFmt w:val="decimal"/>
      <w:lvlText w:val="%1."/>
      <w:lvlJc w:val="left"/>
      <w:pPr>
        <w:ind w:left="720" w:hanging="360"/>
      </w:pPr>
    </w:lvl>
    <w:lvl w:ilvl="1" w:tplc="9DD0ABF6">
      <w:start w:val="1"/>
      <w:numFmt w:val="ordin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91D018C"/>
    <w:multiLevelType w:val="hybridMultilevel"/>
    <w:tmpl w:val="59EE7FB8"/>
    <w:lvl w:ilvl="0" w:tplc="0A5A9608">
      <w:start w:val="1"/>
      <w:numFmt w:val="upperRoman"/>
      <w:lvlText w:val="%1."/>
      <w:lvlJc w:val="left"/>
      <w:pPr>
        <w:ind w:left="786" w:hanging="720"/>
      </w:pPr>
      <w:rPr>
        <w:rFonts w:hint="default"/>
      </w:rPr>
    </w:lvl>
    <w:lvl w:ilvl="1" w:tplc="04250019" w:tentative="1">
      <w:start w:val="1"/>
      <w:numFmt w:val="lowerLetter"/>
      <w:lvlText w:val="%2."/>
      <w:lvlJc w:val="left"/>
      <w:pPr>
        <w:ind w:left="1146" w:hanging="360"/>
      </w:pPr>
    </w:lvl>
    <w:lvl w:ilvl="2" w:tplc="0425001B" w:tentative="1">
      <w:start w:val="1"/>
      <w:numFmt w:val="lowerRoman"/>
      <w:lvlText w:val="%3."/>
      <w:lvlJc w:val="right"/>
      <w:pPr>
        <w:ind w:left="1866" w:hanging="180"/>
      </w:pPr>
    </w:lvl>
    <w:lvl w:ilvl="3" w:tplc="0425000F" w:tentative="1">
      <w:start w:val="1"/>
      <w:numFmt w:val="decimal"/>
      <w:lvlText w:val="%4."/>
      <w:lvlJc w:val="left"/>
      <w:pPr>
        <w:ind w:left="2586" w:hanging="360"/>
      </w:pPr>
    </w:lvl>
    <w:lvl w:ilvl="4" w:tplc="04250019" w:tentative="1">
      <w:start w:val="1"/>
      <w:numFmt w:val="lowerLetter"/>
      <w:lvlText w:val="%5."/>
      <w:lvlJc w:val="left"/>
      <w:pPr>
        <w:ind w:left="3306" w:hanging="360"/>
      </w:pPr>
    </w:lvl>
    <w:lvl w:ilvl="5" w:tplc="0425001B" w:tentative="1">
      <w:start w:val="1"/>
      <w:numFmt w:val="lowerRoman"/>
      <w:lvlText w:val="%6."/>
      <w:lvlJc w:val="right"/>
      <w:pPr>
        <w:ind w:left="4026" w:hanging="180"/>
      </w:pPr>
    </w:lvl>
    <w:lvl w:ilvl="6" w:tplc="0425000F" w:tentative="1">
      <w:start w:val="1"/>
      <w:numFmt w:val="decimal"/>
      <w:lvlText w:val="%7."/>
      <w:lvlJc w:val="left"/>
      <w:pPr>
        <w:ind w:left="4746" w:hanging="360"/>
      </w:pPr>
    </w:lvl>
    <w:lvl w:ilvl="7" w:tplc="04250019" w:tentative="1">
      <w:start w:val="1"/>
      <w:numFmt w:val="lowerLetter"/>
      <w:lvlText w:val="%8."/>
      <w:lvlJc w:val="left"/>
      <w:pPr>
        <w:ind w:left="5466" w:hanging="360"/>
      </w:pPr>
    </w:lvl>
    <w:lvl w:ilvl="8" w:tplc="0425001B" w:tentative="1">
      <w:start w:val="1"/>
      <w:numFmt w:val="lowerRoman"/>
      <w:lvlText w:val="%9."/>
      <w:lvlJc w:val="right"/>
      <w:pPr>
        <w:ind w:left="6186" w:hanging="180"/>
      </w:pPr>
    </w:lvl>
  </w:abstractNum>
  <w:abstractNum w:abstractNumId="25" w15:restartNumberingAfterBreak="0">
    <w:nsid w:val="60AF77B8"/>
    <w:multiLevelType w:val="hybridMultilevel"/>
    <w:tmpl w:val="4C2CCCFC"/>
    <w:lvl w:ilvl="0" w:tplc="7D022E1C">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6" w15:restartNumberingAfterBreak="0">
    <w:nsid w:val="611B1F17"/>
    <w:multiLevelType w:val="multilevel"/>
    <w:tmpl w:val="1576AAFE"/>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73D5AA3"/>
    <w:multiLevelType w:val="hybridMultilevel"/>
    <w:tmpl w:val="E2B85D5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C2C244F"/>
    <w:multiLevelType w:val="multilevel"/>
    <w:tmpl w:val="56A804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7B53C8"/>
    <w:multiLevelType w:val="hybridMultilevel"/>
    <w:tmpl w:val="C34004D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8442A24"/>
    <w:multiLevelType w:val="hybridMultilevel"/>
    <w:tmpl w:val="C4E66406"/>
    <w:lvl w:ilvl="0" w:tplc="1A0A3B1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C906145"/>
    <w:multiLevelType w:val="hybridMultilevel"/>
    <w:tmpl w:val="DA629ED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E08498A"/>
    <w:multiLevelType w:val="hybridMultilevel"/>
    <w:tmpl w:val="1408C56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E3B7D3C"/>
    <w:multiLevelType w:val="hybridMultilevel"/>
    <w:tmpl w:val="655AA2BA"/>
    <w:lvl w:ilvl="0" w:tplc="034251C4">
      <w:start w:val="1"/>
      <w:numFmt w:val="upperRoman"/>
      <w:lvlText w:val="%1."/>
      <w:lvlJc w:val="left"/>
      <w:pPr>
        <w:ind w:left="786" w:hanging="720"/>
      </w:pPr>
      <w:rPr>
        <w:rFonts w:hint="default"/>
      </w:rPr>
    </w:lvl>
    <w:lvl w:ilvl="1" w:tplc="04250019" w:tentative="1">
      <w:start w:val="1"/>
      <w:numFmt w:val="lowerLetter"/>
      <w:lvlText w:val="%2."/>
      <w:lvlJc w:val="left"/>
      <w:pPr>
        <w:ind w:left="1146" w:hanging="360"/>
      </w:pPr>
    </w:lvl>
    <w:lvl w:ilvl="2" w:tplc="0425001B" w:tentative="1">
      <w:start w:val="1"/>
      <w:numFmt w:val="lowerRoman"/>
      <w:lvlText w:val="%3."/>
      <w:lvlJc w:val="right"/>
      <w:pPr>
        <w:ind w:left="1866" w:hanging="180"/>
      </w:pPr>
    </w:lvl>
    <w:lvl w:ilvl="3" w:tplc="0425000F" w:tentative="1">
      <w:start w:val="1"/>
      <w:numFmt w:val="decimal"/>
      <w:lvlText w:val="%4."/>
      <w:lvlJc w:val="left"/>
      <w:pPr>
        <w:ind w:left="2586" w:hanging="360"/>
      </w:pPr>
    </w:lvl>
    <w:lvl w:ilvl="4" w:tplc="04250019" w:tentative="1">
      <w:start w:val="1"/>
      <w:numFmt w:val="lowerLetter"/>
      <w:lvlText w:val="%5."/>
      <w:lvlJc w:val="left"/>
      <w:pPr>
        <w:ind w:left="3306" w:hanging="360"/>
      </w:pPr>
    </w:lvl>
    <w:lvl w:ilvl="5" w:tplc="0425001B" w:tentative="1">
      <w:start w:val="1"/>
      <w:numFmt w:val="lowerRoman"/>
      <w:lvlText w:val="%6."/>
      <w:lvlJc w:val="right"/>
      <w:pPr>
        <w:ind w:left="4026" w:hanging="180"/>
      </w:pPr>
    </w:lvl>
    <w:lvl w:ilvl="6" w:tplc="0425000F" w:tentative="1">
      <w:start w:val="1"/>
      <w:numFmt w:val="decimal"/>
      <w:lvlText w:val="%7."/>
      <w:lvlJc w:val="left"/>
      <w:pPr>
        <w:ind w:left="4746" w:hanging="360"/>
      </w:pPr>
    </w:lvl>
    <w:lvl w:ilvl="7" w:tplc="04250019" w:tentative="1">
      <w:start w:val="1"/>
      <w:numFmt w:val="lowerLetter"/>
      <w:lvlText w:val="%8."/>
      <w:lvlJc w:val="left"/>
      <w:pPr>
        <w:ind w:left="5466" w:hanging="360"/>
      </w:pPr>
    </w:lvl>
    <w:lvl w:ilvl="8" w:tplc="0425001B" w:tentative="1">
      <w:start w:val="1"/>
      <w:numFmt w:val="lowerRoman"/>
      <w:lvlText w:val="%9."/>
      <w:lvlJc w:val="right"/>
      <w:pPr>
        <w:ind w:left="6186" w:hanging="180"/>
      </w:pPr>
    </w:lvl>
  </w:abstractNum>
  <w:abstractNum w:abstractNumId="34" w15:restartNumberingAfterBreak="0">
    <w:nsid w:val="7EC93327"/>
    <w:multiLevelType w:val="hybridMultilevel"/>
    <w:tmpl w:val="17DE0D66"/>
    <w:lvl w:ilvl="0" w:tplc="04250001">
      <w:start w:val="1"/>
      <w:numFmt w:val="bullet"/>
      <w:lvlText w:val=""/>
      <w:lvlJc w:val="left"/>
      <w:pPr>
        <w:ind w:left="2136" w:hanging="360"/>
      </w:pPr>
      <w:rPr>
        <w:rFonts w:ascii="Symbol" w:hAnsi="Symbol" w:hint="default"/>
      </w:rPr>
    </w:lvl>
    <w:lvl w:ilvl="1" w:tplc="04250003" w:tentative="1">
      <w:start w:val="1"/>
      <w:numFmt w:val="bullet"/>
      <w:lvlText w:val="o"/>
      <w:lvlJc w:val="left"/>
      <w:pPr>
        <w:ind w:left="2856" w:hanging="360"/>
      </w:pPr>
      <w:rPr>
        <w:rFonts w:ascii="Courier New" w:hAnsi="Courier New" w:cs="Courier New" w:hint="default"/>
      </w:rPr>
    </w:lvl>
    <w:lvl w:ilvl="2" w:tplc="04250005" w:tentative="1">
      <w:start w:val="1"/>
      <w:numFmt w:val="bullet"/>
      <w:lvlText w:val=""/>
      <w:lvlJc w:val="left"/>
      <w:pPr>
        <w:ind w:left="3576" w:hanging="360"/>
      </w:pPr>
      <w:rPr>
        <w:rFonts w:ascii="Wingdings" w:hAnsi="Wingdings" w:hint="default"/>
      </w:rPr>
    </w:lvl>
    <w:lvl w:ilvl="3" w:tplc="04250001" w:tentative="1">
      <w:start w:val="1"/>
      <w:numFmt w:val="bullet"/>
      <w:lvlText w:val=""/>
      <w:lvlJc w:val="left"/>
      <w:pPr>
        <w:ind w:left="4296" w:hanging="360"/>
      </w:pPr>
      <w:rPr>
        <w:rFonts w:ascii="Symbol" w:hAnsi="Symbol" w:hint="default"/>
      </w:rPr>
    </w:lvl>
    <w:lvl w:ilvl="4" w:tplc="04250003" w:tentative="1">
      <w:start w:val="1"/>
      <w:numFmt w:val="bullet"/>
      <w:lvlText w:val="o"/>
      <w:lvlJc w:val="left"/>
      <w:pPr>
        <w:ind w:left="5016" w:hanging="360"/>
      </w:pPr>
      <w:rPr>
        <w:rFonts w:ascii="Courier New" w:hAnsi="Courier New" w:cs="Courier New" w:hint="default"/>
      </w:rPr>
    </w:lvl>
    <w:lvl w:ilvl="5" w:tplc="04250005" w:tentative="1">
      <w:start w:val="1"/>
      <w:numFmt w:val="bullet"/>
      <w:lvlText w:val=""/>
      <w:lvlJc w:val="left"/>
      <w:pPr>
        <w:ind w:left="5736" w:hanging="360"/>
      </w:pPr>
      <w:rPr>
        <w:rFonts w:ascii="Wingdings" w:hAnsi="Wingdings" w:hint="default"/>
      </w:rPr>
    </w:lvl>
    <w:lvl w:ilvl="6" w:tplc="04250001" w:tentative="1">
      <w:start w:val="1"/>
      <w:numFmt w:val="bullet"/>
      <w:lvlText w:val=""/>
      <w:lvlJc w:val="left"/>
      <w:pPr>
        <w:ind w:left="6456" w:hanging="360"/>
      </w:pPr>
      <w:rPr>
        <w:rFonts w:ascii="Symbol" w:hAnsi="Symbol" w:hint="default"/>
      </w:rPr>
    </w:lvl>
    <w:lvl w:ilvl="7" w:tplc="04250003" w:tentative="1">
      <w:start w:val="1"/>
      <w:numFmt w:val="bullet"/>
      <w:lvlText w:val="o"/>
      <w:lvlJc w:val="left"/>
      <w:pPr>
        <w:ind w:left="7176" w:hanging="360"/>
      </w:pPr>
      <w:rPr>
        <w:rFonts w:ascii="Courier New" w:hAnsi="Courier New" w:cs="Courier New" w:hint="default"/>
      </w:rPr>
    </w:lvl>
    <w:lvl w:ilvl="8" w:tplc="04250005" w:tentative="1">
      <w:start w:val="1"/>
      <w:numFmt w:val="bullet"/>
      <w:lvlText w:val=""/>
      <w:lvlJc w:val="left"/>
      <w:pPr>
        <w:ind w:left="7896" w:hanging="360"/>
      </w:pPr>
      <w:rPr>
        <w:rFonts w:ascii="Wingdings" w:hAnsi="Wingdings" w:hint="default"/>
      </w:rPr>
    </w:lvl>
  </w:abstractNum>
  <w:num w:numId="1" w16cid:durableId="1651248108">
    <w:abstractNumId w:val="4"/>
  </w:num>
  <w:num w:numId="2" w16cid:durableId="1052343985">
    <w:abstractNumId w:val="10"/>
  </w:num>
  <w:num w:numId="3" w16cid:durableId="1511484230">
    <w:abstractNumId w:val="19"/>
  </w:num>
  <w:num w:numId="4" w16cid:durableId="487330993">
    <w:abstractNumId w:val="25"/>
  </w:num>
  <w:num w:numId="5" w16cid:durableId="602373371">
    <w:abstractNumId w:val="1"/>
  </w:num>
  <w:num w:numId="6" w16cid:durableId="53048722">
    <w:abstractNumId w:val="15"/>
  </w:num>
  <w:num w:numId="7" w16cid:durableId="395712035">
    <w:abstractNumId w:val="8"/>
  </w:num>
  <w:num w:numId="8" w16cid:durableId="1382708532">
    <w:abstractNumId w:val="16"/>
  </w:num>
  <w:num w:numId="9" w16cid:durableId="795638127">
    <w:abstractNumId w:val="18"/>
  </w:num>
  <w:num w:numId="10" w16cid:durableId="1048532039">
    <w:abstractNumId w:val="12"/>
  </w:num>
  <w:num w:numId="11" w16cid:durableId="1528181315">
    <w:abstractNumId w:val="22"/>
  </w:num>
  <w:num w:numId="12" w16cid:durableId="1610890588">
    <w:abstractNumId w:val="9"/>
  </w:num>
  <w:num w:numId="13" w16cid:durableId="454177290">
    <w:abstractNumId w:val="0"/>
  </w:num>
  <w:num w:numId="14" w16cid:durableId="824660979">
    <w:abstractNumId w:val="32"/>
  </w:num>
  <w:num w:numId="15" w16cid:durableId="2041124996">
    <w:abstractNumId w:val="11"/>
  </w:num>
  <w:num w:numId="16" w16cid:durableId="532814151">
    <w:abstractNumId w:val="3"/>
  </w:num>
  <w:num w:numId="17" w16cid:durableId="166143475">
    <w:abstractNumId w:val="30"/>
  </w:num>
  <w:num w:numId="18" w16cid:durableId="148907999">
    <w:abstractNumId w:val="34"/>
  </w:num>
  <w:num w:numId="19" w16cid:durableId="1621719545">
    <w:abstractNumId w:val="17"/>
  </w:num>
  <w:num w:numId="20" w16cid:durableId="1228611527">
    <w:abstractNumId w:val="23"/>
  </w:num>
  <w:num w:numId="21" w16cid:durableId="1969161852">
    <w:abstractNumId w:val="13"/>
  </w:num>
  <w:num w:numId="22" w16cid:durableId="1340036718">
    <w:abstractNumId w:val="24"/>
  </w:num>
  <w:num w:numId="23" w16cid:durableId="250819893">
    <w:abstractNumId w:val="7"/>
  </w:num>
  <w:num w:numId="24" w16cid:durableId="724060394">
    <w:abstractNumId w:val="33"/>
  </w:num>
  <w:num w:numId="25" w16cid:durableId="1687756365">
    <w:abstractNumId w:val="21"/>
  </w:num>
  <w:num w:numId="26" w16cid:durableId="1537815340">
    <w:abstractNumId w:val="6"/>
  </w:num>
  <w:num w:numId="27" w16cid:durableId="1456563536">
    <w:abstractNumId w:val="2"/>
  </w:num>
  <w:num w:numId="28" w16cid:durableId="1773280198">
    <w:abstractNumId w:val="26"/>
  </w:num>
  <w:num w:numId="29" w16cid:durableId="555169136">
    <w:abstractNumId w:val="14"/>
  </w:num>
  <w:num w:numId="30" w16cid:durableId="1659728271">
    <w:abstractNumId w:val="5"/>
  </w:num>
  <w:num w:numId="31" w16cid:durableId="1635216062">
    <w:abstractNumId w:val="20"/>
  </w:num>
  <w:num w:numId="32" w16cid:durableId="1784108774">
    <w:abstractNumId w:val="29"/>
  </w:num>
  <w:num w:numId="33" w16cid:durableId="271517889">
    <w:abstractNumId w:val="31"/>
  </w:num>
  <w:num w:numId="34" w16cid:durableId="1857426595">
    <w:abstractNumId w:val="27"/>
  </w:num>
  <w:num w:numId="35" w16cid:durableId="19898172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E0F"/>
    <w:rsid w:val="000001F8"/>
    <w:rsid w:val="000019E5"/>
    <w:rsid w:val="00003058"/>
    <w:rsid w:val="00005BCC"/>
    <w:rsid w:val="00007B70"/>
    <w:rsid w:val="00010CF1"/>
    <w:rsid w:val="00017054"/>
    <w:rsid w:val="000274A5"/>
    <w:rsid w:val="00027740"/>
    <w:rsid w:val="00031246"/>
    <w:rsid w:val="000348F1"/>
    <w:rsid w:val="00034B9B"/>
    <w:rsid w:val="000358AA"/>
    <w:rsid w:val="000370BA"/>
    <w:rsid w:val="00037A28"/>
    <w:rsid w:val="00042014"/>
    <w:rsid w:val="00043606"/>
    <w:rsid w:val="00043689"/>
    <w:rsid w:val="00044B82"/>
    <w:rsid w:val="00045A17"/>
    <w:rsid w:val="00046AB4"/>
    <w:rsid w:val="00046F80"/>
    <w:rsid w:val="00047233"/>
    <w:rsid w:val="00051E71"/>
    <w:rsid w:val="00052021"/>
    <w:rsid w:val="000539F3"/>
    <w:rsid w:val="00055735"/>
    <w:rsid w:val="00055961"/>
    <w:rsid w:val="0005741D"/>
    <w:rsid w:val="000607D6"/>
    <w:rsid w:val="00062DFE"/>
    <w:rsid w:val="00063484"/>
    <w:rsid w:val="000642CF"/>
    <w:rsid w:val="00066862"/>
    <w:rsid w:val="00067CF4"/>
    <w:rsid w:val="0007289D"/>
    <w:rsid w:val="00072E46"/>
    <w:rsid w:val="0007365F"/>
    <w:rsid w:val="000752A3"/>
    <w:rsid w:val="00077096"/>
    <w:rsid w:val="00077E82"/>
    <w:rsid w:val="000804F3"/>
    <w:rsid w:val="000815B7"/>
    <w:rsid w:val="00081E9C"/>
    <w:rsid w:val="000846BE"/>
    <w:rsid w:val="00085BDC"/>
    <w:rsid w:val="00090011"/>
    <w:rsid w:val="000904D9"/>
    <w:rsid w:val="00091E69"/>
    <w:rsid w:val="00092489"/>
    <w:rsid w:val="00093474"/>
    <w:rsid w:val="000948E6"/>
    <w:rsid w:val="00094A09"/>
    <w:rsid w:val="00094C0C"/>
    <w:rsid w:val="00095171"/>
    <w:rsid w:val="000957F4"/>
    <w:rsid w:val="000968AC"/>
    <w:rsid w:val="00096E20"/>
    <w:rsid w:val="00097F2A"/>
    <w:rsid w:val="000A0A97"/>
    <w:rsid w:val="000A1790"/>
    <w:rsid w:val="000A4599"/>
    <w:rsid w:val="000A60FB"/>
    <w:rsid w:val="000A6F80"/>
    <w:rsid w:val="000A70EF"/>
    <w:rsid w:val="000B02F5"/>
    <w:rsid w:val="000B050B"/>
    <w:rsid w:val="000B12DA"/>
    <w:rsid w:val="000B21FD"/>
    <w:rsid w:val="000B227D"/>
    <w:rsid w:val="000B5412"/>
    <w:rsid w:val="000B5CA0"/>
    <w:rsid w:val="000B78B2"/>
    <w:rsid w:val="000C1636"/>
    <w:rsid w:val="000C2A49"/>
    <w:rsid w:val="000C62B6"/>
    <w:rsid w:val="000C7182"/>
    <w:rsid w:val="000D13FB"/>
    <w:rsid w:val="000D1A2E"/>
    <w:rsid w:val="000D2BB0"/>
    <w:rsid w:val="000D6BD5"/>
    <w:rsid w:val="000E00EB"/>
    <w:rsid w:val="000E0766"/>
    <w:rsid w:val="000E0A82"/>
    <w:rsid w:val="000E1005"/>
    <w:rsid w:val="000E1FF8"/>
    <w:rsid w:val="000E3B67"/>
    <w:rsid w:val="000E3E1E"/>
    <w:rsid w:val="000E43C0"/>
    <w:rsid w:val="000E4B85"/>
    <w:rsid w:val="000E662B"/>
    <w:rsid w:val="000E7C6C"/>
    <w:rsid w:val="000E7F4D"/>
    <w:rsid w:val="000F04C8"/>
    <w:rsid w:val="000F28FD"/>
    <w:rsid w:val="000F647E"/>
    <w:rsid w:val="000F64A5"/>
    <w:rsid w:val="00100363"/>
    <w:rsid w:val="00100CB6"/>
    <w:rsid w:val="00101550"/>
    <w:rsid w:val="00101790"/>
    <w:rsid w:val="00102A01"/>
    <w:rsid w:val="00103CD2"/>
    <w:rsid w:val="00103F0F"/>
    <w:rsid w:val="00104622"/>
    <w:rsid w:val="001051B9"/>
    <w:rsid w:val="001053F6"/>
    <w:rsid w:val="00111129"/>
    <w:rsid w:val="00111183"/>
    <w:rsid w:val="00111276"/>
    <w:rsid w:val="00111F10"/>
    <w:rsid w:val="00115135"/>
    <w:rsid w:val="001157C1"/>
    <w:rsid w:val="0011796A"/>
    <w:rsid w:val="00117F46"/>
    <w:rsid w:val="00120BB2"/>
    <w:rsid w:val="0012105D"/>
    <w:rsid w:val="00125CAC"/>
    <w:rsid w:val="00126767"/>
    <w:rsid w:val="00126DA5"/>
    <w:rsid w:val="00126E0F"/>
    <w:rsid w:val="00127EAD"/>
    <w:rsid w:val="0013294B"/>
    <w:rsid w:val="0013385B"/>
    <w:rsid w:val="001354EA"/>
    <w:rsid w:val="0013572E"/>
    <w:rsid w:val="00136981"/>
    <w:rsid w:val="0014058B"/>
    <w:rsid w:val="001420E7"/>
    <w:rsid w:val="00142929"/>
    <w:rsid w:val="00147AAF"/>
    <w:rsid w:val="00151768"/>
    <w:rsid w:val="001524D6"/>
    <w:rsid w:val="00152B00"/>
    <w:rsid w:val="00152C2D"/>
    <w:rsid w:val="0015371F"/>
    <w:rsid w:val="00161A39"/>
    <w:rsid w:val="0016772A"/>
    <w:rsid w:val="001724E9"/>
    <w:rsid w:val="00183175"/>
    <w:rsid w:val="00183DF7"/>
    <w:rsid w:val="00184539"/>
    <w:rsid w:val="00184D23"/>
    <w:rsid w:val="00185FB5"/>
    <w:rsid w:val="00186632"/>
    <w:rsid w:val="00190AF0"/>
    <w:rsid w:val="001912C7"/>
    <w:rsid w:val="0019335B"/>
    <w:rsid w:val="001933A9"/>
    <w:rsid w:val="00193A88"/>
    <w:rsid w:val="0019492B"/>
    <w:rsid w:val="00194BDA"/>
    <w:rsid w:val="00197E13"/>
    <w:rsid w:val="001A30B8"/>
    <w:rsid w:val="001A4220"/>
    <w:rsid w:val="001A521B"/>
    <w:rsid w:val="001A7791"/>
    <w:rsid w:val="001A7E4E"/>
    <w:rsid w:val="001B2090"/>
    <w:rsid w:val="001B3131"/>
    <w:rsid w:val="001B32F3"/>
    <w:rsid w:val="001B4074"/>
    <w:rsid w:val="001B5857"/>
    <w:rsid w:val="001B6EBF"/>
    <w:rsid w:val="001C12EC"/>
    <w:rsid w:val="001C3F41"/>
    <w:rsid w:val="001C6A06"/>
    <w:rsid w:val="001C7FAE"/>
    <w:rsid w:val="001D1C5B"/>
    <w:rsid w:val="001D3CB0"/>
    <w:rsid w:val="001E10B3"/>
    <w:rsid w:val="001E3D1A"/>
    <w:rsid w:val="001E3F71"/>
    <w:rsid w:val="001E4CC2"/>
    <w:rsid w:val="001F01E0"/>
    <w:rsid w:val="001F07B3"/>
    <w:rsid w:val="001F2B5C"/>
    <w:rsid w:val="001F53C7"/>
    <w:rsid w:val="001F5537"/>
    <w:rsid w:val="001F5A8D"/>
    <w:rsid w:val="001F5F41"/>
    <w:rsid w:val="002014A9"/>
    <w:rsid w:val="00204D75"/>
    <w:rsid w:val="00210656"/>
    <w:rsid w:val="002157EB"/>
    <w:rsid w:val="00215B01"/>
    <w:rsid w:val="002179B1"/>
    <w:rsid w:val="00221C24"/>
    <w:rsid w:val="00221F3E"/>
    <w:rsid w:val="0022303F"/>
    <w:rsid w:val="002230D2"/>
    <w:rsid w:val="00226A8C"/>
    <w:rsid w:val="0022761B"/>
    <w:rsid w:val="002302D2"/>
    <w:rsid w:val="00231619"/>
    <w:rsid w:val="00231A4E"/>
    <w:rsid w:val="00233950"/>
    <w:rsid w:val="002369D9"/>
    <w:rsid w:val="002371D4"/>
    <w:rsid w:val="002377B1"/>
    <w:rsid w:val="0024059A"/>
    <w:rsid w:val="002417EA"/>
    <w:rsid w:val="00242C14"/>
    <w:rsid w:val="00243811"/>
    <w:rsid w:val="00252146"/>
    <w:rsid w:val="002524C6"/>
    <w:rsid w:val="00252EB7"/>
    <w:rsid w:val="00254255"/>
    <w:rsid w:val="00254F4A"/>
    <w:rsid w:val="00255F35"/>
    <w:rsid w:val="002579B8"/>
    <w:rsid w:val="00260184"/>
    <w:rsid w:val="00260C02"/>
    <w:rsid w:val="00261025"/>
    <w:rsid w:val="00261490"/>
    <w:rsid w:val="0026289F"/>
    <w:rsid w:val="00265925"/>
    <w:rsid w:val="00265FE0"/>
    <w:rsid w:val="002664B9"/>
    <w:rsid w:val="002668B4"/>
    <w:rsid w:val="002669C0"/>
    <w:rsid w:val="00266E38"/>
    <w:rsid w:val="0026724A"/>
    <w:rsid w:val="00267B37"/>
    <w:rsid w:val="00270F59"/>
    <w:rsid w:val="00270FCE"/>
    <w:rsid w:val="00273387"/>
    <w:rsid w:val="00276159"/>
    <w:rsid w:val="002807D1"/>
    <w:rsid w:val="0028497D"/>
    <w:rsid w:val="00285835"/>
    <w:rsid w:val="00285DCC"/>
    <w:rsid w:val="00285FFE"/>
    <w:rsid w:val="0028753B"/>
    <w:rsid w:val="002912C6"/>
    <w:rsid w:val="0029327F"/>
    <w:rsid w:val="00293C2E"/>
    <w:rsid w:val="00294E78"/>
    <w:rsid w:val="00296646"/>
    <w:rsid w:val="00297D9E"/>
    <w:rsid w:val="002A0D08"/>
    <w:rsid w:val="002A3AB6"/>
    <w:rsid w:val="002A4ECF"/>
    <w:rsid w:val="002A53A6"/>
    <w:rsid w:val="002A5700"/>
    <w:rsid w:val="002A5840"/>
    <w:rsid w:val="002A59DF"/>
    <w:rsid w:val="002A6A41"/>
    <w:rsid w:val="002A7170"/>
    <w:rsid w:val="002B11BA"/>
    <w:rsid w:val="002B1CEF"/>
    <w:rsid w:val="002B2B22"/>
    <w:rsid w:val="002B3903"/>
    <w:rsid w:val="002B4855"/>
    <w:rsid w:val="002B515A"/>
    <w:rsid w:val="002B7D70"/>
    <w:rsid w:val="002C01A7"/>
    <w:rsid w:val="002C0389"/>
    <w:rsid w:val="002C2186"/>
    <w:rsid w:val="002C63D3"/>
    <w:rsid w:val="002D1D62"/>
    <w:rsid w:val="002D3561"/>
    <w:rsid w:val="002D429B"/>
    <w:rsid w:val="002D4CA5"/>
    <w:rsid w:val="002D7CB4"/>
    <w:rsid w:val="002D7DAA"/>
    <w:rsid w:val="002E5308"/>
    <w:rsid w:val="002E5650"/>
    <w:rsid w:val="002E70C4"/>
    <w:rsid w:val="002E7AA0"/>
    <w:rsid w:val="002E7C7F"/>
    <w:rsid w:val="002F02B8"/>
    <w:rsid w:val="002F139F"/>
    <w:rsid w:val="002F1E28"/>
    <w:rsid w:val="002F227A"/>
    <w:rsid w:val="002F281E"/>
    <w:rsid w:val="002F283F"/>
    <w:rsid w:val="002F45CA"/>
    <w:rsid w:val="002F5091"/>
    <w:rsid w:val="002F5FDC"/>
    <w:rsid w:val="002F60B5"/>
    <w:rsid w:val="002F7BBB"/>
    <w:rsid w:val="003007D2"/>
    <w:rsid w:val="00300EFB"/>
    <w:rsid w:val="00301AAB"/>
    <w:rsid w:val="003055D0"/>
    <w:rsid w:val="003077D7"/>
    <w:rsid w:val="00310A2F"/>
    <w:rsid w:val="0031122B"/>
    <w:rsid w:val="00312D01"/>
    <w:rsid w:val="00316B5B"/>
    <w:rsid w:val="0032187F"/>
    <w:rsid w:val="003226EE"/>
    <w:rsid w:val="003247D2"/>
    <w:rsid w:val="00324AFE"/>
    <w:rsid w:val="00324F36"/>
    <w:rsid w:val="00325E48"/>
    <w:rsid w:val="00326813"/>
    <w:rsid w:val="00327CF6"/>
    <w:rsid w:val="0033000E"/>
    <w:rsid w:val="00332A39"/>
    <w:rsid w:val="00334B12"/>
    <w:rsid w:val="003362B2"/>
    <w:rsid w:val="003365A8"/>
    <w:rsid w:val="003418B5"/>
    <w:rsid w:val="00344F12"/>
    <w:rsid w:val="00346556"/>
    <w:rsid w:val="00346876"/>
    <w:rsid w:val="003468F6"/>
    <w:rsid w:val="00356671"/>
    <w:rsid w:val="00356D23"/>
    <w:rsid w:val="00363EB6"/>
    <w:rsid w:val="00367883"/>
    <w:rsid w:val="0037015E"/>
    <w:rsid w:val="003713A1"/>
    <w:rsid w:val="00371853"/>
    <w:rsid w:val="003719AC"/>
    <w:rsid w:val="00371DD4"/>
    <w:rsid w:val="003758EF"/>
    <w:rsid w:val="00375DD4"/>
    <w:rsid w:val="00377136"/>
    <w:rsid w:val="003811CE"/>
    <w:rsid w:val="0038271C"/>
    <w:rsid w:val="00383CF8"/>
    <w:rsid w:val="00383FFC"/>
    <w:rsid w:val="00384720"/>
    <w:rsid w:val="003856D2"/>
    <w:rsid w:val="00386566"/>
    <w:rsid w:val="003866CE"/>
    <w:rsid w:val="00390D27"/>
    <w:rsid w:val="00392581"/>
    <w:rsid w:val="00394AB3"/>
    <w:rsid w:val="00397F31"/>
    <w:rsid w:val="003A3D0C"/>
    <w:rsid w:val="003A64CD"/>
    <w:rsid w:val="003B0173"/>
    <w:rsid w:val="003B20B9"/>
    <w:rsid w:val="003B3365"/>
    <w:rsid w:val="003B52E2"/>
    <w:rsid w:val="003C1DF2"/>
    <w:rsid w:val="003C36D3"/>
    <w:rsid w:val="003C7CDA"/>
    <w:rsid w:val="003D1903"/>
    <w:rsid w:val="003D3CC7"/>
    <w:rsid w:val="003F1955"/>
    <w:rsid w:val="003F1D56"/>
    <w:rsid w:val="003F4679"/>
    <w:rsid w:val="003F56A2"/>
    <w:rsid w:val="003F6A21"/>
    <w:rsid w:val="00401D28"/>
    <w:rsid w:val="004028AE"/>
    <w:rsid w:val="004073C4"/>
    <w:rsid w:val="00411AFB"/>
    <w:rsid w:val="0041481C"/>
    <w:rsid w:val="00414F84"/>
    <w:rsid w:val="0041650D"/>
    <w:rsid w:val="00416577"/>
    <w:rsid w:val="00416FD2"/>
    <w:rsid w:val="0042746B"/>
    <w:rsid w:val="00430142"/>
    <w:rsid w:val="00431BD1"/>
    <w:rsid w:val="0043260F"/>
    <w:rsid w:val="0043641F"/>
    <w:rsid w:val="00443C96"/>
    <w:rsid w:val="00444322"/>
    <w:rsid w:val="00447D6E"/>
    <w:rsid w:val="00450BE2"/>
    <w:rsid w:val="004510A5"/>
    <w:rsid w:val="00451864"/>
    <w:rsid w:val="00452BA0"/>
    <w:rsid w:val="00454C5F"/>
    <w:rsid w:val="00455F58"/>
    <w:rsid w:val="00456102"/>
    <w:rsid w:val="00456B7E"/>
    <w:rsid w:val="00456F76"/>
    <w:rsid w:val="00457E6A"/>
    <w:rsid w:val="00460D49"/>
    <w:rsid w:val="00462246"/>
    <w:rsid w:val="00463E92"/>
    <w:rsid w:val="00465E93"/>
    <w:rsid w:val="004672C7"/>
    <w:rsid w:val="00471151"/>
    <w:rsid w:val="00471401"/>
    <w:rsid w:val="004714F0"/>
    <w:rsid w:val="0047193D"/>
    <w:rsid w:val="00471B38"/>
    <w:rsid w:val="004737D1"/>
    <w:rsid w:val="004740E6"/>
    <w:rsid w:val="00477E1D"/>
    <w:rsid w:val="00481646"/>
    <w:rsid w:val="00483E18"/>
    <w:rsid w:val="004848D2"/>
    <w:rsid w:val="0049467F"/>
    <w:rsid w:val="00495E3D"/>
    <w:rsid w:val="004961F9"/>
    <w:rsid w:val="004A22E2"/>
    <w:rsid w:val="004A2963"/>
    <w:rsid w:val="004A29E2"/>
    <w:rsid w:val="004A383F"/>
    <w:rsid w:val="004A3892"/>
    <w:rsid w:val="004A4944"/>
    <w:rsid w:val="004A65C9"/>
    <w:rsid w:val="004A73CE"/>
    <w:rsid w:val="004A75EA"/>
    <w:rsid w:val="004A7FD6"/>
    <w:rsid w:val="004B269A"/>
    <w:rsid w:val="004B7554"/>
    <w:rsid w:val="004B7761"/>
    <w:rsid w:val="004C0229"/>
    <w:rsid w:val="004C16CE"/>
    <w:rsid w:val="004C19DA"/>
    <w:rsid w:val="004C2F09"/>
    <w:rsid w:val="004C3618"/>
    <w:rsid w:val="004C3A57"/>
    <w:rsid w:val="004D0511"/>
    <w:rsid w:val="004D39EB"/>
    <w:rsid w:val="004D4560"/>
    <w:rsid w:val="004D47E8"/>
    <w:rsid w:val="004D6491"/>
    <w:rsid w:val="004D7162"/>
    <w:rsid w:val="004D7904"/>
    <w:rsid w:val="004E0682"/>
    <w:rsid w:val="004E149D"/>
    <w:rsid w:val="004E1F37"/>
    <w:rsid w:val="004E2D4D"/>
    <w:rsid w:val="004E4E77"/>
    <w:rsid w:val="004E5949"/>
    <w:rsid w:val="004F13A3"/>
    <w:rsid w:val="004F2E28"/>
    <w:rsid w:val="004F3003"/>
    <w:rsid w:val="004F4305"/>
    <w:rsid w:val="004F4C61"/>
    <w:rsid w:val="00503C89"/>
    <w:rsid w:val="00504123"/>
    <w:rsid w:val="00506529"/>
    <w:rsid w:val="005109A3"/>
    <w:rsid w:val="005156C9"/>
    <w:rsid w:val="00516067"/>
    <w:rsid w:val="005166EF"/>
    <w:rsid w:val="00516BFD"/>
    <w:rsid w:val="00516F3D"/>
    <w:rsid w:val="00517621"/>
    <w:rsid w:val="00521EB1"/>
    <w:rsid w:val="00523653"/>
    <w:rsid w:val="00523849"/>
    <w:rsid w:val="00526773"/>
    <w:rsid w:val="00526995"/>
    <w:rsid w:val="005313FF"/>
    <w:rsid w:val="00532D10"/>
    <w:rsid w:val="00533FD5"/>
    <w:rsid w:val="00535D29"/>
    <w:rsid w:val="00535F15"/>
    <w:rsid w:val="005360B5"/>
    <w:rsid w:val="005374EC"/>
    <w:rsid w:val="005411B2"/>
    <w:rsid w:val="0054300B"/>
    <w:rsid w:val="00544A6D"/>
    <w:rsid w:val="005509D9"/>
    <w:rsid w:val="00550D94"/>
    <w:rsid w:val="00551386"/>
    <w:rsid w:val="0055316B"/>
    <w:rsid w:val="005548C4"/>
    <w:rsid w:val="00555794"/>
    <w:rsid w:val="005565C2"/>
    <w:rsid w:val="00556AD4"/>
    <w:rsid w:val="00563098"/>
    <w:rsid w:val="005634BE"/>
    <w:rsid w:val="00565D17"/>
    <w:rsid w:val="0056700E"/>
    <w:rsid w:val="0057012B"/>
    <w:rsid w:val="00571342"/>
    <w:rsid w:val="00572518"/>
    <w:rsid w:val="0057293B"/>
    <w:rsid w:val="005729C0"/>
    <w:rsid w:val="00576144"/>
    <w:rsid w:val="0057652C"/>
    <w:rsid w:val="005807A7"/>
    <w:rsid w:val="00580C78"/>
    <w:rsid w:val="00581609"/>
    <w:rsid w:val="0058215E"/>
    <w:rsid w:val="00582762"/>
    <w:rsid w:val="00583E54"/>
    <w:rsid w:val="00585637"/>
    <w:rsid w:val="00586E7B"/>
    <w:rsid w:val="00587051"/>
    <w:rsid w:val="00590CF7"/>
    <w:rsid w:val="005915E9"/>
    <w:rsid w:val="0059207E"/>
    <w:rsid w:val="00596E77"/>
    <w:rsid w:val="00597763"/>
    <w:rsid w:val="005A210E"/>
    <w:rsid w:val="005A49AC"/>
    <w:rsid w:val="005A6D4C"/>
    <w:rsid w:val="005B37DB"/>
    <w:rsid w:val="005B6B5D"/>
    <w:rsid w:val="005C27EA"/>
    <w:rsid w:val="005C380A"/>
    <w:rsid w:val="005C495C"/>
    <w:rsid w:val="005C5542"/>
    <w:rsid w:val="005C595A"/>
    <w:rsid w:val="005D17B1"/>
    <w:rsid w:val="005D3933"/>
    <w:rsid w:val="005D47A7"/>
    <w:rsid w:val="005D4804"/>
    <w:rsid w:val="005D51E8"/>
    <w:rsid w:val="005E0CB2"/>
    <w:rsid w:val="005E3D42"/>
    <w:rsid w:val="005E651D"/>
    <w:rsid w:val="005E72AC"/>
    <w:rsid w:val="005F0212"/>
    <w:rsid w:val="005F0CAD"/>
    <w:rsid w:val="005F4CAF"/>
    <w:rsid w:val="005F52B5"/>
    <w:rsid w:val="005F64D2"/>
    <w:rsid w:val="005F7C0E"/>
    <w:rsid w:val="006011AC"/>
    <w:rsid w:val="00604E52"/>
    <w:rsid w:val="00606E11"/>
    <w:rsid w:val="006070A8"/>
    <w:rsid w:val="006077D2"/>
    <w:rsid w:val="006135E4"/>
    <w:rsid w:val="0061405D"/>
    <w:rsid w:val="0061445C"/>
    <w:rsid w:val="00614722"/>
    <w:rsid w:val="006150C3"/>
    <w:rsid w:val="006156C5"/>
    <w:rsid w:val="00615716"/>
    <w:rsid w:val="00617865"/>
    <w:rsid w:val="006179DE"/>
    <w:rsid w:val="00623439"/>
    <w:rsid w:val="00623503"/>
    <w:rsid w:val="00623E80"/>
    <w:rsid w:val="00624F37"/>
    <w:rsid w:val="006254BB"/>
    <w:rsid w:val="0062690D"/>
    <w:rsid w:val="00630F43"/>
    <w:rsid w:val="006322B3"/>
    <w:rsid w:val="00633BB0"/>
    <w:rsid w:val="0063452C"/>
    <w:rsid w:val="00635D9F"/>
    <w:rsid w:val="006369AC"/>
    <w:rsid w:val="0064491F"/>
    <w:rsid w:val="006512D0"/>
    <w:rsid w:val="00651DFC"/>
    <w:rsid w:val="00653F98"/>
    <w:rsid w:val="00655482"/>
    <w:rsid w:val="00655A11"/>
    <w:rsid w:val="0065644E"/>
    <w:rsid w:val="006573AE"/>
    <w:rsid w:val="006576AF"/>
    <w:rsid w:val="00657D03"/>
    <w:rsid w:val="00662457"/>
    <w:rsid w:val="0066266F"/>
    <w:rsid w:val="00662E0F"/>
    <w:rsid w:val="00665143"/>
    <w:rsid w:val="0066564A"/>
    <w:rsid w:val="0066566A"/>
    <w:rsid w:val="00671E3E"/>
    <w:rsid w:val="00672738"/>
    <w:rsid w:val="006743FF"/>
    <w:rsid w:val="00676C1F"/>
    <w:rsid w:val="00680E2F"/>
    <w:rsid w:val="0068328F"/>
    <w:rsid w:val="00684A02"/>
    <w:rsid w:val="006853C2"/>
    <w:rsid w:val="00687D3B"/>
    <w:rsid w:val="006904FB"/>
    <w:rsid w:val="00690A6F"/>
    <w:rsid w:val="006919D4"/>
    <w:rsid w:val="00691CC2"/>
    <w:rsid w:val="00691F84"/>
    <w:rsid w:val="0069219C"/>
    <w:rsid w:val="006949D2"/>
    <w:rsid w:val="0069593D"/>
    <w:rsid w:val="006A06FC"/>
    <w:rsid w:val="006A1730"/>
    <w:rsid w:val="006A5DD1"/>
    <w:rsid w:val="006A6104"/>
    <w:rsid w:val="006A7D66"/>
    <w:rsid w:val="006B00DE"/>
    <w:rsid w:val="006B22B2"/>
    <w:rsid w:val="006B2D5D"/>
    <w:rsid w:val="006B4193"/>
    <w:rsid w:val="006B42BA"/>
    <w:rsid w:val="006B4F55"/>
    <w:rsid w:val="006C050E"/>
    <w:rsid w:val="006C09B1"/>
    <w:rsid w:val="006C0E69"/>
    <w:rsid w:val="006C1F2B"/>
    <w:rsid w:val="006C364F"/>
    <w:rsid w:val="006C4134"/>
    <w:rsid w:val="006C5022"/>
    <w:rsid w:val="006C6A95"/>
    <w:rsid w:val="006C7FD7"/>
    <w:rsid w:val="006D1A83"/>
    <w:rsid w:val="006D325D"/>
    <w:rsid w:val="006D40BB"/>
    <w:rsid w:val="006D4E93"/>
    <w:rsid w:val="006D6A49"/>
    <w:rsid w:val="006E10C8"/>
    <w:rsid w:val="006E2972"/>
    <w:rsid w:val="006E3B39"/>
    <w:rsid w:val="006E527C"/>
    <w:rsid w:val="006E5EEC"/>
    <w:rsid w:val="006E795A"/>
    <w:rsid w:val="006E7EBB"/>
    <w:rsid w:val="006F0D22"/>
    <w:rsid w:val="006F18EA"/>
    <w:rsid w:val="006F5300"/>
    <w:rsid w:val="006F63C1"/>
    <w:rsid w:val="006F7B61"/>
    <w:rsid w:val="00703213"/>
    <w:rsid w:val="007039D1"/>
    <w:rsid w:val="00705CBB"/>
    <w:rsid w:val="00707BBB"/>
    <w:rsid w:val="00712A26"/>
    <w:rsid w:val="00713A75"/>
    <w:rsid w:val="007144EC"/>
    <w:rsid w:val="00714898"/>
    <w:rsid w:val="00714B34"/>
    <w:rsid w:val="00715E6D"/>
    <w:rsid w:val="007161CC"/>
    <w:rsid w:val="0072189F"/>
    <w:rsid w:val="007250C5"/>
    <w:rsid w:val="00726AED"/>
    <w:rsid w:val="00734540"/>
    <w:rsid w:val="0073464F"/>
    <w:rsid w:val="0073696C"/>
    <w:rsid w:val="00741256"/>
    <w:rsid w:val="00741CFC"/>
    <w:rsid w:val="00741FE0"/>
    <w:rsid w:val="00742730"/>
    <w:rsid w:val="00744F95"/>
    <w:rsid w:val="007450ED"/>
    <w:rsid w:val="0075013B"/>
    <w:rsid w:val="00752155"/>
    <w:rsid w:val="00756ADD"/>
    <w:rsid w:val="00763CE0"/>
    <w:rsid w:val="00765A17"/>
    <w:rsid w:val="00766752"/>
    <w:rsid w:val="007707CF"/>
    <w:rsid w:val="00773567"/>
    <w:rsid w:val="00782005"/>
    <w:rsid w:val="007821A5"/>
    <w:rsid w:val="00783506"/>
    <w:rsid w:val="00785066"/>
    <w:rsid w:val="0078676E"/>
    <w:rsid w:val="0078758C"/>
    <w:rsid w:val="00790253"/>
    <w:rsid w:val="00790824"/>
    <w:rsid w:val="00790A32"/>
    <w:rsid w:val="00792FB7"/>
    <w:rsid w:val="00792FBC"/>
    <w:rsid w:val="007947DD"/>
    <w:rsid w:val="00795088"/>
    <w:rsid w:val="00795D09"/>
    <w:rsid w:val="00796267"/>
    <w:rsid w:val="007A4307"/>
    <w:rsid w:val="007A7928"/>
    <w:rsid w:val="007A7A89"/>
    <w:rsid w:val="007B0F73"/>
    <w:rsid w:val="007B16B2"/>
    <w:rsid w:val="007B24C7"/>
    <w:rsid w:val="007B3354"/>
    <w:rsid w:val="007B39CA"/>
    <w:rsid w:val="007B43E2"/>
    <w:rsid w:val="007C14FB"/>
    <w:rsid w:val="007C1A7B"/>
    <w:rsid w:val="007C440E"/>
    <w:rsid w:val="007C4A4B"/>
    <w:rsid w:val="007C560B"/>
    <w:rsid w:val="007C6733"/>
    <w:rsid w:val="007D0516"/>
    <w:rsid w:val="007D1AB7"/>
    <w:rsid w:val="007D25E9"/>
    <w:rsid w:val="007D2E36"/>
    <w:rsid w:val="007D4814"/>
    <w:rsid w:val="007D4F70"/>
    <w:rsid w:val="007D7386"/>
    <w:rsid w:val="007E0AFD"/>
    <w:rsid w:val="007E2D4A"/>
    <w:rsid w:val="007E2DD1"/>
    <w:rsid w:val="007E3405"/>
    <w:rsid w:val="007E55DC"/>
    <w:rsid w:val="007E59AB"/>
    <w:rsid w:val="007E6D83"/>
    <w:rsid w:val="007E7302"/>
    <w:rsid w:val="007E7B25"/>
    <w:rsid w:val="007F05B6"/>
    <w:rsid w:val="007F1648"/>
    <w:rsid w:val="007F24CD"/>
    <w:rsid w:val="007F314D"/>
    <w:rsid w:val="007F414B"/>
    <w:rsid w:val="0080206C"/>
    <w:rsid w:val="008022B5"/>
    <w:rsid w:val="00803938"/>
    <w:rsid w:val="00804166"/>
    <w:rsid w:val="00806CE5"/>
    <w:rsid w:val="00806ED1"/>
    <w:rsid w:val="0080769D"/>
    <w:rsid w:val="008143EA"/>
    <w:rsid w:val="008173B3"/>
    <w:rsid w:val="00821B04"/>
    <w:rsid w:val="00822F83"/>
    <w:rsid w:val="0082629B"/>
    <w:rsid w:val="008264DD"/>
    <w:rsid w:val="0082682F"/>
    <w:rsid w:val="008338B5"/>
    <w:rsid w:val="0083506A"/>
    <w:rsid w:val="00835369"/>
    <w:rsid w:val="0083639C"/>
    <w:rsid w:val="008374F9"/>
    <w:rsid w:val="00837B10"/>
    <w:rsid w:val="00837F88"/>
    <w:rsid w:val="00840EFB"/>
    <w:rsid w:val="00840F12"/>
    <w:rsid w:val="008416E3"/>
    <w:rsid w:val="00841A39"/>
    <w:rsid w:val="00842F2B"/>
    <w:rsid w:val="008450B0"/>
    <w:rsid w:val="0084534A"/>
    <w:rsid w:val="00846F84"/>
    <w:rsid w:val="00847A0F"/>
    <w:rsid w:val="00850E1C"/>
    <w:rsid w:val="00852122"/>
    <w:rsid w:val="00856A44"/>
    <w:rsid w:val="00860465"/>
    <w:rsid w:val="00862756"/>
    <w:rsid w:val="008647C2"/>
    <w:rsid w:val="00867DEE"/>
    <w:rsid w:val="008702FE"/>
    <w:rsid w:val="00873616"/>
    <w:rsid w:val="0087428C"/>
    <w:rsid w:val="00875C75"/>
    <w:rsid w:val="00881757"/>
    <w:rsid w:val="00883F19"/>
    <w:rsid w:val="00885F9C"/>
    <w:rsid w:val="00894004"/>
    <w:rsid w:val="00895594"/>
    <w:rsid w:val="008958C9"/>
    <w:rsid w:val="00895BBE"/>
    <w:rsid w:val="008A08AB"/>
    <w:rsid w:val="008A1DA7"/>
    <w:rsid w:val="008A27B2"/>
    <w:rsid w:val="008A4A8E"/>
    <w:rsid w:val="008A7F1A"/>
    <w:rsid w:val="008B1BB3"/>
    <w:rsid w:val="008B4C74"/>
    <w:rsid w:val="008B5771"/>
    <w:rsid w:val="008B72D4"/>
    <w:rsid w:val="008C2C2C"/>
    <w:rsid w:val="008D143F"/>
    <w:rsid w:val="008D1F1F"/>
    <w:rsid w:val="008D246F"/>
    <w:rsid w:val="008D333A"/>
    <w:rsid w:val="008D36B5"/>
    <w:rsid w:val="008D4F4E"/>
    <w:rsid w:val="008D5C04"/>
    <w:rsid w:val="008E0FDE"/>
    <w:rsid w:val="008E1665"/>
    <w:rsid w:val="008E1E3A"/>
    <w:rsid w:val="008E2A0C"/>
    <w:rsid w:val="008E428D"/>
    <w:rsid w:val="008E7F4F"/>
    <w:rsid w:val="008F3860"/>
    <w:rsid w:val="008F4762"/>
    <w:rsid w:val="00900956"/>
    <w:rsid w:val="00901AA3"/>
    <w:rsid w:val="00903478"/>
    <w:rsid w:val="00906764"/>
    <w:rsid w:val="00906B04"/>
    <w:rsid w:val="00906C4B"/>
    <w:rsid w:val="00911587"/>
    <w:rsid w:val="00912B16"/>
    <w:rsid w:val="009154A3"/>
    <w:rsid w:val="00916CB5"/>
    <w:rsid w:val="0091783E"/>
    <w:rsid w:val="00920438"/>
    <w:rsid w:val="00922FBC"/>
    <w:rsid w:val="009258A4"/>
    <w:rsid w:val="009270AB"/>
    <w:rsid w:val="00927816"/>
    <w:rsid w:val="00927B01"/>
    <w:rsid w:val="009322DE"/>
    <w:rsid w:val="009326B3"/>
    <w:rsid w:val="00933F0F"/>
    <w:rsid w:val="00935AD8"/>
    <w:rsid w:val="00937A13"/>
    <w:rsid w:val="0094014C"/>
    <w:rsid w:val="00942774"/>
    <w:rsid w:val="00942D8E"/>
    <w:rsid w:val="009449C0"/>
    <w:rsid w:val="009471BB"/>
    <w:rsid w:val="009472BB"/>
    <w:rsid w:val="009511C9"/>
    <w:rsid w:val="009552CD"/>
    <w:rsid w:val="00955684"/>
    <w:rsid w:val="00956537"/>
    <w:rsid w:val="009604DE"/>
    <w:rsid w:val="0096082A"/>
    <w:rsid w:val="00964102"/>
    <w:rsid w:val="00971345"/>
    <w:rsid w:val="009732B1"/>
    <w:rsid w:val="00973D22"/>
    <w:rsid w:val="00980A8F"/>
    <w:rsid w:val="00982A29"/>
    <w:rsid w:val="00983947"/>
    <w:rsid w:val="00983985"/>
    <w:rsid w:val="0098412D"/>
    <w:rsid w:val="00984399"/>
    <w:rsid w:val="00984D6C"/>
    <w:rsid w:val="00985959"/>
    <w:rsid w:val="0099000B"/>
    <w:rsid w:val="00990584"/>
    <w:rsid w:val="009907F9"/>
    <w:rsid w:val="0099097C"/>
    <w:rsid w:val="009912C5"/>
    <w:rsid w:val="00991431"/>
    <w:rsid w:val="00991696"/>
    <w:rsid w:val="009948F3"/>
    <w:rsid w:val="00995227"/>
    <w:rsid w:val="009956DE"/>
    <w:rsid w:val="009956F1"/>
    <w:rsid w:val="0099593F"/>
    <w:rsid w:val="009973A0"/>
    <w:rsid w:val="009973EC"/>
    <w:rsid w:val="009A1DAD"/>
    <w:rsid w:val="009A3207"/>
    <w:rsid w:val="009A3A89"/>
    <w:rsid w:val="009A3CCD"/>
    <w:rsid w:val="009A59E2"/>
    <w:rsid w:val="009A7623"/>
    <w:rsid w:val="009A787E"/>
    <w:rsid w:val="009B0EB2"/>
    <w:rsid w:val="009B21D9"/>
    <w:rsid w:val="009B3A7B"/>
    <w:rsid w:val="009B3C8D"/>
    <w:rsid w:val="009B5347"/>
    <w:rsid w:val="009B6E60"/>
    <w:rsid w:val="009C16BD"/>
    <w:rsid w:val="009C2430"/>
    <w:rsid w:val="009C3B8E"/>
    <w:rsid w:val="009D00D2"/>
    <w:rsid w:val="009D2805"/>
    <w:rsid w:val="009D2A66"/>
    <w:rsid w:val="009D4660"/>
    <w:rsid w:val="009D493D"/>
    <w:rsid w:val="009D591E"/>
    <w:rsid w:val="009D72D8"/>
    <w:rsid w:val="009E0C08"/>
    <w:rsid w:val="009E12F6"/>
    <w:rsid w:val="009E1C20"/>
    <w:rsid w:val="009E55AC"/>
    <w:rsid w:val="009E56D9"/>
    <w:rsid w:val="009E660B"/>
    <w:rsid w:val="009E67F8"/>
    <w:rsid w:val="009E6C2A"/>
    <w:rsid w:val="009F4075"/>
    <w:rsid w:val="009F5A79"/>
    <w:rsid w:val="00A00B84"/>
    <w:rsid w:val="00A02F64"/>
    <w:rsid w:val="00A03CB1"/>
    <w:rsid w:val="00A06173"/>
    <w:rsid w:val="00A0681C"/>
    <w:rsid w:val="00A06F8F"/>
    <w:rsid w:val="00A07940"/>
    <w:rsid w:val="00A1042C"/>
    <w:rsid w:val="00A1290D"/>
    <w:rsid w:val="00A14792"/>
    <w:rsid w:val="00A147E5"/>
    <w:rsid w:val="00A149B9"/>
    <w:rsid w:val="00A16253"/>
    <w:rsid w:val="00A16DCD"/>
    <w:rsid w:val="00A200FD"/>
    <w:rsid w:val="00A212CF"/>
    <w:rsid w:val="00A2309F"/>
    <w:rsid w:val="00A25B3F"/>
    <w:rsid w:val="00A25C68"/>
    <w:rsid w:val="00A25F29"/>
    <w:rsid w:val="00A264EE"/>
    <w:rsid w:val="00A2727B"/>
    <w:rsid w:val="00A31C9A"/>
    <w:rsid w:val="00A41C98"/>
    <w:rsid w:val="00A4414B"/>
    <w:rsid w:val="00A44411"/>
    <w:rsid w:val="00A452DC"/>
    <w:rsid w:val="00A47393"/>
    <w:rsid w:val="00A475C8"/>
    <w:rsid w:val="00A50C65"/>
    <w:rsid w:val="00A51124"/>
    <w:rsid w:val="00A51FD5"/>
    <w:rsid w:val="00A54252"/>
    <w:rsid w:val="00A5588B"/>
    <w:rsid w:val="00A55A5A"/>
    <w:rsid w:val="00A56191"/>
    <w:rsid w:val="00A57835"/>
    <w:rsid w:val="00A631C4"/>
    <w:rsid w:val="00A6391C"/>
    <w:rsid w:val="00A6438B"/>
    <w:rsid w:val="00A65188"/>
    <w:rsid w:val="00A65853"/>
    <w:rsid w:val="00A67B9C"/>
    <w:rsid w:val="00A70EBD"/>
    <w:rsid w:val="00A724A5"/>
    <w:rsid w:val="00A72D94"/>
    <w:rsid w:val="00A74355"/>
    <w:rsid w:val="00A7451C"/>
    <w:rsid w:val="00A7456D"/>
    <w:rsid w:val="00A74E1B"/>
    <w:rsid w:val="00A76BF8"/>
    <w:rsid w:val="00A76F19"/>
    <w:rsid w:val="00A7700C"/>
    <w:rsid w:val="00A77ED2"/>
    <w:rsid w:val="00A80638"/>
    <w:rsid w:val="00A80A22"/>
    <w:rsid w:val="00A819C9"/>
    <w:rsid w:val="00A81B48"/>
    <w:rsid w:val="00A81F9A"/>
    <w:rsid w:val="00A82CE8"/>
    <w:rsid w:val="00A82D22"/>
    <w:rsid w:val="00A83757"/>
    <w:rsid w:val="00A846C4"/>
    <w:rsid w:val="00A85565"/>
    <w:rsid w:val="00A85E92"/>
    <w:rsid w:val="00A90D53"/>
    <w:rsid w:val="00A90F90"/>
    <w:rsid w:val="00A91FD2"/>
    <w:rsid w:val="00A959B9"/>
    <w:rsid w:val="00A97C0A"/>
    <w:rsid w:val="00A97D4A"/>
    <w:rsid w:val="00A97D7D"/>
    <w:rsid w:val="00AA4698"/>
    <w:rsid w:val="00AA5461"/>
    <w:rsid w:val="00AA5BBC"/>
    <w:rsid w:val="00AB2832"/>
    <w:rsid w:val="00AB4744"/>
    <w:rsid w:val="00AB4B34"/>
    <w:rsid w:val="00AB5DB2"/>
    <w:rsid w:val="00AC0EFF"/>
    <w:rsid w:val="00AC2209"/>
    <w:rsid w:val="00AC416C"/>
    <w:rsid w:val="00AC4642"/>
    <w:rsid w:val="00AD08F7"/>
    <w:rsid w:val="00AD23AE"/>
    <w:rsid w:val="00AD2B64"/>
    <w:rsid w:val="00AD57E2"/>
    <w:rsid w:val="00AD5F6B"/>
    <w:rsid w:val="00AE0243"/>
    <w:rsid w:val="00AE04BD"/>
    <w:rsid w:val="00AE0ACF"/>
    <w:rsid w:val="00AE1030"/>
    <w:rsid w:val="00AE2135"/>
    <w:rsid w:val="00AE27F0"/>
    <w:rsid w:val="00AE39D9"/>
    <w:rsid w:val="00AE4472"/>
    <w:rsid w:val="00AF18C5"/>
    <w:rsid w:val="00AF1C81"/>
    <w:rsid w:val="00AF22E0"/>
    <w:rsid w:val="00AF38E1"/>
    <w:rsid w:val="00AF56FF"/>
    <w:rsid w:val="00AF630C"/>
    <w:rsid w:val="00AF689D"/>
    <w:rsid w:val="00AF6DDF"/>
    <w:rsid w:val="00AF6E1A"/>
    <w:rsid w:val="00B009BD"/>
    <w:rsid w:val="00B01D15"/>
    <w:rsid w:val="00B02356"/>
    <w:rsid w:val="00B03618"/>
    <w:rsid w:val="00B03E98"/>
    <w:rsid w:val="00B10887"/>
    <w:rsid w:val="00B112C2"/>
    <w:rsid w:val="00B12AC4"/>
    <w:rsid w:val="00B130D7"/>
    <w:rsid w:val="00B15219"/>
    <w:rsid w:val="00B15760"/>
    <w:rsid w:val="00B17F6F"/>
    <w:rsid w:val="00B20043"/>
    <w:rsid w:val="00B20E01"/>
    <w:rsid w:val="00B214FA"/>
    <w:rsid w:val="00B216A3"/>
    <w:rsid w:val="00B23438"/>
    <w:rsid w:val="00B236EE"/>
    <w:rsid w:val="00B2554B"/>
    <w:rsid w:val="00B25DBE"/>
    <w:rsid w:val="00B27A8F"/>
    <w:rsid w:val="00B27B11"/>
    <w:rsid w:val="00B309B9"/>
    <w:rsid w:val="00B316C9"/>
    <w:rsid w:val="00B3555E"/>
    <w:rsid w:val="00B418A9"/>
    <w:rsid w:val="00B4251C"/>
    <w:rsid w:val="00B42D78"/>
    <w:rsid w:val="00B4467D"/>
    <w:rsid w:val="00B45CF0"/>
    <w:rsid w:val="00B4703F"/>
    <w:rsid w:val="00B47556"/>
    <w:rsid w:val="00B51BC3"/>
    <w:rsid w:val="00B561AA"/>
    <w:rsid w:val="00B57684"/>
    <w:rsid w:val="00B613D6"/>
    <w:rsid w:val="00B6414D"/>
    <w:rsid w:val="00B66B57"/>
    <w:rsid w:val="00B7195B"/>
    <w:rsid w:val="00B724BA"/>
    <w:rsid w:val="00B72C40"/>
    <w:rsid w:val="00B73502"/>
    <w:rsid w:val="00B75711"/>
    <w:rsid w:val="00B75CFC"/>
    <w:rsid w:val="00B804A3"/>
    <w:rsid w:val="00B82C02"/>
    <w:rsid w:val="00B8315E"/>
    <w:rsid w:val="00B87D14"/>
    <w:rsid w:val="00B92A42"/>
    <w:rsid w:val="00B92DD1"/>
    <w:rsid w:val="00B93B28"/>
    <w:rsid w:val="00B967DE"/>
    <w:rsid w:val="00B96D45"/>
    <w:rsid w:val="00BA25F5"/>
    <w:rsid w:val="00BA36D2"/>
    <w:rsid w:val="00BA3B06"/>
    <w:rsid w:val="00BA7BBD"/>
    <w:rsid w:val="00BB04CC"/>
    <w:rsid w:val="00BB0815"/>
    <w:rsid w:val="00BB2334"/>
    <w:rsid w:val="00BB518B"/>
    <w:rsid w:val="00BB5DE0"/>
    <w:rsid w:val="00BB6F81"/>
    <w:rsid w:val="00BB79CB"/>
    <w:rsid w:val="00BC07D1"/>
    <w:rsid w:val="00BC28C4"/>
    <w:rsid w:val="00BC49C5"/>
    <w:rsid w:val="00BD3310"/>
    <w:rsid w:val="00BD3B43"/>
    <w:rsid w:val="00BD498D"/>
    <w:rsid w:val="00BE2FDA"/>
    <w:rsid w:val="00BE4C71"/>
    <w:rsid w:val="00BE5055"/>
    <w:rsid w:val="00BE6F90"/>
    <w:rsid w:val="00BF2EE4"/>
    <w:rsid w:val="00BF3664"/>
    <w:rsid w:val="00BF4507"/>
    <w:rsid w:val="00BF66E6"/>
    <w:rsid w:val="00BF6D53"/>
    <w:rsid w:val="00BF7EE3"/>
    <w:rsid w:val="00C03090"/>
    <w:rsid w:val="00C054C0"/>
    <w:rsid w:val="00C06638"/>
    <w:rsid w:val="00C06DA3"/>
    <w:rsid w:val="00C10302"/>
    <w:rsid w:val="00C104F3"/>
    <w:rsid w:val="00C10907"/>
    <w:rsid w:val="00C10F11"/>
    <w:rsid w:val="00C11936"/>
    <w:rsid w:val="00C17415"/>
    <w:rsid w:val="00C200DA"/>
    <w:rsid w:val="00C3027E"/>
    <w:rsid w:val="00C302C4"/>
    <w:rsid w:val="00C315D8"/>
    <w:rsid w:val="00C31654"/>
    <w:rsid w:val="00C32073"/>
    <w:rsid w:val="00C3268A"/>
    <w:rsid w:val="00C327F2"/>
    <w:rsid w:val="00C329C8"/>
    <w:rsid w:val="00C34001"/>
    <w:rsid w:val="00C358DB"/>
    <w:rsid w:val="00C35FBB"/>
    <w:rsid w:val="00C37A20"/>
    <w:rsid w:val="00C37FE4"/>
    <w:rsid w:val="00C408D5"/>
    <w:rsid w:val="00C4407B"/>
    <w:rsid w:val="00C44165"/>
    <w:rsid w:val="00C44513"/>
    <w:rsid w:val="00C45F3D"/>
    <w:rsid w:val="00C4691A"/>
    <w:rsid w:val="00C51D06"/>
    <w:rsid w:val="00C52CB9"/>
    <w:rsid w:val="00C6228C"/>
    <w:rsid w:val="00C631B3"/>
    <w:rsid w:val="00C63717"/>
    <w:rsid w:val="00C651A3"/>
    <w:rsid w:val="00C7010B"/>
    <w:rsid w:val="00C73619"/>
    <w:rsid w:val="00C73A08"/>
    <w:rsid w:val="00C756D9"/>
    <w:rsid w:val="00C76009"/>
    <w:rsid w:val="00C761B4"/>
    <w:rsid w:val="00C82FAC"/>
    <w:rsid w:val="00C90939"/>
    <w:rsid w:val="00C926CB"/>
    <w:rsid w:val="00C92BAD"/>
    <w:rsid w:val="00C93DAB"/>
    <w:rsid w:val="00C94275"/>
    <w:rsid w:val="00C94D1A"/>
    <w:rsid w:val="00C9577A"/>
    <w:rsid w:val="00C97540"/>
    <w:rsid w:val="00C97BEF"/>
    <w:rsid w:val="00CA4F28"/>
    <w:rsid w:val="00CA52D0"/>
    <w:rsid w:val="00CA59B6"/>
    <w:rsid w:val="00CA68B1"/>
    <w:rsid w:val="00CA7136"/>
    <w:rsid w:val="00CA791A"/>
    <w:rsid w:val="00CB65B3"/>
    <w:rsid w:val="00CB6FBC"/>
    <w:rsid w:val="00CC1F41"/>
    <w:rsid w:val="00CC30FE"/>
    <w:rsid w:val="00CC482F"/>
    <w:rsid w:val="00CC497F"/>
    <w:rsid w:val="00CD5581"/>
    <w:rsid w:val="00CD559E"/>
    <w:rsid w:val="00CD5927"/>
    <w:rsid w:val="00CD66D7"/>
    <w:rsid w:val="00CE01E7"/>
    <w:rsid w:val="00CE19A4"/>
    <w:rsid w:val="00CE23D6"/>
    <w:rsid w:val="00CE38AE"/>
    <w:rsid w:val="00CE606E"/>
    <w:rsid w:val="00CE782D"/>
    <w:rsid w:val="00CF0EFE"/>
    <w:rsid w:val="00CF1845"/>
    <w:rsid w:val="00CF327F"/>
    <w:rsid w:val="00CF66DC"/>
    <w:rsid w:val="00CF66F0"/>
    <w:rsid w:val="00CF6C3C"/>
    <w:rsid w:val="00D016A4"/>
    <w:rsid w:val="00D03B95"/>
    <w:rsid w:val="00D0448A"/>
    <w:rsid w:val="00D102EF"/>
    <w:rsid w:val="00D112A9"/>
    <w:rsid w:val="00D1407F"/>
    <w:rsid w:val="00D147C8"/>
    <w:rsid w:val="00D16CCF"/>
    <w:rsid w:val="00D22B60"/>
    <w:rsid w:val="00D26888"/>
    <w:rsid w:val="00D27414"/>
    <w:rsid w:val="00D278D3"/>
    <w:rsid w:val="00D309E5"/>
    <w:rsid w:val="00D35D52"/>
    <w:rsid w:val="00D40A02"/>
    <w:rsid w:val="00D41238"/>
    <w:rsid w:val="00D418C6"/>
    <w:rsid w:val="00D425B8"/>
    <w:rsid w:val="00D44CE3"/>
    <w:rsid w:val="00D44FD5"/>
    <w:rsid w:val="00D45AD0"/>
    <w:rsid w:val="00D4729F"/>
    <w:rsid w:val="00D54AC8"/>
    <w:rsid w:val="00D55A84"/>
    <w:rsid w:val="00D57F4A"/>
    <w:rsid w:val="00D6267C"/>
    <w:rsid w:val="00D631A7"/>
    <w:rsid w:val="00D66ED9"/>
    <w:rsid w:val="00D70397"/>
    <w:rsid w:val="00D7258C"/>
    <w:rsid w:val="00D72ACD"/>
    <w:rsid w:val="00D74F12"/>
    <w:rsid w:val="00D755F5"/>
    <w:rsid w:val="00D805B2"/>
    <w:rsid w:val="00D810F7"/>
    <w:rsid w:val="00D82AC2"/>
    <w:rsid w:val="00D84F0F"/>
    <w:rsid w:val="00D863A0"/>
    <w:rsid w:val="00D87119"/>
    <w:rsid w:val="00D873CD"/>
    <w:rsid w:val="00D90563"/>
    <w:rsid w:val="00D90B90"/>
    <w:rsid w:val="00D94B9F"/>
    <w:rsid w:val="00D94F28"/>
    <w:rsid w:val="00D963EB"/>
    <w:rsid w:val="00D97B77"/>
    <w:rsid w:val="00D97C35"/>
    <w:rsid w:val="00DA1431"/>
    <w:rsid w:val="00DA2E9C"/>
    <w:rsid w:val="00DA4A01"/>
    <w:rsid w:val="00DA6F28"/>
    <w:rsid w:val="00DB0274"/>
    <w:rsid w:val="00DB1203"/>
    <w:rsid w:val="00DB40ED"/>
    <w:rsid w:val="00DB42BD"/>
    <w:rsid w:val="00DB498B"/>
    <w:rsid w:val="00DB7376"/>
    <w:rsid w:val="00DC0997"/>
    <w:rsid w:val="00DC1C8F"/>
    <w:rsid w:val="00DC2052"/>
    <w:rsid w:val="00DC2433"/>
    <w:rsid w:val="00DC2B1D"/>
    <w:rsid w:val="00DC34CD"/>
    <w:rsid w:val="00DC3ABD"/>
    <w:rsid w:val="00DC421E"/>
    <w:rsid w:val="00DC4D75"/>
    <w:rsid w:val="00DC530B"/>
    <w:rsid w:val="00DC5BE0"/>
    <w:rsid w:val="00DC7AF7"/>
    <w:rsid w:val="00DD07D7"/>
    <w:rsid w:val="00DD4BEC"/>
    <w:rsid w:val="00DD5C69"/>
    <w:rsid w:val="00DD761E"/>
    <w:rsid w:val="00DE0A88"/>
    <w:rsid w:val="00DE15C0"/>
    <w:rsid w:val="00DE4074"/>
    <w:rsid w:val="00DE488C"/>
    <w:rsid w:val="00DE6290"/>
    <w:rsid w:val="00DF3715"/>
    <w:rsid w:val="00DF4B79"/>
    <w:rsid w:val="00DF5EC7"/>
    <w:rsid w:val="00E01FBC"/>
    <w:rsid w:val="00E0700D"/>
    <w:rsid w:val="00E129FD"/>
    <w:rsid w:val="00E14B40"/>
    <w:rsid w:val="00E14F03"/>
    <w:rsid w:val="00E15315"/>
    <w:rsid w:val="00E16C98"/>
    <w:rsid w:val="00E16DA1"/>
    <w:rsid w:val="00E17E05"/>
    <w:rsid w:val="00E21481"/>
    <w:rsid w:val="00E23E1A"/>
    <w:rsid w:val="00E26A28"/>
    <w:rsid w:val="00E33D6E"/>
    <w:rsid w:val="00E343C5"/>
    <w:rsid w:val="00E35F1C"/>
    <w:rsid w:val="00E36E5C"/>
    <w:rsid w:val="00E36F1E"/>
    <w:rsid w:val="00E42ACF"/>
    <w:rsid w:val="00E529AB"/>
    <w:rsid w:val="00E53127"/>
    <w:rsid w:val="00E53BC3"/>
    <w:rsid w:val="00E54617"/>
    <w:rsid w:val="00E546BD"/>
    <w:rsid w:val="00E548BA"/>
    <w:rsid w:val="00E55907"/>
    <w:rsid w:val="00E55F0A"/>
    <w:rsid w:val="00E57E72"/>
    <w:rsid w:val="00E62A77"/>
    <w:rsid w:val="00E65942"/>
    <w:rsid w:val="00E702A1"/>
    <w:rsid w:val="00E72CBB"/>
    <w:rsid w:val="00E73BBE"/>
    <w:rsid w:val="00E74572"/>
    <w:rsid w:val="00E74935"/>
    <w:rsid w:val="00E752C8"/>
    <w:rsid w:val="00E76450"/>
    <w:rsid w:val="00E76E93"/>
    <w:rsid w:val="00E814B4"/>
    <w:rsid w:val="00E816CE"/>
    <w:rsid w:val="00E817EE"/>
    <w:rsid w:val="00E8271D"/>
    <w:rsid w:val="00E82C67"/>
    <w:rsid w:val="00E833BA"/>
    <w:rsid w:val="00E83AD3"/>
    <w:rsid w:val="00E8450F"/>
    <w:rsid w:val="00E84AC8"/>
    <w:rsid w:val="00E8772D"/>
    <w:rsid w:val="00E9011C"/>
    <w:rsid w:val="00E91D54"/>
    <w:rsid w:val="00E92346"/>
    <w:rsid w:val="00E94BF2"/>
    <w:rsid w:val="00E966E2"/>
    <w:rsid w:val="00E9724C"/>
    <w:rsid w:val="00E97A98"/>
    <w:rsid w:val="00EA3300"/>
    <w:rsid w:val="00EA4E1B"/>
    <w:rsid w:val="00EA4FFC"/>
    <w:rsid w:val="00EA6A4E"/>
    <w:rsid w:val="00EB2568"/>
    <w:rsid w:val="00EB4FB4"/>
    <w:rsid w:val="00EB5DA7"/>
    <w:rsid w:val="00EC0D3B"/>
    <w:rsid w:val="00EC1070"/>
    <w:rsid w:val="00EC1487"/>
    <w:rsid w:val="00EC168D"/>
    <w:rsid w:val="00EC4C1A"/>
    <w:rsid w:val="00EC4DD8"/>
    <w:rsid w:val="00EC6434"/>
    <w:rsid w:val="00ED1BDB"/>
    <w:rsid w:val="00ED2E2D"/>
    <w:rsid w:val="00ED2FA2"/>
    <w:rsid w:val="00ED65F1"/>
    <w:rsid w:val="00ED7047"/>
    <w:rsid w:val="00ED721A"/>
    <w:rsid w:val="00ED79CB"/>
    <w:rsid w:val="00EE0902"/>
    <w:rsid w:val="00EE1313"/>
    <w:rsid w:val="00EE7EE6"/>
    <w:rsid w:val="00EF0D37"/>
    <w:rsid w:val="00EF5910"/>
    <w:rsid w:val="00EF6FE6"/>
    <w:rsid w:val="00EF7A4A"/>
    <w:rsid w:val="00EF7CAF"/>
    <w:rsid w:val="00F0005C"/>
    <w:rsid w:val="00F00462"/>
    <w:rsid w:val="00F00F74"/>
    <w:rsid w:val="00F0278D"/>
    <w:rsid w:val="00F04131"/>
    <w:rsid w:val="00F0423B"/>
    <w:rsid w:val="00F0626D"/>
    <w:rsid w:val="00F066AD"/>
    <w:rsid w:val="00F06B1E"/>
    <w:rsid w:val="00F07D96"/>
    <w:rsid w:val="00F07E2B"/>
    <w:rsid w:val="00F10775"/>
    <w:rsid w:val="00F10B5F"/>
    <w:rsid w:val="00F118B5"/>
    <w:rsid w:val="00F11A88"/>
    <w:rsid w:val="00F161E5"/>
    <w:rsid w:val="00F16A10"/>
    <w:rsid w:val="00F170F4"/>
    <w:rsid w:val="00F20E2D"/>
    <w:rsid w:val="00F21052"/>
    <w:rsid w:val="00F225C3"/>
    <w:rsid w:val="00F231D9"/>
    <w:rsid w:val="00F23886"/>
    <w:rsid w:val="00F269A5"/>
    <w:rsid w:val="00F308F5"/>
    <w:rsid w:val="00F32E54"/>
    <w:rsid w:val="00F33594"/>
    <w:rsid w:val="00F4067D"/>
    <w:rsid w:val="00F408CA"/>
    <w:rsid w:val="00F415F8"/>
    <w:rsid w:val="00F41D53"/>
    <w:rsid w:val="00F43CD9"/>
    <w:rsid w:val="00F45178"/>
    <w:rsid w:val="00F45CC7"/>
    <w:rsid w:val="00F513CB"/>
    <w:rsid w:val="00F51578"/>
    <w:rsid w:val="00F51888"/>
    <w:rsid w:val="00F541A5"/>
    <w:rsid w:val="00F541A9"/>
    <w:rsid w:val="00F560B1"/>
    <w:rsid w:val="00F56D8B"/>
    <w:rsid w:val="00F60A4E"/>
    <w:rsid w:val="00F62DB7"/>
    <w:rsid w:val="00F659D3"/>
    <w:rsid w:val="00F66910"/>
    <w:rsid w:val="00F7058C"/>
    <w:rsid w:val="00F713F6"/>
    <w:rsid w:val="00F72BE9"/>
    <w:rsid w:val="00F7761D"/>
    <w:rsid w:val="00F80B9E"/>
    <w:rsid w:val="00F81747"/>
    <w:rsid w:val="00F82805"/>
    <w:rsid w:val="00F84532"/>
    <w:rsid w:val="00F85240"/>
    <w:rsid w:val="00F85463"/>
    <w:rsid w:val="00F85B80"/>
    <w:rsid w:val="00F9018A"/>
    <w:rsid w:val="00F90C67"/>
    <w:rsid w:val="00F933FB"/>
    <w:rsid w:val="00F95C2C"/>
    <w:rsid w:val="00F96898"/>
    <w:rsid w:val="00FA067F"/>
    <w:rsid w:val="00FA104A"/>
    <w:rsid w:val="00FA4164"/>
    <w:rsid w:val="00FA6494"/>
    <w:rsid w:val="00FA64FA"/>
    <w:rsid w:val="00FA6C53"/>
    <w:rsid w:val="00FA6E47"/>
    <w:rsid w:val="00FA7667"/>
    <w:rsid w:val="00FB1DAC"/>
    <w:rsid w:val="00FB2862"/>
    <w:rsid w:val="00FB3F31"/>
    <w:rsid w:val="00FB6155"/>
    <w:rsid w:val="00FB6302"/>
    <w:rsid w:val="00FC268E"/>
    <w:rsid w:val="00FC5E0F"/>
    <w:rsid w:val="00FC66C0"/>
    <w:rsid w:val="00FC6920"/>
    <w:rsid w:val="00FD28CA"/>
    <w:rsid w:val="00FD571F"/>
    <w:rsid w:val="00FD6D55"/>
    <w:rsid w:val="00FD7792"/>
    <w:rsid w:val="00FE16D8"/>
    <w:rsid w:val="00FE3321"/>
    <w:rsid w:val="00FE6C7D"/>
    <w:rsid w:val="00FF0BF5"/>
    <w:rsid w:val="00FF18EA"/>
    <w:rsid w:val="00FF215F"/>
    <w:rsid w:val="00FF2C30"/>
    <w:rsid w:val="00FF305A"/>
    <w:rsid w:val="00FF41FD"/>
    <w:rsid w:val="00FF42D3"/>
    <w:rsid w:val="00FF4C36"/>
    <w:rsid w:val="010AAFDA"/>
    <w:rsid w:val="01685D6B"/>
    <w:rsid w:val="01AC777E"/>
    <w:rsid w:val="01FA834E"/>
    <w:rsid w:val="02741767"/>
    <w:rsid w:val="02852DF2"/>
    <w:rsid w:val="02B10F24"/>
    <w:rsid w:val="0308548C"/>
    <w:rsid w:val="0335879F"/>
    <w:rsid w:val="0365F047"/>
    <w:rsid w:val="03DCD4D1"/>
    <w:rsid w:val="03F9EADA"/>
    <w:rsid w:val="047618D8"/>
    <w:rsid w:val="04770055"/>
    <w:rsid w:val="04C6B054"/>
    <w:rsid w:val="04EFF917"/>
    <w:rsid w:val="053B206F"/>
    <w:rsid w:val="056F64E0"/>
    <w:rsid w:val="0580A996"/>
    <w:rsid w:val="0594B2CA"/>
    <w:rsid w:val="05F3A1E2"/>
    <w:rsid w:val="0609A5DA"/>
    <w:rsid w:val="06DA3DB4"/>
    <w:rsid w:val="07119CFA"/>
    <w:rsid w:val="07A5EA0C"/>
    <w:rsid w:val="0844733C"/>
    <w:rsid w:val="086AC1EF"/>
    <w:rsid w:val="087ED7E9"/>
    <w:rsid w:val="08899CAA"/>
    <w:rsid w:val="08AE1A58"/>
    <w:rsid w:val="092A6949"/>
    <w:rsid w:val="092C6CB8"/>
    <w:rsid w:val="0957BF51"/>
    <w:rsid w:val="09CE673D"/>
    <w:rsid w:val="09D95AE3"/>
    <w:rsid w:val="0A16393C"/>
    <w:rsid w:val="0A5C3DC8"/>
    <w:rsid w:val="0A7265DC"/>
    <w:rsid w:val="0A801A3B"/>
    <w:rsid w:val="0AA56DCD"/>
    <w:rsid w:val="0B2D65EE"/>
    <w:rsid w:val="0B520DAC"/>
    <w:rsid w:val="0B7E3C08"/>
    <w:rsid w:val="0BE92AE7"/>
    <w:rsid w:val="0BED1AC6"/>
    <w:rsid w:val="0C0B281A"/>
    <w:rsid w:val="0C576EF6"/>
    <w:rsid w:val="0C74114B"/>
    <w:rsid w:val="0CA7AAAA"/>
    <w:rsid w:val="0CEC39E9"/>
    <w:rsid w:val="0DA3C643"/>
    <w:rsid w:val="0DD9DDCB"/>
    <w:rsid w:val="0E7C2979"/>
    <w:rsid w:val="0F73BF79"/>
    <w:rsid w:val="0F939328"/>
    <w:rsid w:val="1110302B"/>
    <w:rsid w:val="11583F5A"/>
    <w:rsid w:val="116564C4"/>
    <w:rsid w:val="11D62306"/>
    <w:rsid w:val="11FDF610"/>
    <w:rsid w:val="12823261"/>
    <w:rsid w:val="12B0F1FF"/>
    <w:rsid w:val="133AAFF2"/>
    <w:rsid w:val="1379E9E3"/>
    <w:rsid w:val="137BCFB7"/>
    <w:rsid w:val="13C8455A"/>
    <w:rsid w:val="13CA67E1"/>
    <w:rsid w:val="149D9A3D"/>
    <w:rsid w:val="149F8418"/>
    <w:rsid w:val="155C71C1"/>
    <w:rsid w:val="16FF6B39"/>
    <w:rsid w:val="1701F5AF"/>
    <w:rsid w:val="17320952"/>
    <w:rsid w:val="185214BE"/>
    <w:rsid w:val="187F601F"/>
    <w:rsid w:val="18AB6D46"/>
    <w:rsid w:val="18D9437D"/>
    <w:rsid w:val="18DC2A02"/>
    <w:rsid w:val="18E1D766"/>
    <w:rsid w:val="191F665E"/>
    <w:rsid w:val="1937CC9D"/>
    <w:rsid w:val="193850FE"/>
    <w:rsid w:val="194A16C1"/>
    <w:rsid w:val="1A88D5C1"/>
    <w:rsid w:val="1A980198"/>
    <w:rsid w:val="1A9CA792"/>
    <w:rsid w:val="1AEFCFC9"/>
    <w:rsid w:val="1BA156FF"/>
    <w:rsid w:val="1BAEC89B"/>
    <w:rsid w:val="1BB254C7"/>
    <w:rsid w:val="1C3678E3"/>
    <w:rsid w:val="1C378428"/>
    <w:rsid w:val="1C5B1685"/>
    <w:rsid w:val="1CC43130"/>
    <w:rsid w:val="1CD0B17C"/>
    <w:rsid w:val="1CFFDBE2"/>
    <w:rsid w:val="1DBE4B8E"/>
    <w:rsid w:val="1DC56DC6"/>
    <w:rsid w:val="1DD38D7E"/>
    <w:rsid w:val="1E44CE28"/>
    <w:rsid w:val="1E627684"/>
    <w:rsid w:val="1FA49FF0"/>
    <w:rsid w:val="1FA83965"/>
    <w:rsid w:val="1FDEB455"/>
    <w:rsid w:val="20DB7EFB"/>
    <w:rsid w:val="2100530B"/>
    <w:rsid w:val="21013796"/>
    <w:rsid w:val="2124FEE8"/>
    <w:rsid w:val="2219299F"/>
    <w:rsid w:val="22472FE1"/>
    <w:rsid w:val="2249BBBE"/>
    <w:rsid w:val="226D52CD"/>
    <w:rsid w:val="2278F842"/>
    <w:rsid w:val="22CC38BA"/>
    <w:rsid w:val="22DBDADC"/>
    <w:rsid w:val="2305F1CC"/>
    <w:rsid w:val="23107D32"/>
    <w:rsid w:val="231E6ACD"/>
    <w:rsid w:val="2329A20C"/>
    <w:rsid w:val="234C41F6"/>
    <w:rsid w:val="23A60CB9"/>
    <w:rsid w:val="23BB0318"/>
    <w:rsid w:val="24048324"/>
    <w:rsid w:val="2429376B"/>
    <w:rsid w:val="24B38258"/>
    <w:rsid w:val="24BC1B09"/>
    <w:rsid w:val="24C87F7D"/>
    <w:rsid w:val="24E87CCC"/>
    <w:rsid w:val="251E4A49"/>
    <w:rsid w:val="2571231D"/>
    <w:rsid w:val="2575A2E0"/>
    <w:rsid w:val="265DB861"/>
    <w:rsid w:val="267A53DC"/>
    <w:rsid w:val="26C6AC4D"/>
    <w:rsid w:val="286A84AD"/>
    <w:rsid w:val="286F72D9"/>
    <w:rsid w:val="28AE2F30"/>
    <w:rsid w:val="2929ACA3"/>
    <w:rsid w:val="293FBAF5"/>
    <w:rsid w:val="298EC819"/>
    <w:rsid w:val="29D07831"/>
    <w:rsid w:val="29E1B6DC"/>
    <w:rsid w:val="2A3403BE"/>
    <w:rsid w:val="2A500144"/>
    <w:rsid w:val="2A8D81BA"/>
    <w:rsid w:val="2AC3C6F6"/>
    <w:rsid w:val="2BEDECFE"/>
    <w:rsid w:val="2C0C2D54"/>
    <w:rsid w:val="2CC6D0F6"/>
    <w:rsid w:val="2CE1B88C"/>
    <w:rsid w:val="2D38070E"/>
    <w:rsid w:val="2D51FB5E"/>
    <w:rsid w:val="2D6D87B4"/>
    <w:rsid w:val="2E0398FE"/>
    <w:rsid w:val="2EA2FCD9"/>
    <w:rsid w:val="2F0D4A46"/>
    <w:rsid w:val="2F392B69"/>
    <w:rsid w:val="2FACC7A2"/>
    <w:rsid w:val="304F5AE7"/>
    <w:rsid w:val="3078B9A1"/>
    <w:rsid w:val="3109E028"/>
    <w:rsid w:val="311535A3"/>
    <w:rsid w:val="312D3170"/>
    <w:rsid w:val="31793611"/>
    <w:rsid w:val="31BD92A8"/>
    <w:rsid w:val="31C2A154"/>
    <w:rsid w:val="327A109D"/>
    <w:rsid w:val="329B84D9"/>
    <w:rsid w:val="32A2016C"/>
    <w:rsid w:val="32AC57C8"/>
    <w:rsid w:val="33090933"/>
    <w:rsid w:val="331C7615"/>
    <w:rsid w:val="334657B3"/>
    <w:rsid w:val="334FBCB5"/>
    <w:rsid w:val="33FDFA85"/>
    <w:rsid w:val="346CF706"/>
    <w:rsid w:val="3474C54C"/>
    <w:rsid w:val="34C6C885"/>
    <w:rsid w:val="359898BC"/>
    <w:rsid w:val="366D8E20"/>
    <w:rsid w:val="368496B3"/>
    <w:rsid w:val="36A3BC0F"/>
    <w:rsid w:val="3781FB1F"/>
    <w:rsid w:val="38DD9070"/>
    <w:rsid w:val="3950FC0F"/>
    <w:rsid w:val="3960F66B"/>
    <w:rsid w:val="39D7550A"/>
    <w:rsid w:val="3A224C0F"/>
    <w:rsid w:val="3A886CB0"/>
    <w:rsid w:val="3A9A8066"/>
    <w:rsid w:val="3AB0DB0E"/>
    <w:rsid w:val="3AD5DB08"/>
    <w:rsid w:val="3AEBE501"/>
    <w:rsid w:val="3B1F4041"/>
    <w:rsid w:val="3B479FD2"/>
    <w:rsid w:val="3B761EDD"/>
    <w:rsid w:val="3C271F45"/>
    <w:rsid w:val="3C616163"/>
    <w:rsid w:val="3C663EF2"/>
    <w:rsid w:val="3CCCC6E5"/>
    <w:rsid w:val="3D61AC3E"/>
    <w:rsid w:val="3DBD4D70"/>
    <w:rsid w:val="3E86FD39"/>
    <w:rsid w:val="3ECC8F0F"/>
    <w:rsid w:val="3EDB0EB9"/>
    <w:rsid w:val="3F36D98E"/>
    <w:rsid w:val="3FD7F40A"/>
    <w:rsid w:val="3FDF6927"/>
    <w:rsid w:val="3FE120EF"/>
    <w:rsid w:val="40A975E7"/>
    <w:rsid w:val="41B6E1F6"/>
    <w:rsid w:val="41E21020"/>
    <w:rsid w:val="423D7F7E"/>
    <w:rsid w:val="439EFA2D"/>
    <w:rsid w:val="44696593"/>
    <w:rsid w:val="44DA5AF2"/>
    <w:rsid w:val="45DEB3CA"/>
    <w:rsid w:val="46A33388"/>
    <w:rsid w:val="46D1D1F7"/>
    <w:rsid w:val="4711DE54"/>
    <w:rsid w:val="471B6814"/>
    <w:rsid w:val="48773738"/>
    <w:rsid w:val="487B2910"/>
    <w:rsid w:val="48915DD3"/>
    <w:rsid w:val="48DD4EBC"/>
    <w:rsid w:val="492DF82C"/>
    <w:rsid w:val="49348A14"/>
    <w:rsid w:val="496623AB"/>
    <w:rsid w:val="4A6FD7AC"/>
    <w:rsid w:val="4A9393A2"/>
    <w:rsid w:val="4ABF70B2"/>
    <w:rsid w:val="4AFA0135"/>
    <w:rsid w:val="4AFE5A9D"/>
    <w:rsid w:val="4B336DFC"/>
    <w:rsid w:val="4B38A562"/>
    <w:rsid w:val="4B527A97"/>
    <w:rsid w:val="4BCFD733"/>
    <w:rsid w:val="4C2FE76F"/>
    <w:rsid w:val="4C3C5250"/>
    <w:rsid w:val="4D7E559A"/>
    <w:rsid w:val="4E018A08"/>
    <w:rsid w:val="4E24A197"/>
    <w:rsid w:val="4E2BD556"/>
    <w:rsid w:val="4E5C078F"/>
    <w:rsid w:val="4EFF8E9E"/>
    <w:rsid w:val="4F21BFBF"/>
    <w:rsid w:val="4F597D67"/>
    <w:rsid w:val="4FB79510"/>
    <w:rsid w:val="4FBD68AA"/>
    <w:rsid w:val="504B7CB3"/>
    <w:rsid w:val="507D8FF9"/>
    <w:rsid w:val="50D2F9BE"/>
    <w:rsid w:val="50ED80FB"/>
    <w:rsid w:val="50FF47AF"/>
    <w:rsid w:val="51683FA8"/>
    <w:rsid w:val="5185DCED"/>
    <w:rsid w:val="51C41225"/>
    <w:rsid w:val="51C67013"/>
    <w:rsid w:val="51D26B8F"/>
    <w:rsid w:val="52095BBE"/>
    <w:rsid w:val="5290E46D"/>
    <w:rsid w:val="52FE3138"/>
    <w:rsid w:val="532BC45A"/>
    <w:rsid w:val="5331EC12"/>
    <w:rsid w:val="533BAD0C"/>
    <w:rsid w:val="53A59FDF"/>
    <w:rsid w:val="53CBEC2B"/>
    <w:rsid w:val="540586AE"/>
    <w:rsid w:val="543504F7"/>
    <w:rsid w:val="54551424"/>
    <w:rsid w:val="54562D65"/>
    <w:rsid w:val="545A14C6"/>
    <w:rsid w:val="54EF6ACA"/>
    <w:rsid w:val="5514CC2F"/>
    <w:rsid w:val="551FD9E3"/>
    <w:rsid w:val="55D54786"/>
    <w:rsid w:val="55E2D482"/>
    <w:rsid w:val="55FAF939"/>
    <w:rsid w:val="56C5890F"/>
    <w:rsid w:val="56CD85BB"/>
    <w:rsid w:val="5725CBB7"/>
    <w:rsid w:val="575353EF"/>
    <w:rsid w:val="57A8D053"/>
    <w:rsid w:val="58085870"/>
    <w:rsid w:val="58990F93"/>
    <w:rsid w:val="58CB6925"/>
    <w:rsid w:val="5908251C"/>
    <w:rsid w:val="5A1394EE"/>
    <w:rsid w:val="5A1701D5"/>
    <w:rsid w:val="5A3A276A"/>
    <w:rsid w:val="5A996A94"/>
    <w:rsid w:val="5AD74084"/>
    <w:rsid w:val="5B254F66"/>
    <w:rsid w:val="5C26F8A0"/>
    <w:rsid w:val="5CA81F75"/>
    <w:rsid w:val="5D54AE91"/>
    <w:rsid w:val="5D9D58F8"/>
    <w:rsid w:val="5DC9BD3A"/>
    <w:rsid w:val="5F0FD3E1"/>
    <w:rsid w:val="5F4C55BC"/>
    <w:rsid w:val="5F512459"/>
    <w:rsid w:val="5F6C1C72"/>
    <w:rsid w:val="5FA5DF38"/>
    <w:rsid w:val="5FB12736"/>
    <w:rsid w:val="5FCDD51D"/>
    <w:rsid w:val="5FD757F1"/>
    <w:rsid w:val="600B34CA"/>
    <w:rsid w:val="6035C144"/>
    <w:rsid w:val="605A2768"/>
    <w:rsid w:val="60CC0A10"/>
    <w:rsid w:val="60F15443"/>
    <w:rsid w:val="610CEC50"/>
    <w:rsid w:val="61320F62"/>
    <w:rsid w:val="61558182"/>
    <w:rsid w:val="616BCA19"/>
    <w:rsid w:val="6177257F"/>
    <w:rsid w:val="61E766DA"/>
    <w:rsid w:val="622643C4"/>
    <w:rsid w:val="62768612"/>
    <w:rsid w:val="62CC4DDC"/>
    <w:rsid w:val="62CCD221"/>
    <w:rsid w:val="632F0598"/>
    <w:rsid w:val="633C1537"/>
    <w:rsid w:val="637EA5A0"/>
    <w:rsid w:val="63B3F2CF"/>
    <w:rsid w:val="641FBA6E"/>
    <w:rsid w:val="6485ED26"/>
    <w:rsid w:val="653D3B48"/>
    <w:rsid w:val="656ADA68"/>
    <w:rsid w:val="6599EF43"/>
    <w:rsid w:val="65A38EE5"/>
    <w:rsid w:val="65D97D6F"/>
    <w:rsid w:val="663DE094"/>
    <w:rsid w:val="6653F5BE"/>
    <w:rsid w:val="66B063AA"/>
    <w:rsid w:val="6739278D"/>
    <w:rsid w:val="67C57527"/>
    <w:rsid w:val="684C9FCF"/>
    <w:rsid w:val="688EA728"/>
    <w:rsid w:val="68D4100A"/>
    <w:rsid w:val="69367A43"/>
    <w:rsid w:val="6A722B93"/>
    <w:rsid w:val="6A83329B"/>
    <w:rsid w:val="6B0C1336"/>
    <w:rsid w:val="6B277112"/>
    <w:rsid w:val="6C0F937D"/>
    <w:rsid w:val="6CE47643"/>
    <w:rsid w:val="6D46627F"/>
    <w:rsid w:val="6E19C44F"/>
    <w:rsid w:val="6E496EF8"/>
    <w:rsid w:val="6E5A14CD"/>
    <w:rsid w:val="6E752F36"/>
    <w:rsid w:val="6EDAE962"/>
    <w:rsid w:val="6F68408F"/>
    <w:rsid w:val="6FA69529"/>
    <w:rsid w:val="6FC04530"/>
    <w:rsid w:val="6FC8949A"/>
    <w:rsid w:val="6FFB6CDC"/>
    <w:rsid w:val="700215FA"/>
    <w:rsid w:val="7049B88E"/>
    <w:rsid w:val="704EE667"/>
    <w:rsid w:val="705E4F5B"/>
    <w:rsid w:val="711211F8"/>
    <w:rsid w:val="7141D5A4"/>
    <w:rsid w:val="7162FFF1"/>
    <w:rsid w:val="718EFEDF"/>
    <w:rsid w:val="71E10820"/>
    <w:rsid w:val="721C11C0"/>
    <w:rsid w:val="726A0389"/>
    <w:rsid w:val="7277E720"/>
    <w:rsid w:val="72A9FBE0"/>
    <w:rsid w:val="72C0EB52"/>
    <w:rsid w:val="72E9DD49"/>
    <w:rsid w:val="73EC4A50"/>
    <w:rsid w:val="74026713"/>
    <w:rsid w:val="741A2884"/>
    <w:rsid w:val="75593862"/>
    <w:rsid w:val="75F20BFF"/>
    <w:rsid w:val="75FD96E3"/>
    <w:rsid w:val="75FEB816"/>
    <w:rsid w:val="762CDF6A"/>
    <w:rsid w:val="768CE2F4"/>
    <w:rsid w:val="770DAF2E"/>
    <w:rsid w:val="772A2743"/>
    <w:rsid w:val="7783A1F1"/>
    <w:rsid w:val="779186E5"/>
    <w:rsid w:val="779F72F3"/>
    <w:rsid w:val="77EAB97D"/>
    <w:rsid w:val="7803FC06"/>
    <w:rsid w:val="78120A95"/>
    <w:rsid w:val="78A6C324"/>
    <w:rsid w:val="78C0DCD4"/>
    <w:rsid w:val="78EE6677"/>
    <w:rsid w:val="79421B19"/>
    <w:rsid w:val="79782A2E"/>
    <w:rsid w:val="79BA4C6B"/>
    <w:rsid w:val="7A754FF9"/>
    <w:rsid w:val="7A8BAB4B"/>
    <w:rsid w:val="7B0191C0"/>
    <w:rsid w:val="7B40112A"/>
    <w:rsid w:val="7BE81048"/>
    <w:rsid w:val="7C32B1A4"/>
    <w:rsid w:val="7C4BCFCC"/>
    <w:rsid w:val="7C86990A"/>
    <w:rsid w:val="7D14F5DC"/>
    <w:rsid w:val="7D69DBCF"/>
    <w:rsid w:val="7D950330"/>
    <w:rsid w:val="7DC76B43"/>
    <w:rsid w:val="7DF1DCA7"/>
    <w:rsid w:val="7E681C3D"/>
    <w:rsid w:val="7E88CC77"/>
    <w:rsid w:val="7E99D265"/>
    <w:rsid w:val="7EB2989A"/>
    <w:rsid w:val="7EB7B2B7"/>
    <w:rsid w:val="7F210DD7"/>
    <w:rsid w:val="7F6C4B08"/>
    <w:rsid w:val="7F6FB31A"/>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7CE917"/>
  <w14:defaultImageDpi w14:val="330"/>
  <w15:chartTrackingRefBased/>
  <w15:docId w15:val="{5F848131-8586-484B-A32A-AD7FD979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t-EE"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662E0F"/>
    <w:pPr>
      <w:keepNext/>
      <w:keepLines/>
      <w:pBdr>
        <w:bottom w:val="single" w:sz="4" w:space="1" w:color="F47E30" w:themeColor="accent1"/>
      </w:pBdr>
      <w:spacing w:before="400" w:after="40" w:line="240" w:lineRule="auto"/>
      <w:jc w:val="left"/>
      <w:outlineLvl w:val="0"/>
    </w:pPr>
    <w:rPr>
      <w:rFonts w:asciiTheme="majorHAnsi" w:eastAsiaTheme="majorEastAsia" w:hAnsiTheme="majorHAnsi" w:cstheme="majorBidi"/>
      <w:color w:val="CF580B" w:themeColor="accent1" w:themeShade="BF"/>
      <w:sz w:val="36"/>
      <w:szCs w:val="36"/>
    </w:rPr>
  </w:style>
  <w:style w:type="paragraph" w:styleId="Pealkiri2">
    <w:name w:val="heading 2"/>
    <w:aliases w:val="HAKA 2"/>
    <w:basedOn w:val="Normaallaad"/>
    <w:next w:val="Normaallaad"/>
    <w:link w:val="Pealkiri2Mrk"/>
    <w:uiPriority w:val="9"/>
    <w:unhideWhenUsed/>
    <w:qFormat/>
    <w:rsid w:val="006E7EBB"/>
    <w:pPr>
      <w:keepNext/>
      <w:keepLines/>
      <w:spacing w:before="200" w:after="0" w:line="259" w:lineRule="auto"/>
      <w:jc w:val="left"/>
      <w:outlineLvl w:val="1"/>
    </w:pPr>
    <w:rPr>
      <w:rFonts w:ascii="Mulish" w:eastAsiaTheme="majorEastAsia" w:hAnsi="Mulish" w:cstheme="majorBidi"/>
      <w:b/>
      <w:bCs/>
      <w:color w:val="F47E30"/>
      <w:sz w:val="36"/>
      <w:szCs w:val="26"/>
    </w:rPr>
  </w:style>
  <w:style w:type="paragraph" w:styleId="Pealkiri3">
    <w:name w:val="heading 3"/>
    <w:basedOn w:val="Normaallaad"/>
    <w:next w:val="Normaallaad"/>
    <w:link w:val="Pealkiri3Mrk"/>
    <w:uiPriority w:val="9"/>
    <w:unhideWhenUsed/>
    <w:qFormat/>
    <w:rsid w:val="00662E0F"/>
    <w:pPr>
      <w:keepNext/>
      <w:keepLines/>
      <w:spacing w:before="80" w:after="0" w:line="240" w:lineRule="auto"/>
      <w:jc w:val="left"/>
      <w:outlineLvl w:val="2"/>
    </w:pPr>
    <w:rPr>
      <w:rFonts w:asciiTheme="majorHAnsi" w:eastAsiaTheme="majorEastAsia" w:hAnsiTheme="majorHAnsi" w:cstheme="majorBidi"/>
      <w:color w:val="25509E" w:themeColor="text1" w:themeTint="BF"/>
      <w:sz w:val="26"/>
      <w:szCs w:val="26"/>
    </w:rPr>
  </w:style>
  <w:style w:type="paragraph" w:styleId="Pealkiri5">
    <w:name w:val="heading 5"/>
    <w:basedOn w:val="Normaallaad"/>
    <w:next w:val="Normaallaad"/>
    <w:link w:val="Pealkiri5Mrk"/>
    <w:uiPriority w:val="9"/>
    <w:unhideWhenUsed/>
    <w:qFormat/>
    <w:rsid w:val="00662E0F"/>
    <w:pPr>
      <w:keepNext/>
      <w:keepLines/>
      <w:spacing w:before="80" w:after="0" w:line="276" w:lineRule="auto"/>
      <w:jc w:val="left"/>
      <w:outlineLvl w:val="4"/>
    </w:pPr>
    <w:rPr>
      <w:rFonts w:asciiTheme="majorHAnsi" w:eastAsiaTheme="majorEastAsia" w:hAnsiTheme="majorHAnsi" w:cstheme="majorBidi"/>
      <w:i/>
      <w:iCs/>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62E0F"/>
    <w:pPr>
      <w:tabs>
        <w:tab w:val="center" w:pos="4536"/>
        <w:tab w:val="right" w:pos="9072"/>
      </w:tabs>
      <w:spacing w:after="0" w:line="240" w:lineRule="auto"/>
    </w:pPr>
  </w:style>
  <w:style w:type="character" w:customStyle="1" w:styleId="PisMrk">
    <w:name w:val="Päis Märk"/>
    <w:basedOn w:val="Liguvaikefont"/>
    <w:link w:val="Pis"/>
    <w:uiPriority w:val="99"/>
    <w:rsid w:val="00662E0F"/>
  </w:style>
  <w:style w:type="paragraph" w:styleId="Jalus">
    <w:name w:val="footer"/>
    <w:basedOn w:val="Normaallaad"/>
    <w:link w:val="JalusMrk"/>
    <w:uiPriority w:val="99"/>
    <w:unhideWhenUsed/>
    <w:rsid w:val="00662E0F"/>
    <w:pPr>
      <w:tabs>
        <w:tab w:val="center" w:pos="4536"/>
        <w:tab w:val="right" w:pos="9072"/>
      </w:tabs>
      <w:spacing w:after="0" w:line="240" w:lineRule="auto"/>
    </w:pPr>
  </w:style>
  <w:style w:type="character" w:customStyle="1" w:styleId="JalusMrk">
    <w:name w:val="Jalus Märk"/>
    <w:basedOn w:val="Liguvaikefont"/>
    <w:link w:val="Jalus"/>
    <w:uiPriority w:val="99"/>
    <w:rsid w:val="00662E0F"/>
  </w:style>
  <w:style w:type="character" w:customStyle="1" w:styleId="Pealkiri1Mrk">
    <w:name w:val="Pealkiri 1 Märk"/>
    <w:basedOn w:val="Liguvaikefont"/>
    <w:link w:val="Pealkiri1"/>
    <w:uiPriority w:val="9"/>
    <w:rsid w:val="00662E0F"/>
    <w:rPr>
      <w:rFonts w:asciiTheme="majorHAnsi" w:eastAsiaTheme="majorEastAsia" w:hAnsiTheme="majorHAnsi" w:cstheme="majorBidi"/>
      <w:color w:val="CF580B" w:themeColor="accent1" w:themeShade="BF"/>
      <w:sz w:val="36"/>
      <w:szCs w:val="36"/>
    </w:rPr>
  </w:style>
  <w:style w:type="character" w:customStyle="1" w:styleId="Pealkiri3Mrk">
    <w:name w:val="Pealkiri 3 Märk"/>
    <w:basedOn w:val="Liguvaikefont"/>
    <w:link w:val="Pealkiri3"/>
    <w:uiPriority w:val="9"/>
    <w:rsid w:val="00662E0F"/>
    <w:rPr>
      <w:rFonts w:asciiTheme="majorHAnsi" w:eastAsiaTheme="majorEastAsia" w:hAnsiTheme="majorHAnsi" w:cstheme="majorBidi"/>
      <w:color w:val="25509E" w:themeColor="text1" w:themeTint="BF"/>
      <w:sz w:val="26"/>
      <w:szCs w:val="26"/>
    </w:rPr>
  </w:style>
  <w:style w:type="character" w:customStyle="1" w:styleId="Pealkiri5Mrk">
    <w:name w:val="Pealkiri 5 Märk"/>
    <w:basedOn w:val="Liguvaikefont"/>
    <w:link w:val="Pealkiri5"/>
    <w:uiPriority w:val="9"/>
    <w:rsid w:val="00662E0F"/>
    <w:rPr>
      <w:rFonts w:asciiTheme="majorHAnsi" w:eastAsiaTheme="majorEastAsia" w:hAnsiTheme="majorHAnsi" w:cstheme="majorBidi"/>
      <w:i/>
      <w:iCs/>
      <w:sz w:val="22"/>
      <w:szCs w:val="22"/>
    </w:rPr>
  </w:style>
  <w:style w:type="paragraph" w:styleId="Loendilik">
    <w:name w:val="List Paragraph"/>
    <w:basedOn w:val="Normaallaad"/>
    <w:uiPriority w:val="34"/>
    <w:qFormat/>
    <w:rsid w:val="00662E0F"/>
    <w:pPr>
      <w:spacing w:after="200" w:line="276" w:lineRule="auto"/>
      <w:ind w:left="720"/>
      <w:contextualSpacing/>
      <w:jc w:val="left"/>
    </w:pPr>
    <w:rPr>
      <w:rFonts w:eastAsiaTheme="minorEastAsia"/>
    </w:rPr>
  </w:style>
  <w:style w:type="character" w:styleId="Hperlink">
    <w:name w:val="Hyperlink"/>
    <w:basedOn w:val="Liguvaikefont"/>
    <w:uiPriority w:val="99"/>
    <w:unhideWhenUsed/>
    <w:rsid w:val="00662E0F"/>
    <w:rPr>
      <w:color w:val="112549" w:themeColor="hyperlink"/>
      <w:u w:val="single"/>
    </w:rPr>
  </w:style>
  <w:style w:type="character" w:customStyle="1" w:styleId="UnresolvedMention1">
    <w:name w:val="Unresolved Mention1"/>
    <w:basedOn w:val="Liguvaikefont"/>
    <w:uiPriority w:val="99"/>
    <w:semiHidden/>
    <w:unhideWhenUsed/>
    <w:rsid w:val="00662E0F"/>
    <w:rPr>
      <w:color w:val="605E5C"/>
      <w:shd w:val="clear" w:color="auto" w:fill="E1DFDD"/>
    </w:rPr>
  </w:style>
  <w:style w:type="paragraph" w:styleId="Allmrkusetekst">
    <w:name w:val="footnote text"/>
    <w:basedOn w:val="Normaallaad"/>
    <w:link w:val="AllmrkusetekstMrk"/>
    <w:uiPriority w:val="99"/>
    <w:semiHidden/>
    <w:unhideWhenUsed/>
    <w:rsid w:val="00DE6290"/>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DE6290"/>
    <w:rPr>
      <w:sz w:val="20"/>
      <w:szCs w:val="20"/>
    </w:rPr>
  </w:style>
  <w:style w:type="character" w:styleId="Allmrkuseviide">
    <w:name w:val="footnote reference"/>
    <w:basedOn w:val="Liguvaikefont"/>
    <w:uiPriority w:val="99"/>
    <w:semiHidden/>
    <w:unhideWhenUsed/>
    <w:rsid w:val="00DE6290"/>
    <w:rPr>
      <w:vertAlign w:val="superscript"/>
    </w:rPr>
  </w:style>
  <w:style w:type="paragraph" w:styleId="Pealdis">
    <w:name w:val="caption"/>
    <w:basedOn w:val="Normaallaad"/>
    <w:next w:val="Normaallaad"/>
    <w:uiPriority w:val="35"/>
    <w:unhideWhenUsed/>
    <w:qFormat/>
    <w:rsid w:val="006D6A49"/>
    <w:pPr>
      <w:spacing w:after="200" w:line="240" w:lineRule="auto"/>
    </w:pPr>
    <w:rPr>
      <w:i/>
      <w:iCs/>
      <w:color w:val="3A3838" w:themeColor="text2"/>
      <w:sz w:val="18"/>
      <w:szCs w:val="18"/>
    </w:rPr>
  </w:style>
  <w:style w:type="character" w:styleId="Kommentaariviide">
    <w:name w:val="annotation reference"/>
    <w:basedOn w:val="Liguvaikefont"/>
    <w:uiPriority w:val="99"/>
    <w:semiHidden/>
    <w:unhideWhenUsed/>
    <w:rsid w:val="00152C2D"/>
    <w:rPr>
      <w:sz w:val="16"/>
      <w:szCs w:val="16"/>
    </w:rPr>
  </w:style>
  <w:style w:type="paragraph" w:styleId="Kommentaaritekst">
    <w:name w:val="annotation text"/>
    <w:basedOn w:val="Normaallaad"/>
    <w:link w:val="KommentaaritekstMrk"/>
    <w:uiPriority w:val="99"/>
    <w:unhideWhenUsed/>
    <w:rsid w:val="00152C2D"/>
    <w:pPr>
      <w:spacing w:line="240" w:lineRule="auto"/>
    </w:pPr>
    <w:rPr>
      <w:sz w:val="20"/>
      <w:szCs w:val="20"/>
    </w:rPr>
  </w:style>
  <w:style w:type="character" w:customStyle="1" w:styleId="KommentaaritekstMrk">
    <w:name w:val="Kommentaari tekst Märk"/>
    <w:basedOn w:val="Liguvaikefont"/>
    <w:link w:val="Kommentaaritekst"/>
    <w:uiPriority w:val="99"/>
    <w:rsid w:val="00152C2D"/>
    <w:rPr>
      <w:sz w:val="20"/>
      <w:szCs w:val="20"/>
    </w:rPr>
  </w:style>
  <w:style w:type="paragraph" w:styleId="Kommentaariteema">
    <w:name w:val="annotation subject"/>
    <w:basedOn w:val="Kommentaaritekst"/>
    <w:next w:val="Kommentaaritekst"/>
    <w:link w:val="KommentaariteemaMrk"/>
    <w:uiPriority w:val="99"/>
    <w:semiHidden/>
    <w:unhideWhenUsed/>
    <w:rsid w:val="00152C2D"/>
    <w:rPr>
      <w:b/>
      <w:bCs/>
    </w:rPr>
  </w:style>
  <w:style w:type="character" w:customStyle="1" w:styleId="KommentaariteemaMrk">
    <w:name w:val="Kommentaari teema Märk"/>
    <w:basedOn w:val="KommentaaritekstMrk"/>
    <w:link w:val="Kommentaariteema"/>
    <w:uiPriority w:val="99"/>
    <w:semiHidden/>
    <w:rsid w:val="00152C2D"/>
    <w:rPr>
      <w:b/>
      <w:bCs/>
      <w:sz w:val="20"/>
      <w:szCs w:val="20"/>
    </w:rPr>
  </w:style>
  <w:style w:type="paragraph" w:styleId="Jutumullitekst">
    <w:name w:val="Balloon Text"/>
    <w:basedOn w:val="Normaallaad"/>
    <w:link w:val="JutumullitekstMrk"/>
    <w:uiPriority w:val="99"/>
    <w:semiHidden/>
    <w:unhideWhenUsed/>
    <w:rsid w:val="00152C2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52C2D"/>
    <w:rPr>
      <w:rFonts w:ascii="Segoe UI" w:hAnsi="Segoe UI" w:cs="Segoe UI"/>
      <w:sz w:val="18"/>
      <w:szCs w:val="18"/>
    </w:rPr>
  </w:style>
  <w:style w:type="paragraph" w:styleId="Pealkiri">
    <w:name w:val="Title"/>
    <w:aliases w:val="HAKA Title"/>
    <w:basedOn w:val="Normaallaad"/>
    <w:next w:val="Normaallaad"/>
    <w:link w:val="PealkiriMrk"/>
    <w:uiPriority w:val="10"/>
    <w:qFormat/>
    <w:rsid w:val="006E7EBB"/>
    <w:pPr>
      <w:spacing w:after="0" w:line="240" w:lineRule="auto"/>
      <w:contextualSpacing/>
      <w:jc w:val="center"/>
    </w:pPr>
    <w:rPr>
      <w:rFonts w:ascii="Mulish" w:eastAsiaTheme="majorEastAsia" w:hAnsi="Mulish" w:cstheme="majorBidi"/>
      <w:b/>
      <w:color w:val="F47E30" w:themeColor="accent1"/>
      <w:spacing w:val="-10"/>
      <w:kern w:val="28"/>
      <w:sz w:val="72"/>
      <w:szCs w:val="56"/>
    </w:rPr>
  </w:style>
  <w:style w:type="character" w:customStyle="1" w:styleId="PealkiriMrk">
    <w:name w:val="Pealkiri Märk"/>
    <w:aliases w:val="HAKA Title Märk"/>
    <w:basedOn w:val="Liguvaikefont"/>
    <w:link w:val="Pealkiri"/>
    <w:uiPriority w:val="10"/>
    <w:rsid w:val="006E7EBB"/>
    <w:rPr>
      <w:rFonts w:ascii="Mulish" w:eastAsiaTheme="majorEastAsia" w:hAnsi="Mulish" w:cstheme="majorBidi"/>
      <w:b/>
      <w:color w:val="F47E30" w:themeColor="accent1"/>
      <w:spacing w:val="-10"/>
      <w:kern w:val="28"/>
      <w:sz w:val="72"/>
      <w:szCs w:val="56"/>
    </w:rPr>
  </w:style>
  <w:style w:type="character" w:customStyle="1" w:styleId="Pealkiri2Mrk">
    <w:name w:val="Pealkiri 2 Märk"/>
    <w:aliases w:val="HAKA 2 Märk"/>
    <w:basedOn w:val="Liguvaikefont"/>
    <w:link w:val="Pealkiri2"/>
    <w:uiPriority w:val="9"/>
    <w:rsid w:val="006E7EBB"/>
    <w:rPr>
      <w:rFonts w:ascii="Mulish" w:eastAsiaTheme="majorEastAsia" w:hAnsi="Mulish" w:cstheme="majorBidi"/>
      <w:b/>
      <w:bCs/>
      <w:color w:val="F47E30"/>
      <w:sz w:val="36"/>
      <w:szCs w:val="26"/>
    </w:rPr>
  </w:style>
  <w:style w:type="paragraph" w:styleId="Redaktsioon">
    <w:name w:val="Revision"/>
    <w:hidden/>
    <w:uiPriority w:val="99"/>
    <w:semiHidden/>
    <w:rsid w:val="00443C96"/>
    <w:pPr>
      <w:spacing w:after="0" w:line="240" w:lineRule="auto"/>
      <w:jc w:val="left"/>
    </w:pPr>
  </w:style>
  <w:style w:type="table" w:customStyle="1" w:styleId="Kontuurtabel1">
    <w:name w:val="Kontuurtabel1"/>
    <w:basedOn w:val="Normaaltabel"/>
    <w:next w:val="Kontuurtabel"/>
    <w:uiPriority w:val="59"/>
    <w:rsid w:val="008E1665"/>
    <w:pPr>
      <w:spacing w:after="0" w:line="240" w:lineRule="auto"/>
      <w:jc w:val="left"/>
    </w:pPr>
    <w:rPr>
      <w:kern w:val="2"/>
      <w:sz w:val="2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
    <w:name w:val="Table Grid"/>
    <w:basedOn w:val="Normaaltabel"/>
    <w:uiPriority w:val="39"/>
    <w:rsid w:val="008E1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ugev">
    <w:name w:val="Strong"/>
    <w:basedOn w:val="Liguvaikefont"/>
    <w:uiPriority w:val="22"/>
    <w:qFormat/>
    <w:rsid w:val="00C104F3"/>
    <w:rPr>
      <w:b/>
      <w:bCs/>
    </w:rPr>
  </w:style>
  <w:style w:type="character" w:styleId="Mainimine">
    <w:name w:val="Mention"/>
    <w:basedOn w:val="Liguvaikefont"/>
    <w:uiPriority w:val="99"/>
    <w:unhideWhenUsed/>
    <w:rsid w:val="008A27B2"/>
    <w:rPr>
      <w:color w:val="2B579A"/>
      <w:shd w:val="clear" w:color="auto" w:fill="E1DFDD"/>
    </w:rPr>
  </w:style>
  <w:style w:type="table" w:customStyle="1" w:styleId="Kontuurtabel2">
    <w:name w:val="Kontuurtabel2"/>
    <w:basedOn w:val="Normaaltabel"/>
    <w:next w:val="Kontuurtabel"/>
    <w:uiPriority w:val="39"/>
    <w:rsid w:val="00A16253"/>
    <w:pPr>
      <w:spacing w:after="0" w:line="240" w:lineRule="auto"/>
      <w:jc w:val="left"/>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848">
      <w:bodyDiv w:val="1"/>
      <w:marLeft w:val="0"/>
      <w:marRight w:val="0"/>
      <w:marTop w:val="0"/>
      <w:marBottom w:val="0"/>
      <w:divBdr>
        <w:top w:val="none" w:sz="0" w:space="0" w:color="auto"/>
        <w:left w:val="none" w:sz="0" w:space="0" w:color="auto"/>
        <w:bottom w:val="none" w:sz="0" w:space="0" w:color="auto"/>
        <w:right w:val="none" w:sz="0" w:space="0" w:color="auto"/>
      </w:divBdr>
    </w:div>
    <w:div w:id="1068110166">
      <w:bodyDiv w:val="1"/>
      <w:marLeft w:val="0"/>
      <w:marRight w:val="0"/>
      <w:marTop w:val="0"/>
      <w:marBottom w:val="0"/>
      <w:divBdr>
        <w:top w:val="none" w:sz="0" w:space="0" w:color="auto"/>
        <w:left w:val="none" w:sz="0" w:space="0" w:color="auto"/>
        <w:bottom w:val="none" w:sz="0" w:space="0" w:color="auto"/>
        <w:right w:val="none" w:sz="0" w:space="0" w:color="auto"/>
      </w:divBdr>
    </w:div>
    <w:div w:id="1424954062">
      <w:bodyDiv w:val="1"/>
      <w:marLeft w:val="0"/>
      <w:marRight w:val="0"/>
      <w:marTop w:val="0"/>
      <w:marBottom w:val="0"/>
      <w:divBdr>
        <w:top w:val="none" w:sz="0" w:space="0" w:color="auto"/>
        <w:left w:val="none" w:sz="0" w:space="0" w:color="auto"/>
        <w:bottom w:val="none" w:sz="0" w:space="0" w:color="auto"/>
        <w:right w:val="none" w:sz="0" w:space="0" w:color="auto"/>
      </w:divBdr>
    </w:div>
    <w:div w:id="145798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HAKA">
  <a:themeElements>
    <a:clrScheme name="HAKA värvid">
      <a:dk1>
        <a:srgbClr val="112549"/>
      </a:dk1>
      <a:lt1>
        <a:sysClr val="window" lastClr="FFFFFF"/>
      </a:lt1>
      <a:dk2>
        <a:srgbClr val="3A3838"/>
      </a:dk2>
      <a:lt2>
        <a:srgbClr val="F2F2F2"/>
      </a:lt2>
      <a:accent1>
        <a:srgbClr val="F47E30"/>
      </a:accent1>
      <a:accent2>
        <a:srgbClr val="588057"/>
      </a:accent2>
      <a:accent3>
        <a:srgbClr val="CCD5AE"/>
      </a:accent3>
      <a:accent4>
        <a:srgbClr val="AB3685"/>
      </a:accent4>
      <a:accent5>
        <a:srgbClr val="112549"/>
      </a:accent5>
      <a:accent6>
        <a:srgbClr val="FFFFFF"/>
      </a:accent6>
      <a:hlink>
        <a:srgbClr val="112549"/>
      </a:hlink>
      <a:folHlink>
        <a:srgbClr val="F47E30"/>
      </a:folHlink>
    </a:clrScheme>
    <a:fontScheme name="HAKA">
      <a:majorFont>
        <a:latin typeface="Mulish"/>
        <a:ea typeface=""/>
        <a:cs typeface=""/>
      </a:majorFont>
      <a:minorFont>
        <a:latin typeface="Mulish"/>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17d19e-6186-4317-943b-d4f60b90dc96">
      <Terms xmlns="http://schemas.microsoft.com/office/infopath/2007/PartnerControls"/>
    </lcf76f155ced4ddcb4097134ff3c332f>
    <TaxCatchAll xmlns="4fd49934-d996-4f6d-a16c-8a4be1da3a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1F122CCD250E46B3A45D4C94D36B02" ma:contentTypeVersion="18" ma:contentTypeDescription="Create a new document." ma:contentTypeScope="" ma:versionID="e838afcbe8c675c8649b1595e29a9342">
  <xsd:schema xmlns:xsd="http://www.w3.org/2001/XMLSchema" xmlns:xs="http://www.w3.org/2001/XMLSchema" xmlns:p="http://schemas.microsoft.com/office/2006/metadata/properties" xmlns:ns2="4f17d19e-6186-4317-943b-d4f60b90dc96" xmlns:ns3="4fd49934-d996-4f6d-a16c-8a4be1da3af3" targetNamespace="http://schemas.microsoft.com/office/2006/metadata/properties" ma:root="true" ma:fieldsID="93c89746b02d4f81b983a6c1a977b349" ns2:_="" ns3:_="">
    <xsd:import namespace="4f17d19e-6186-4317-943b-d4f60b90dc96"/>
    <xsd:import namespace="4fd49934-d996-4f6d-a16c-8a4be1da3af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7d19e-6186-4317-943b-d4f60b90d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c58b60-4b64-42d2-9310-8a033182b4f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49934-d996-4f6d-a16c-8a4be1da3a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fba91c-a973-4d68-87c5-ab7d51079fcd}" ma:internalName="TaxCatchAll" ma:showField="CatchAllData" ma:web="4fd49934-d996-4f6d-a16c-8a4be1da3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CF454-DC0A-44BF-AE1F-39E232C50A1B}">
  <ds:schemaRefs>
    <ds:schemaRef ds:uri="http://schemas.openxmlformats.org/officeDocument/2006/bibliography"/>
  </ds:schemaRefs>
</ds:datastoreItem>
</file>

<file path=customXml/itemProps2.xml><?xml version="1.0" encoding="utf-8"?>
<ds:datastoreItem xmlns:ds="http://schemas.openxmlformats.org/officeDocument/2006/customXml" ds:itemID="{0CACB565-FCD4-4F40-B967-0D74B2FFFCB1}">
  <ds:schemaRefs>
    <ds:schemaRef ds:uri="http://schemas.microsoft.com/office/2006/metadata/properties"/>
    <ds:schemaRef ds:uri="http://schemas.microsoft.com/office/infopath/2007/PartnerControls"/>
    <ds:schemaRef ds:uri="4f17d19e-6186-4317-943b-d4f60b90dc96"/>
    <ds:schemaRef ds:uri="4fd49934-d996-4f6d-a16c-8a4be1da3af3"/>
  </ds:schemaRefs>
</ds:datastoreItem>
</file>

<file path=customXml/itemProps3.xml><?xml version="1.0" encoding="utf-8"?>
<ds:datastoreItem xmlns:ds="http://schemas.openxmlformats.org/officeDocument/2006/customXml" ds:itemID="{E7AE1FC4-5BAA-45B0-AC32-1A4FF783C895}">
  <ds:schemaRefs>
    <ds:schemaRef ds:uri="http://schemas.microsoft.com/sharepoint/v3/contenttype/forms"/>
  </ds:schemaRefs>
</ds:datastoreItem>
</file>

<file path=customXml/itemProps4.xml><?xml version="1.0" encoding="utf-8"?>
<ds:datastoreItem xmlns:ds="http://schemas.openxmlformats.org/officeDocument/2006/customXml" ds:itemID="{0AB13B83-CCD6-4057-81B4-4E9EAF048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7d19e-6186-4317-943b-d4f60b90dc96"/>
    <ds:schemaRef ds:uri="4fd49934-d996-4f6d-a16c-8a4be1da3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23</Pages>
  <Words>8333</Words>
  <Characters>48335</Characters>
  <Application>Microsoft Office Word</Application>
  <DocSecurity>0</DocSecurity>
  <Lines>402</Lines>
  <Paragraphs>113</Paragraphs>
  <ScaleCrop>false</ScaleCrop>
  <Company/>
  <LinksUpToDate>false</LinksUpToDate>
  <CharactersWithSpaces>56555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Institutsionaalse akrediteerimise juhend</dc:title>
  <dc:subject/>
  <dc:creator>HAKA</dc:creator>
  <cp:keywords/>
  <dc:description/>
  <cp:lastModifiedBy>Heli Mattisen</cp:lastModifiedBy>
  <cp:revision>61</cp:revision>
  <cp:lastPrinted>2024-07-04T00:23:00Z</cp:lastPrinted>
  <dcterms:created xsi:type="dcterms:W3CDTF">2025-03-06T16:49:00Z</dcterms:created>
  <dcterms:modified xsi:type="dcterms:W3CDTF">2025-03-09T18:42:00Z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0x010100401F122CCD250E46B3A45D4C94D36B02</vt:lpwstr>
  </property>
  <property fmtid="{D5CDD505-2E9C-101B-9397-08002B2CF9AE}" pid="3" name="Order">
    <vt:r8>4476200</vt:r8>
  </property>
  <property fmtid="{D5CDD505-2E9C-101B-9397-08002B2CF9AE}" pid="4" name="MediaServiceImageTags">
    <vt:lpwstr/>
  </property>
</Properties>
</file>