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BFAA2" w14:textId="77777777" w:rsidR="0060786E" w:rsidRPr="00024955" w:rsidRDefault="002E52C5" w:rsidP="00024955">
      <w:pPr>
        <w:spacing w:after="120"/>
        <w:jc w:val="both"/>
        <w:rPr>
          <w:rFonts w:cs="Times New Roman"/>
          <w:lang w:val="et-EE"/>
        </w:rPr>
      </w:pPr>
      <w:r w:rsidRPr="00024955">
        <w:rPr>
          <w:rFonts w:cs="Times New Roman"/>
          <w:noProof/>
          <w:lang w:val="et-EE"/>
        </w:rPr>
        <w:drawing>
          <wp:anchor distT="0" distB="0" distL="0" distR="0" simplePos="0" relativeHeight="2" behindDoc="0" locked="0" layoutInCell="0" allowOverlap="1" wp14:anchorId="37EBFABD" wp14:editId="37EBFABE">
            <wp:simplePos x="0" y="0"/>
            <wp:positionH relativeFrom="page">
              <wp:posOffset>175260</wp:posOffset>
            </wp:positionH>
            <wp:positionV relativeFrom="page">
              <wp:posOffset>548640</wp:posOffset>
            </wp:positionV>
            <wp:extent cx="3200400" cy="1042035"/>
            <wp:effectExtent l="0" t="0" r="0" b="0"/>
            <wp:wrapSquare wrapText="bothSides"/>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11"/>
                    <a:stretch>
                      <a:fillRect/>
                    </a:stretch>
                  </pic:blipFill>
                  <pic:spPr bwMode="auto">
                    <a:xfrm>
                      <a:off x="0" y="0"/>
                      <a:ext cx="3200400" cy="1042035"/>
                    </a:xfrm>
                    <a:prstGeom prst="rect">
                      <a:avLst/>
                    </a:prstGeom>
                    <a:noFill/>
                  </pic:spPr>
                </pic:pic>
              </a:graphicData>
            </a:graphic>
          </wp:anchor>
        </w:drawing>
      </w:r>
      <w:r w:rsidRPr="00024955">
        <w:rPr>
          <w:rFonts w:cs="Times New Roman"/>
          <w:lang w:val="et-EE"/>
        </w:rPr>
        <w:t xml:space="preserve">  </w:t>
      </w:r>
      <w:r w:rsidRPr="00024955">
        <w:rPr>
          <w:rFonts w:cs="Times New Roman"/>
          <w:noProof/>
          <w:lang w:val="et-EE"/>
        </w:rPr>
        <mc:AlternateContent>
          <mc:Choice Requires="wps">
            <w:drawing>
              <wp:anchor distT="0" distB="0" distL="0" distR="0" simplePos="0" relativeHeight="3" behindDoc="0" locked="0" layoutInCell="0" allowOverlap="1" wp14:anchorId="37EBFABF" wp14:editId="37EBFAC0">
                <wp:simplePos x="0" y="0"/>
                <wp:positionH relativeFrom="column">
                  <wp:posOffset>3851275</wp:posOffset>
                </wp:positionH>
                <wp:positionV relativeFrom="paragraph">
                  <wp:posOffset>46990</wp:posOffset>
                </wp:positionV>
                <wp:extent cx="2579370" cy="1045210"/>
                <wp:effectExtent l="0" t="0" r="0" b="0"/>
                <wp:wrapTopAndBottom/>
                <wp:docPr id="2" name="Frame2"/>
                <wp:cNvGraphicFramePr/>
                <a:graphic xmlns:a="http://schemas.openxmlformats.org/drawingml/2006/main">
                  <a:graphicData uri="http://schemas.microsoft.com/office/word/2010/wordprocessingShape">
                    <wps:wsp>
                      <wps:cNvSpPr txBox="1"/>
                      <wps:spPr>
                        <a:xfrm>
                          <a:off x="0" y="0"/>
                          <a:ext cx="2579370" cy="1045210"/>
                        </a:xfrm>
                        <a:prstGeom prst="rect">
                          <a:avLst/>
                        </a:prstGeom>
                        <a:solidFill>
                          <a:srgbClr val="FFFFFF"/>
                        </a:solidFill>
                      </wps:spPr>
                      <wps:txbx>
                        <w:txbxContent>
                          <w:p w14:paraId="37EBFAC3" w14:textId="77777777" w:rsidR="0060786E" w:rsidRDefault="0060786E">
                            <w:pPr>
                              <w:pStyle w:val="FrameContents"/>
                            </w:pPr>
                          </w:p>
                        </w:txbxContent>
                      </wps:txbx>
                      <wps:bodyPr lIns="0" tIns="0" rIns="0" bIns="0" anchor="t">
                        <a:noAutofit/>
                      </wps:bodyPr>
                    </wps:wsp>
                  </a:graphicData>
                </a:graphic>
              </wp:anchor>
            </w:drawing>
          </mc:Choice>
          <mc:Fallback>
            <w:pict>
              <v:shapetype w14:anchorId="37EBFABF" id="_x0000_t202" coordsize="21600,21600" o:spt="202" path="m,l,21600r21600,l21600,xe">
                <v:stroke joinstyle="miter"/>
                <v:path gradientshapeok="t" o:connecttype="rect"/>
              </v:shapetype>
              <v:shape id="Frame2" o:spid="_x0000_s1026" type="#_x0000_t202" style="position:absolute;left:0;text-align:left;margin-left:303.25pt;margin-top:3.7pt;width:203.1pt;height:82.3pt;z-index: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" o:allowincell="f" stroked="f">
                <v:textbox inset="0,0,0,0">
                  <w:txbxContent>
                    <w:p w14:paraId="37EBFAC3" w14:textId="77777777" w:rsidR="0060786E" w:rsidRDefault="0060786E">
                      <w:pPr>
                        <w:pStyle w:val="FrameContents"/>
                      </w:pPr>
                    </w:p>
                  </w:txbxContent>
                </v:textbox>
                <w10:wrap type="topAndBottom"/>
              </v:shape>
            </w:pict>
          </mc:Fallback>
        </mc:AlternateContent>
      </w:r>
    </w:p>
    <w:tbl>
      <w:tblPr>
        <w:tblW w:w="9360" w:type="dxa"/>
        <w:tblLayout w:type="fixed"/>
        <w:tblCellMar>
          <w:top w:w="55" w:type="dxa"/>
          <w:left w:w="55" w:type="dxa"/>
          <w:bottom w:w="55" w:type="dxa"/>
          <w:right w:w="55" w:type="dxa"/>
        </w:tblCellMar>
        <w:tblLook w:val="0000" w:firstRow="0" w:lastRow="0" w:firstColumn="0" w:lastColumn="0" w:noHBand="0" w:noVBand="0"/>
      </w:tblPr>
      <w:tblGrid>
        <w:gridCol w:w="5108"/>
        <w:gridCol w:w="4252"/>
      </w:tblGrid>
      <w:tr w:rsidR="0060786E" w:rsidRPr="00024955" w14:paraId="37EBFAAA" w14:textId="77777777">
        <w:tc>
          <w:tcPr>
            <w:tcW w:w="5108" w:type="dxa"/>
          </w:tcPr>
          <w:p w14:paraId="37EBFAA3" w14:textId="6AC593E0" w:rsidR="0060786E" w:rsidRPr="00024955" w:rsidRDefault="00024955" w:rsidP="00024955">
            <w:pPr>
              <w:pStyle w:val="Kehatekst"/>
              <w:tabs>
                <w:tab w:val="right" w:pos="9345"/>
              </w:tabs>
              <w:jc w:val="both"/>
              <w:rPr>
                <w:rFonts w:cs="Times New Roman"/>
                <w:lang w:val="et-EE"/>
              </w:rPr>
            </w:pPr>
            <w:r>
              <w:rPr>
                <w:rFonts w:cs="Times New Roman"/>
                <w:lang w:val="et-EE"/>
              </w:rPr>
              <w:t>Anna Semjonova</w:t>
            </w:r>
          </w:p>
          <w:p w14:paraId="37EBFAA5" w14:textId="77777777" w:rsidR="0060786E" w:rsidRPr="00024955" w:rsidRDefault="002E52C5" w:rsidP="00024955">
            <w:pPr>
              <w:pStyle w:val="Kehatekst"/>
              <w:tabs>
                <w:tab w:val="right" w:pos="9345"/>
              </w:tabs>
              <w:jc w:val="both"/>
              <w:rPr>
                <w:rFonts w:cs="Times New Roman"/>
                <w:lang w:val="et-EE"/>
              </w:rPr>
            </w:pPr>
            <w:r w:rsidRPr="00024955">
              <w:rPr>
                <w:rFonts w:cs="Times New Roman"/>
                <w:lang w:val="et-EE"/>
              </w:rPr>
              <w:t>info@mkm.ee</w:t>
            </w:r>
          </w:p>
        </w:tc>
        <w:tc>
          <w:tcPr>
            <w:tcW w:w="4252" w:type="dxa"/>
          </w:tcPr>
          <w:p w14:paraId="37EBFAA6" w14:textId="77777777" w:rsidR="0060786E" w:rsidRPr="00024955" w:rsidRDefault="0060786E" w:rsidP="00024955">
            <w:pPr>
              <w:tabs>
                <w:tab w:val="right" w:pos="9345"/>
              </w:tabs>
              <w:spacing w:after="120"/>
              <w:jc w:val="both"/>
              <w:rPr>
                <w:rFonts w:cs="Times New Roman"/>
                <w:lang w:val="et-EE"/>
              </w:rPr>
            </w:pPr>
          </w:p>
          <w:p w14:paraId="37EBFAA9" w14:textId="77777777" w:rsidR="0060786E" w:rsidRPr="00024955" w:rsidRDefault="002E52C5" w:rsidP="00024955">
            <w:pPr>
              <w:tabs>
                <w:tab w:val="right" w:pos="9345"/>
              </w:tabs>
              <w:spacing w:after="120"/>
              <w:jc w:val="both"/>
              <w:rPr>
                <w:rFonts w:cs="Times New Roman"/>
                <w:lang w:val="et-EE"/>
              </w:rPr>
            </w:pPr>
            <w:r w:rsidRPr="00024955">
              <w:rPr>
                <w:rFonts w:cs="Times New Roman"/>
                <w:lang w:val="et-EE"/>
              </w:rPr>
              <w:t>kuupäev digiallkirjas nr 5-10/805-3</w:t>
            </w:r>
          </w:p>
        </w:tc>
      </w:tr>
    </w:tbl>
    <w:p w14:paraId="37EBFAAB" w14:textId="77777777" w:rsidR="0060786E" w:rsidRPr="00024955" w:rsidRDefault="0060786E" w:rsidP="00024955">
      <w:pPr>
        <w:pStyle w:val="Kehatekst"/>
        <w:tabs>
          <w:tab w:val="right" w:pos="9345"/>
        </w:tabs>
        <w:jc w:val="both"/>
        <w:rPr>
          <w:rFonts w:cs="Times New Roman"/>
          <w:lang w:val="et-EE"/>
        </w:rPr>
      </w:pPr>
    </w:p>
    <w:p w14:paraId="14C81964" w14:textId="77777777" w:rsidR="00024955" w:rsidRPr="00024955" w:rsidRDefault="00024955" w:rsidP="00024955">
      <w:pPr>
        <w:tabs>
          <w:tab w:val="left" w:pos="9180"/>
        </w:tabs>
        <w:spacing w:after="120"/>
        <w:ind w:right="-340"/>
        <w:jc w:val="both"/>
        <w:rPr>
          <w:rFonts w:cs="Times New Roman"/>
          <w:b/>
          <w:bCs/>
          <w:lang w:val="et-EE"/>
        </w:rPr>
      </w:pPr>
    </w:p>
    <w:p w14:paraId="1F33880E" w14:textId="0CAB1752" w:rsidR="00024955" w:rsidRPr="00024955" w:rsidRDefault="00024955" w:rsidP="00024955">
      <w:pPr>
        <w:tabs>
          <w:tab w:val="left" w:pos="9180"/>
        </w:tabs>
        <w:spacing w:after="120"/>
        <w:ind w:right="-340"/>
        <w:jc w:val="both"/>
        <w:rPr>
          <w:rFonts w:cs="Times New Roman"/>
          <w:lang w:val="et-EE"/>
        </w:rPr>
      </w:pPr>
      <w:r w:rsidRPr="00024955">
        <w:rPr>
          <w:rFonts w:cs="Times New Roman"/>
          <w:b/>
          <w:bCs/>
          <w:lang w:val="et-EE"/>
        </w:rPr>
        <w:t xml:space="preserve">Muinsuskaitseameti </w:t>
      </w:r>
      <w:r>
        <w:rPr>
          <w:rFonts w:cs="Times New Roman"/>
          <w:b/>
          <w:bCs/>
          <w:lang w:val="et-EE"/>
        </w:rPr>
        <w:t>arvamus</w:t>
      </w:r>
      <w:r w:rsidRPr="00024955">
        <w:rPr>
          <w:rFonts w:cs="Times New Roman"/>
          <w:lang w:val="et-EE"/>
        </w:rPr>
        <w:t> </w:t>
      </w:r>
    </w:p>
    <w:p w14:paraId="16F74ABE" w14:textId="77777777" w:rsidR="00024955" w:rsidRPr="00024955" w:rsidRDefault="00024955" w:rsidP="00024955">
      <w:pPr>
        <w:tabs>
          <w:tab w:val="left" w:pos="9180"/>
        </w:tabs>
        <w:spacing w:after="120"/>
        <w:ind w:right="-340"/>
        <w:jc w:val="both"/>
        <w:rPr>
          <w:rFonts w:cs="Times New Roman"/>
          <w:lang w:val="et-EE"/>
        </w:rPr>
      </w:pPr>
      <w:r w:rsidRPr="00024955">
        <w:rPr>
          <w:rFonts w:cs="Times New Roman"/>
          <w:b/>
          <w:bCs/>
          <w:lang w:val="et-EE"/>
        </w:rPr>
        <w:t>üleriigilise planeeringu “Eesti 2050” ja selle</w:t>
      </w:r>
      <w:r w:rsidRPr="00024955">
        <w:rPr>
          <w:rFonts w:cs="Times New Roman"/>
          <w:lang w:val="et-EE"/>
        </w:rPr>
        <w:t> </w:t>
      </w:r>
    </w:p>
    <w:p w14:paraId="27FB23B5" w14:textId="449DCC15" w:rsidR="00024955" w:rsidRPr="00024955" w:rsidRDefault="00024955" w:rsidP="00024955">
      <w:pPr>
        <w:tabs>
          <w:tab w:val="left" w:pos="9180"/>
        </w:tabs>
        <w:spacing w:after="120"/>
        <w:ind w:right="-340"/>
        <w:jc w:val="both"/>
        <w:rPr>
          <w:rFonts w:cs="Times New Roman"/>
          <w:lang w:val="et-EE"/>
        </w:rPr>
      </w:pPr>
      <w:r w:rsidRPr="00024955">
        <w:rPr>
          <w:rFonts w:cs="Times New Roman"/>
          <w:b/>
          <w:bCs/>
          <w:lang w:val="et-EE"/>
        </w:rPr>
        <w:t>keskkonnamõju strateegilise hindamise aruande eelnõu</w:t>
      </w:r>
      <w:r>
        <w:rPr>
          <w:rFonts w:cs="Times New Roman"/>
          <w:b/>
          <w:bCs/>
          <w:lang w:val="et-EE"/>
        </w:rPr>
        <w:t>de</w:t>
      </w:r>
      <w:r w:rsidRPr="00024955">
        <w:rPr>
          <w:rFonts w:cs="Times New Roman"/>
          <w:b/>
          <w:bCs/>
          <w:lang w:val="et-EE"/>
        </w:rPr>
        <w:t>le</w:t>
      </w:r>
      <w:r w:rsidRPr="00024955">
        <w:rPr>
          <w:rFonts w:cs="Times New Roman"/>
          <w:lang w:val="et-EE"/>
        </w:rPr>
        <w:t> </w:t>
      </w:r>
    </w:p>
    <w:p w14:paraId="37EBFAAE" w14:textId="77777777" w:rsidR="0060786E" w:rsidRPr="00024955" w:rsidRDefault="0060786E" w:rsidP="00024955">
      <w:pPr>
        <w:spacing w:after="120"/>
        <w:jc w:val="both"/>
        <w:rPr>
          <w:rFonts w:cs="Times New Roman"/>
          <w:lang w:val="et-EE"/>
        </w:rPr>
      </w:pPr>
    </w:p>
    <w:p w14:paraId="12A05812" w14:textId="77777777" w:rsidR="00024955" w:rsidRDefault="00024955" w:rsidP="00024955">
      <w:pPr>
        <w:spacing w:after="120"/>
        <w:jc w:val="both"/>
        <w:rPr>
          <w:rFonts w:cs="Times New Roman"/>
          <w:lang w:val="et-EE"/>
        </w:rPr>
      </w:pPr>
      <w:r w:rsidRPr="00024955">
        <w:rPr>
          <w:rFonts w:cs="Times New Roman"/>
          <w:lang w:val="et-EE"/>
        </w:rPr>
        <w:t xml:space="preserve">Alljärgnevalt esitame oma </w:t>
      </w:r>
      <w:r>
        <w:rPr>
          <w:rFonts w:cs="Times New Roman"/>
          <w:lang w:val="et-EE"/>
        </w:rPr>
        <w:t>arvamuse</w:t>
      </w:r>
      <w:r w:rsidRPr="00024955">
        <w:rPr>
          <w:rFonts w:cs="Times New Roman"/>
          <w:lang w:val="et-EE"/>
        </w:rPr>
        <w:t xml:space="preserve"> üleriigilise planeeringu </w:t>
      </w:r>
      <w:r>
        <w:rPr>
          <w:rFonts w:cs="Times New Roman"/>
          <w:lang w:val="et-EE"/>
        </w:rPr>
        <w:t xml:space="preserve">eelnõu ja </w:t>
      </w:r>
      <w:r w:rsidRPr="00024955">
        <w:rPr>
          <w:rFonts w:cs="Times New Roman"/>
          <w:lang w:val="et-EE"/>
        </w:rPr>
        <w:t>keskkonnamõjude strateegilise hindamise aruande eelnõu</w:t>
      </w:r>
      <w:r>
        <w:rPr>
          <w:rFonts w:cs="Times New Roman"/>
          <w:lang w:val="et-EE"/>
        </w:rPr>
        <w:t>dele</w:t>
      </w:r>
      <w:r w:rsidRPr="00024955">
        <w:rPr>
          <w:rFonts w:cs="Times New Roman"/>
          <w:lang w:val="et-EE"/>
        </w:rPr>
        <w:t>.</w:t>
      </w:r>
    </w:p>
    <w:p w14:paraId="08084662" w14:textId="328E27F9" w:rsidR="00024955" w:rsidRPr="00024955" w:rsidRDefault="00024955" w:rsidP="00024955">
      <w:pPr>
        <w:spacing w:after="120"/>
        <w:jc w:val="both"/>
        <w:rPr>
          <w:rFonts w:cs="Times New Roman"/>
          <w:lang w:val="et-EE"/>
        </w:rPr>
      </w:pPr>
      <w:r w:rsidRPr="00024955">
        <w:rPr>
          <w:rFonts w:cs="Times New Roman"/>
          <w:lang w:val="et-EE"/>
        </w:rPr>
        <w:t xml:space="preserve">Kuna üleriigilise planeeringu </w:t>
      </w:r>
      <w:r>
        <w:rPr>
          <w:rFonts w:cs="Times New Roman"/>
          <w:lang w:val="et-EE"/>
        </w:rPr>
        <w:t>seletuskiri</w:t>
      </w:r>
      <w:r w:rsidRPr="00024955">
        <w:rPr>
          <w:rFonts w:cs="Times New Roman"/>
          <w:lang w:val="et-EE"/>
        </w:rPr>
        <w:t xml:space="preserve"> ja keskkonnamõju strateegilise hindamise aruanne on valminud paralleelselt, on küll osa põhimõtteid </w:t>
      </w:r>
      <w:r>
        <w:rPr>
          <w:rFonts w:cs="Times New Roman"/>
          <w:lang w:val="et-EE"/>
        </w:rPr>
        <w:t>seletuskirja</w:t>
      </w:r>
      <w:r w:rsidRPr="00024955">
        <w:rPr>
          <w:rFonts w:cs="Times New Roman"/>
          <w:lang w:val="et-EE"/>
        </w:rPr>
        <w:t xml:space="preserve"> juba hõlmatud, kuid peame siiski oluliseks vajalikkuse ja põhjendatuse selgitamiseks, sh alusuuringutele tuginemise näitamiseks</w:t>
      </w:r>
      <w:r>
        <w:rPr>
          <w:rFonts w:cs="Times New Roman"/>
          <w:lang w:val="et-EE"/>
        </w:rPr>
        <w:t>,</w:t>
      </w:r>
      <w:r w:rsidRPr="00024955">
        <w:rPr>
          <w:rFonts w:cs="Times New Roman"/>
          <w:lang w:val="et-EE"/>
        </w:rPr>
        <w:t xml:space="preserve"> neid käsitleda ka </w:t>
      </w:r>
      <w:r w:rsidRPr="00024955">
        <w:rPr>
          <w:rFonts w:cs="Times New Roman"/>
          <w:u w:val="single"/>
          <w:lang w:val="et-EE"/>
        </w:rPr>
        <w:t>mõjude hindamise aruandes</w:t>
      </w:r>
      <w:r w:rsidRPr="00024955">
        <w:rPr>
          <w:rFonts w:cs="Times New Roman"/>
          <w:lang w:val="et-EE"/>
        </w:rPr>
        <w:t xml:space="preserve">: </w:t>
      </w:r>
    </w:p>
    <w:p w14:paraId="3005EAC2" w14:textId="524DF213" w:rsidR="00024955" w:rsidRPr="00024955" w:rsidRDefault="00024955" w:rsidP="00024955">
      <w:pPr>
        <w:pStyle w:val="Loendilik"/>
        <w:numPr>
          <w:ilvl w:val="0"/>
          <w:numId w:val="2"/>
        </w:numPr>
        <w:spacing w:after="120"/>
        <w:jc w:val="both"/>
        <w:rPr>
          <w:rFonts w:cs="Times New Roman"/>
          <w:szCs w:val="24"/>
          <w:lang w:val="et-EE"/>
        </w:rPr>
      </w:pPr>
      <w:r w:rsidRPr="00024955">
        <w:rPr>
          <w:rFonts w:cs="Times New Roman"/>
          <w:lang w:val="et-EE"/>
        </w:rPr>
        <w:t xml:space="preserve">Palume täiendada aruannet hoonete lammutamisel ja olulisel rekonstrueerimisel tekkivate ehitusmaterjalide </w:t>
      </w:r>
      <w:r>
        <w:rPr>
          <w:rFonts w:cs="Times New Roman"/>
          <w:lang w:val="et-EE"/>
        </w:rPr>
        <w:t xml:space="preserve">(sh nii tervikelemendid kui materjal) </w:t>
      </w:r>
      <w:r w:rsidRPr="00024955">
        <w:rPr>
          <w:rFonts w:cs="Times New Roman"/>
          <w:lang w:val="et-EE"/>
        </w:rPr>
        <w:t>ringmajanduse mõjude analüüsiga. Riikliku jäätmekava 2023-2028</w:t>
      </w:r>
      <w:r>
        <w:rPr>
          <w:rStyle w:val="Allmrkuseviide"/>
          <w:rFonts w:cs="Times New Roman"/>
          <w:lang w:val="et-EE"/>
        </w:rPr>
        <w:footnoteReference w:id="1"/>
      </w:r>
      <w:r w:rsidRPr="00024955">
        <w:rPr>
          <w:rFonts w:cs="Times New Roman"/>
          <w:lang w:val="et-EE"/>
        </w:rPr>
        <w:t xml:space="preserve"> kohaselt on ehitus- ja lammutusjäätmed üks ressursimahukamaid jäätmeliike, mille ringmajanduspotentsiaali arendamisele tuleb rõhku panna. Ehitus- ja lammutamisjäätmete teket mõjutavad enim era- ja ettevõtlussektori tegevused (sealsamas lk 11) ning üleriigiline planeering saab aidata kaasa nende jäätmete vähendamisele, suunates nii olemasolevate hoonete jätkuvale kasutamisele kui ka ehitusmaterjalide ja tervikelementide korduskasutusele. </w:t>
      </w:r>
      <w:r>
        <w:rPr>
          <w:rFonts w:cs="Times New Roman"/>
          <w:lang w:val="et-EE"/>
        </w:rPr>
        <w:t>L</w:t>
      </w:r>
      <w:r w:rsidRPr="00024955">
        <w:rPr>
          <w:rFonts w:cs="Times New Roman"/>
          <w:lang w:val="et-EE"/>
        </w:rPr>
        <w:t>ammutamisel ja olulisel rekonstrueerimisel tekkivate ehitusmaterjalide ringmajanduse mõjude analüüs</w:t>
      </w:r>
      <w:r>
        <w:rPr>
          <w:rFonts w:cs="Times New Roman"/>
          <w:lang w:val="et-EE"/>
        </w:rPr>
        <w:t xml:space="preserve"> annab üleriigilises planeeringus kehtestatavale põhimõttele tõenduspõhise aluse</w:t>
      </w:r>
      <w:r w:rsidR="00BB26E8">
        <w:rPr>
          <w:rFonts w:cs="Times New Roman"/>
          <w:lang w:val="et-EE"/>
        </w:rPr>
        <w:t xml:space="preserve"> ning aitab elluviimiskava jaoks tuvastada toetus- ja suunamismeetmete vajadust</w:t>
      </w:r>
      <w:r>
        <w:rPr>
          <w:rFonts w:cs="Times New Roman"/>
          <w:lang w:val="et-EE"/>
        </w:rPr>
        <w:t>.</w:t>
      </w:r>
    </w:p>
    <w:p w14:paraId="170D85E5" w14:textId="77777777" w:rsidR="00BB26E8" w:rsidRDefault="00024955" w:rsidP="00024955">
      <w:pPr>
        <w:pStyle w:val="Loendilik"/>
        <w:numPr>
          <w:ilvl w:val="0"/>
          <w:numId w:val="2"/>
        </w:numPr>
        <w:spacing w:after="120"/>
        <w:jc w:val="both"/>
        <w:rPr>
          <w:rFonts w:cs="Times New Roman"/>
          <w:szCs w:val="24"/>
          <w:lang w:val="et-EE"/>
        </w:rPr>
      </w:pPr>
      <w:r w:rsidRPr="00BB26E8">
        <w:rPr>
          <w:rFonts w:cs="Times New Roman"/>
          <w:szCs w:val="24"/>
          <w:lang w:val="et-EE"/>
        </w:rPr>
        <w:t xml:space="preserve">Aruandes on lisaks ehitusmaterjalide korduskasutusse suunamiseks vajalike regionaalsete ringmajandusjaamade loomise ettepanekule oluline rõhutada jaamade toimimist toetava üleriigilise tervikliku süsteemi ja veebikeskkonna väljaarendamise vajadust (so materjalide </w:t>
      </w:r>
      <w:proofErr w:type="spellStart"/>
      <w:r w:rsidRPr="00BB26E8">
        <w:rPr>
          <w:rFonts w:cs="Times New Roman"/>
          <w:szCs w:val="24"/>
          <w:lang w:val="et-EE"/>
        </w:rPr>
        <w:t>ülejäämisest</w:t>
      </w:r>
      <w:proofErr w:type="spellEnd"/>
      <w:r w:rsidRPr="00BB26E8">
        <w:rPr>
          <w:rFonts w:cs="Times New Roman"/>
          <w:szCs w:val="24"/>
          <w:lang w:val="et-EE"/>
        </w:rPr>
        <w:t xml:space="preserve"> teatamine, transport, ladustamine, dokumenteerimine, ostu-müügikeskkonna haldamine, materjalide väljastamine jm). Usume, et üksnes füüsiliste ringmajandusjaamade rajamine ei ole kasutuskõlbliku ehitusmaterjali ulatuslikuks ringlusse suunamiseks piisav. Ilma tervikliku süsteemita on materjalide ringmajandusjaama jõudmine juhuslik ja väikesemahuline. Veebikeskkond võimaldaks soovijatel (sh projekteerijatel ja arhitektidel) sobiv materjal hõlpsasti üles leida ning edendaks kasutuskõlbliku ehitusmaterjali ja tervikelementide korduskasutust vähendades nii jäätmeteket ja süsinikuheidet. Vajadus ja ettepanek tugineb Eesti Kunstiakadeemias kaitstud bakalaureusetööle “Prügi või varandus: ehitusmaterjali taaskasutamisest Eestis” </w:t>
      </w:r>
      <w:r w:rsidRPr="00BB26E8">
        <w:rPr>
          <w:rFonts w:cs="Times New Roman"/>
          <w:szCs w:val="24"/>
          <w:lang w:val="et-EE"/>
        </w:rPr>
        <w:lastRenderedPageBreak/>
        <w:t xml:space="preserve">(S.-L. </w:t>
      </w:r>
      <w:proofErr w:type="spellStart"/>
      <w:r w:rsidRPr="00BB26E8">
        <w:rPr>
          <w:rFonts w:cs="Times New Roman"/>
          <w:szCs w:val="24"/>
          <w:lang w:val="et-EE"/>
        </w:rPr>
        <w:t>Huttunen</w:t>
      </w:r>
      <w:proofErr w:type="spellEnd"/>
      <w:r w:rsidRPr="00BB26E8">
        <w:rPr>
          <w:rFonts w:cs="Times New Roman"/>
          <w:szCs w:val="24"/>
          <w:lang w:val="et-EE"/>
        </w:rPr>
        <w:t>)</w:t>
      </w:r>
      <w:r w:rsidR="00BB26E8">
        <w:rPr>
          <w:rStyle w:val="Allmrkuseviide"/>
          <w:rFonts w:cs="Times New Roman"/>
          <w:szCs w:val="24"/>
          <w:lang w:val="et-EE"/>
        </w:rPr>
        <w:footnoteReference w:id="2"/>
      </w:r>
      <w:r w:rsidRPr="00BB26E8">
        <w:rPr>
          <w:rFonts w:cs="Times New Roman"/>
          <w:szCs w:val="24"/>
          <w:lang w:val="et-EE"/>
        </w:rPr>
        <w:t xml:space="preserve"> ja teadusarendusprojekti LIFE IP </w:t>
      </w:r>
      <w:proofErr w:type="spellStart"/>
      <w:r w:rsidRPr="00BB26E8">
        <w:rPr>
          <w:rFonts w:cs="Times New Roman"/>
          <w:szCs w:val="24"/>
          <w:lang w:val="et-EE"/>
        </w:rPr>
        <w:t>BuildEST</w:t>
      </w:r>
      <w:proofErr w:type="spellEnd"/>
      <w:r w:rsidR="00BB26E8">
        <w:rPr>
          <w:rStyle w:val="Allmrkuseviide"/>
          <w:rFonts w:cs="Times New Roman"/>
          <w:szCs w:val="24"/>
          <w:lang w:val="et-EE"/>
        </w:rPr>
        <w:footnoteReference w:id="3"/>
      </w:r>
      <w:r w:rsidRPr="00BB26E8">
        <w:rPr>
          <w:rFonts w:cs="Times New Roman"/>
          <w:szCs w:val="24"/>
          <w:lang w:val="et-EE"/>
        </w:rPr>
        <w:t xml:space="preserve"> raportile “Kultuuriväärtuslike detailide kordus- ja taaskasutamise probleemi kaardistus ning parandusettepanekud” (T. </w:t>
      </w:r>
      <w:proofErr w:type="spellStart"/>
      <w:r w:rsidRPr="00BB26E8">
        <w:rPr>
          <w:rFonts w:cs="Times New Roman"/>
          <w:szCs w:val="24"/>
          <w:lang w:val="et-EE"/>
        </w:rPr>
        <w:t>Reidla</w:t>
      </w:r>
      <w:proofErr w:type="spellEnd"/>
      <w:r w:rsidRPr="00BB26E8">
        <w:rPr>
          <w:rFonts w:cs="Times New Roman"/>
          <w:szCs w:val="24"/>
          <w:lang w:val="et-EE"/>
        </w:rPr>
        <w:t xml:space="preserve">). </w:t>
      </w:r>
    </w:p>
    <w:p w14:paraId="0718D9E7" w14:textId="6F532E28" w:rsidR="00BB26E8" w:rsidRDefault="00024955" w:rsidP="00024955">
      <w:pPr>
        <w:pStyle w:val="Loendilik"/>
        <w:numPr>
          <w:ilvl w:val="0"/>
          <w:numId w:val="2"/>
        </w:numPr>
        <w:spacing w:after="120"/>
        <w:jc w:val="both"/>
        <w:rPr>
          <w:rFonts w:cs="Times New Roman"/>
          <w:szCs w:val="24"/>
          <w:lang w:val="et-EE"/>
        </w:rPr>
      </w:pPr>
      <w:r w:rsidRPr="00BB26E8">
        <w:rPr>
          <w:rFonts w:cs="Times New Roman"/>
          <w:szCs w:val="24"/>
          <w:lang w:val="et-EE"/>
        </w:rPr>
        <w:t xml:space="preserve">Teeme ettepaneku aruande peatükis 4.7 </w:t>
      </w:r>
      <w:r w:rsidR="00BB26E8" w:rsidRPr="00BB26E8">
        <w:rPr>
          <w:rFonts w:cs="Times New Roman"/>
          <w:szCs w:val="24"/>
          <w:lang w:val="et-EE"/>
        </w:rPr>
        <w:t>„Kliimamuutused (leevendamine ja kohanemine)“</w:t>
      </w:r>
      <w:r w:rsidR="00BB26E8">
        <w:rPr>
          <w:rFonts w:cs="Times New Roman"/>
          <w:szCs w:val="24"/>
          <w:lang w:val="et-EE"/>
        </w:rPr>
        <w:t xml:space="preserve"> </w:t>
      </w:r>
      <w:r w:rsidRPr="00BB26E8">
        <w:rPr>
          <w:rFonts w:cs="Times New Roman"/>
          <w:szCs w:val="24"/>
          <w:lang w:val="et-EE"/>
        </w:rPr>
        <w:t xml:space="preserve">käsitleda olemasolevate hoonete jätkuvas kasutuses hoidmist, mis võimaldab vähendada süsinikuheidet uute hoonete ehituseks vajaminevate ehitusmaterjalide tootmisest ja transpordist hoidumise </w:t>
      </w:r>
      <w:r w:rsidR="00BB26E8">
        <w:rPr>
          <w:rFonts w:cs="Times New Roman"/>
          <w:szCs w:val="24"/>
          <w:lang w:val="et-EE"/>
        </w:rPr>
        <w:t>abil</w:t>
      </w:r>
      <w:r w:rsidRPr="00BB26E8">
        <w:rPr>
          <w:rFonts w:cs="Times New Roman"/>
          <w:szCs w:val="24"/>
          <w:lang w:val="et-EE"/>
        </w:rPr>
        <w:t xml:space="preserve">. </w:t>
      </w:r>
    </w:p>
    <w:p w14:paraId="69C88DD8" w14:textId="77777777" w:rsidR="00BB26E8" w:rsidRDefault="00024955" w:rsidP="00024955">
      <w:pPr>
        <w:pStyle w:val="Loendilik"/>
        <w:numPr>
          <w:ilvl w:val="0"/>
          <w:numId w:val="2"/>
        </w:numPr>
        <w:spacing w:after="120"/>
        <w:jc w:val="both"/>
        <w:rPr>
          <w:rFonts w:cs="Times New Roman"/>
          <w:szCs w:val="24"/>
          <w:lang w:val="et-EE"/>
        </w:rPr>
      </w:pPr>
      <w:r w:rsidRPr="00BB26E8">
        <w:rPr>
          <w:rFonts w:cs="Times New Roman"/>
          <w:szCs w:val="24"/>
          <w:lang w:val="et-EE"/>
        </w:rPr>
        <w:t xml:space="preserve">Palume täiendada aruande peatükki 4.7 „Kliimamuutused (leevendamine ja kohanemine)“ arheoloogiapärandile avalduvate kliimamuutuste mõjude käsitlusega. Kliimamuutustega kaasnevad rannikuerosioon, üleujutused, muutused põhjavee tasemes ning orgaanilise kultuurkihi säilimist mõjutavad protsessid kujutavad endast kasvavat ohtu nii maismaa- kui ka veealusele arheoloogiapärandile. Seetõttu peame vajalikuks, et aruandes käsitletakse ka kliimamuutustega kohanemise meetmete mõju arheoloogiapärandile ning rõhutatakse vajadust arvestada nende riskidega edasistes ruumilistes otsustes ja seire kavandamisel. </w:t>
      </w:r>
    </w:p>
    <w:p w14:paraId="4BE29B0A" w14:textId="5BE4595F" w:rsidR="00BB26E8" w:rsidRDefault="00024955" w:rsidP="00024955">
      <w:pPr>
        <w:pStyle w:val="Loendilik"/>
        <w:numPr>
          <w:ilvl w:val="0"/>
          <w:numId w:val="2"/>
        </w:numPr>
        <w:spacing w:after="120"/>
        <w:jc w:val="both"/>
        <w:rPr>
          <w:rFonts w:cs="Times New Roman"/>
          <w:szCs w:val="24"/>
          <w:lang w:val="et-EE"/>
        </w:rPr>
      </w:pPr>
      <w:r w:rsidRPr="00BB26E8">
        <w:rPr>
          <w:rFonts w:cs="Times New Roman"/>
          <w:szCs w:val="24"/>
          <w:lang w:val="et-EE"/>
        </w:rPr>
        <w:t xml:space="preserve">Palume esile tuua, et aruande peatükis 4.8 käsitletud planeeringu elluviimise laiem positiivne mõju vara väärtusele omakorda mõjutab ka kultuuriväärtuslike hoonete seisukorda ja seeläbi kasutuses püsimist. Nimelt on ajaloolistes linnasüdametes asuvate kultuuriväärtuslike hoonete renoveerimise üks takistusi vara madal tagatisväärtus, mistõttu on omanikel keeruline saada pangalaenu või on pakutava laenu tingimused ebasoodsamad (Renoveerimispraktika ja -poliitika </w:t>
      </w:r>
      <w:proofErr w:type="spellStart"/>
      <w:r w:rsidRPr="00BB26E8">
        <w:rPr>
          <w:rFonts w:cs="Times New Roman"/>
          <w:szCs w:val="24"/>
          <w:lang w:val="et-EE"/>
        </w:rPr>
        <w:t>mitmikmõjude</w:t>
      </w:r>
      <w:proofErr w:type="spellEnd"/>
      <w:r w:rsidRPr="00BB26E8">
        <w:rPr>
          <w:rFonts w:cs="Times New Roman"/>
          <w:szCs w:val="24"/>
          <w:lang w:val="et-EE"/>
        </w:rPr>
        <w:t xml:space="preserve"> aruanne,</w:t>
      </w:r>
      <w:r w:rsidR="00BB26E8">
        <w:rPr>
          <w:rStyle w:val="Allmrkuseviide"/>
          <w:rFonts w:cs="Times New Roman"/>
          <w:szCs w:val="24"/>
          <w:lang w:val="et-EE"/>
        </w:rPr>
        <w:footnoteReference w:id="4"/>
      </w:r>
      <w:r w:rsidRPr="00BB26E8">
        <w:rPr>
          <w:rFonts w:cs="Times New Roman"/>
          <w:szCs w:val="24"/>
          <w:lang w:val="et-EE"/>
        </w:rPr>
        <w:t xml:space="preserve"> lk 48, 70; Renoveerimise võimekus elamutes,</w:t>
      </w:r>
      <w:r w:rsidR="00BB26E8">
        <w:rPr>
          <w:rStyle w:val="Allmrkuseviide"/>
          <w:rFonts w:cs="Times New Roman"/>
          <w:szCs w:val="24"/>
          <w:lang w:val="et-EE"/>
        </w:rPr>
        <w:footnoteReference w:id="5"/>
      </w:r>
      <w:r w:rsidRPr="00BB26E8">
        <w:rPr>
          <w:rFonts w:cs="Times New Roman"/>
          <w:szCs w:val="24"/>
          <w:lang w:val="et-EE"/>
        </w:rPr>
        <w:t xml:space="preserve"> lk 19; Korterelamute renoveerimise tõhustamise uuringu aruanne,</w:t>
      </w:r>
      <w:r w:rsidR="00BB26E8">
        <w:rPr>
          <w:rStyle w:val="Allmrkuseviide"/>
          <w:rFonts w:cs="Times New Roman"/>
          <w:szCs w:val="24"/>
          <w:lang w:val="et-EE"/>
        </w:rPr>
        <w:footnoteReference w:id="6"/>
      </w:r>
      <w:r w:rsidRPr="00BB26E8">
        <w:rPr>
          <w:rFonts w:cs="Times New Roman"/>
          <w:szCs w:val="24"/>
          <w:lang w:val="et-EE"/>
        </w:rPr>
        <w:t xml:space="preserve"> lk 19 ja 34). Ajalooliste linnasüdamete teadvustamine eelisarendatavate aladena ning sinna avalike investeeringute ja toetuste suunamine tõstab </w:t>
      </w:r>
      <w:r w:rsidR="009B2929">
        <w:rPr>
          <w:rFonts w:cs="Times New Roman"/>
          <w:szCs w:val="24"/>
          <w:lang w:val="et-EE"/>
        </w:rPr>
        <w:t>kinnisvara</w:t>
      </w:r>
      <w:r w:rsidRPr="00BB26E8">
        <w:rPr>
          <w:rFonts w:cs="Times New Roman"/>
          <w:szCs w:val="24"/>
          <w:lang w:val="et-EE"/>
        </w:rPr>
        <w:t xml:space="preserve"> väärtust ning seeläbi hõlbustab renoveerimislaenude saamist aga ka motiveerib hoonete renoveerimist omavahenditest (vt ka Renoveerimise võimekus elamutes,</w:t>
      </w:r>
      <w:r w:rsidR="009B2929">
        <w:rPr>
          <w:rStyle w:val="Allmrkuseviide"/>
          <w:rFonts w:cs="Times New Roman"/>
          <w:szCs w:val="24"/>
          <w:lang w:val="et-EE"/>
        </w:rPr>
        <w:footnoteReference w:id="7"/>
      </w:r>
      <w:r w:rsidRPr="00BB26E8">
        <w:rPr>
          <w:rFonts w:cs="Times New Roman"/>
          <w:szCs w:val="24"/>
          <w:lang w:val="et-EE"/>
        </w:rPr>
        <w:t xml:space="preserve"> järelduste esimene punkt lk 35). Nii on kultuuriväärtuslike hoonete säilimine paremini tagatud. </w:t>
      </w:r>
    </w:p>
    <w:p w14:paraId="3D84F5AF" w14:textId="77777777" w:rsidR="00BB26E8" w:rsidRDefault="00024955" w:rsidP="00024955">
      <w:pPr>
        <w:pStyle w:val="Loendilik"/>
        <w:numPr>
          <w:ilvl w:val="0"/>
          <w:numId w:val="2"/>
        </w:numPr>
        <w:spacing w:after="120"/>
        <w:jc w:val="both"/>
        <w:rPr>
          <w:rFonts w:cs="Times New Roman"/>
          <w:szCs w:val="24"/>
          <w:lang w:val="et-EE"/>
        </w:rPr>
      </w:pPr>
      <w:r w:rsidRPr="00BB26E8">
        <w:rPr>
          <w:rFonts w:cs="Times New Roman"/>
          <w:szCs w:val="24"/>
          <w:lang w:val="et-EE"/>
        </w:rPr>
        <w:t>Palume täiendada aruande peatükki 4.9 „Kultuuripärand ja kultuuriline identiteet“, tuues selgemalt esile arheoloogiapärandi eripära ning vajaduse arvestada lisaks teadaolevatele arheoloogiamälestistele ka arheoloogiatundlike alade ja veealuse kultuuripärandiga. Arheoloogiapärand paikneb valdavalt maa- või veepõues ning oluline osa sellest ei ole veel avastatud. Seetõttu tuleb ruumiliste otsuste kavandamisel arvestada, et arheoloogilise kultuurkihi kahjustamine on üldjuhul pöördumatu ning selle säilitamine algses asukohas (</w:t>
      </w:r>
      <w:r w:rsidRPr="009B2929">
        <w:rPr>
          <w:rFonts w:cs="Times New Roman"/>
          <w:i/>
          <w:iCs/>
          <w:szCs w:val="24"/>
          <w:lang w:val="et-EE"/>
        </w:rPr>
        <w:t>in situ</w:t>
      </w:r>
      <w:r w:rsidRPr="00BB26E8">
        <w:rPr>
          <w:rFonts w:cs="Times New Roman"/>
          <w:szCs w:val="24"/>
          <w:lang w:val="et-EE"/>
        </w:rPr>
        <w:t>) on eelistatud lahendus. Samuti palume hinnata, kuidas üleriigilise planeeringu elluviimine aitab kaasa arheoloogiapärandi säilitamisele kooskõlas Euroopa arheoloogiapärandi kaitse konventsiooni (</w:t>
      </w:r>
      <w:proofErr w:type="spellStart"/>
      <w:r w:rsidRPr="00BB26E8">
        <w:rPr>
          <w:rFonts w:cs="Times New Roman"/>
          <w:szCs w:val="24"/>
          <w:lang w:val="et-EE"/>
        </w:rPr>
        <w:t>Valletta</w:t>
      </w:r>
      <w:proofErr w:type="spellEnd"/>
      <w:r w:rsidRPr="00BB26E8">
        <w:rPr>
          <w:rFonts w:cs="Times New Roman"/>
          <w:szCs w:val="24"/>
          <w:lang w:val="et-EE"/>
        </w:rPr>
        <w:t xml:space="preserve"> konventsioon) ja UNESCO veealuse kultuuripärandi kaitse konventsiooni põhimõtetega. </w:t>
      </w:r>
    </w:p>
    <w:p w14:paraId="0BF66509" w14:textId="77777777" w:rsidR="00BB26E8" w:rsidRDefault="00024955" w:rsidP="00024955">
      <w:pPr>
        <w:pStyle w:val="Loendilik"/>
        <w:numPr>
          <w:ilvl w:val="0"/>
          <w:numId w:val="2"/>
        </w:numPr>
        <w:spacing w:after="120"/>
        <w:jc w:val="both"/>
        <w:rPr>
          <w:rFonts w:cs="Times New Roman"/>
          <w:szCs w:val="24"/>
          <w:lang w:val="et-EE"/>
        </w:rPr>
      </w:pPr>
      <w:r w:rsidRPr="00BB26E8">
        <w:rPr>
          <w:rFonts w:cs="Times New Roman"/>
          <w:szCs w:val="24"/>
          <w:lang w:val="et-EE"/>
        </w:rPr>
        <w:t xml:space="preserve">Analoogselt väärtuslike maastike andmestiku loomise või ajakohastamise, sh riikliku kaardirakenduse loomisega (ettepanek aruande peatükk 4.10 lõpus) peame oluliseks täiendada aruannet ettepanekuga luua andmestik ja kaardirakendus miljööväärtuslike alade ja neil asuvate hoonete kohta. Need andmed on praegu kättesaadavad kohalike omavalitsuste planeeringudokumentidest ning on leitavad üksnes ajamahuka käsitööna (v.a paar suuremat kohalikku omavalitsust, nt Tallinn ja Tartu, mille kodulehel on vastav kaardirakendus). Kahetsusväärne asjaolu, et Eestis ei ole võimalik saada ammendavat ülevaadet kultuuriväärtuslikust hoonefondist on oluliseks takistuseks nende väärtuse </w:t>
      </w:r>
      <w:r w:rsidRPr="00BB26E8">
        <w:rPr>
          <w:rFonts w:cs="Times New Roman"/>
          <w:szCs w:val="24"/>
          <w:lang w:val="et-EE"/>
        </w:rPr>
        <w:lastRenderedPageBreak/>
        <w:t xml:space="preserve">teadvustamisel ja seeläbi säilitamisel aga ka toetusmeetmete kavandamisel ja suunamisel. </w:t>
      </w:r>
    </w:p>
    <w:p w14:paraId="6C3CE75E" w14:textId="62457CBB" w:rsidR="00024955" w:rsidRPr="00BB26E8" w:rsidRDefault="00024955" w:rsidP="00024955">
      <w:pPr>
        <w:pStyle w:val="Loendilik"/>
        <w:numPr>
          <w:ilvl w:val="0"/>
          <w:numId w:val="2"/>
        </w:numPr>
        <w:spacing w:after="120"/>
        <w:jc w:val="both"/>
        <w:rPr>
          <w:rFonts w:cs="Times New Roman"/>
          <w:szCs w:val="24"/>
          <w:lang w:val="et-EE"/>
        </w:rPr>
      </w:pPr>
      <w:r w:rsidRPr="00BB26E8">
        <w:rPr>
          <w:rFonts w:cs="Times New Roman"/>
          <w:szCs w:val="24"/>
          <w:lang w:val="et-EE"/>
        </w:rPr>
        <w:t xml:space="preserve">Palume täiendada aruannet käsitlusega, et arheoloogiapärandile avalduv mõju võib avalduda eelkõige kumulatiivselt. Kuigi üksikud ruumiotsused ei pruugi põhjustada olulist mõju, võib erinevate arendustegevuste – näiteks transpordi- ja tehnilise taristu rajamise, taastuvenergia arendamise, kaevandamise, maaparanduse, linnalise arengu ning kliimamuutustega kohanemise meetmete – koosmõju viia arheoloogiapärandi järkjärgulise kahjustumise või hävimiseni. Seetõttu peame vajalikuks, et aruandes rõhutatakse kumulatiivsete mõjude hindamise vajadust edasistel planeerimistasanditel ning nende arvestamist arheoloogiapärandi säilitamisel. </w:t>
      </w:r>
    </w:p>
    <w:p w14:paraId="0F84003E" w14:textId="77777777" w:rsidR="00024955" w:rsidRPr="00024955" w:rsidRDefault="00024955" w:rsidP="00024955">
      <w:pPr>
        <w:spacing w:after="120"/>
        <w:jc w:val="both"/>
        <w:rPr>
          <w:rFonts w:cs="Times New Roman"/>
          <w:lang w:val="et-EE"/>
        </w:rPr>
      </w:pPr>
      <w:r w:rsidRPr="00024955">
        <w:rPr>
          <w:rFonts w:cs="Times New Roman"/>
          <w:lang w:val="et-EE"/>
        </w:rPr>
        <w:t xml:space="preserve">Lisaks teeme ettepanekud, mida palume arvestada üleriigilise planeeringu </w:t>
      </w:r>
      <w:r w:rsidRPr="001736AE">
        <w:rPr>
          <w:rFonts w:cs="Times New Roman"/>
          <w:u w:val="single"/>
          <w:lang w:val="et-EE"/>
        </w:rPr>
        <w:t>seletuskirja eelnõu</w:t>
      </w:r>
      <w:r w:rsidRPr="00024955">
        <w:rPr>
          <w:rFonts w:cs="Times New Roman"/>
          <w:lang w:val="et-EE"/>
        </w:rPr>
        <w:t xml:space="preserve"> täiendamisel: </w:t>
      </w:r>
    </w:p>
    <w:p w14:paraId="4EF34BE8" w14:textId="77777777" w:rsidR="00BB26E8" w:rsidRPr="00BB26E8" w:rsidRDefault="00024955" w:rsidP="00024955">
      <w:pPr>
        <w:pStyle w:val="Loendilik"/>
        <w:numPr>
          <w:ilvl w:val="0"/>
          <w:numId w:val="3"/>
        </w:numPr>
        <w:spacing w:after="120"/>
        <w:jc w:val="both"/>
        <w:rPr>
          <w:rFonts w:cs="Times New Roman"/>
          <w:szCs w:val="24"/>
          <w:lang w:val="et-EE"/>
        </w:rPr>
      </w:pPr>
      <w:r w:rsidRPr="00BB26E8">
        <w:rPr>
          <w:rFonts w:cs="Times New Roman"/>
          <w:lang w:val="et-EE"/>
        </w:rPr>
        <w:t xml:space="preserve">Peame vajalikuks täiendada peatükki 3.4.3 „Pärandikeskne areng“ arheoloogiapärandi käsitlusega. Praeguses sõnastuses käsitletakse kultuuripärandit üldiselt, rõhuasetusega ehitatud pärandil ja arheoloogiapärandi eripära ei ole piisavalt esile toodud. Arheoloogiapärand hõlmab lisaks teadaolevatele arheoloogiamälestistele ka arheoloogiatundlikke alasid, veealust kultuuripärandit ning ajaloolisi kultuurmaastikke, mille säilitamine eeldab nende väärtustega arvestamist ruumiliste otsuste kavandamise varases etapis. Erinevalt ehituspärandist paikneb arheoloogiapärand valdavalt maapõues või veekogudes ning selle kahjustamine on üldjuhul pöördumatu. Arheoloogiapärandi säilimise tagamiseks on äärmiselt oluline planeeringuotsuste tegemisel rõhutada selle algsel asukohal säilimise vajadust. Seetõttu teeme ettepaneku täiendada peatükki järgmise põhimõttega: </w:t>
      </w:r>
    </w:p>
    <w:p w14:paraId="21ECAB9B" w14:textId="77777777" w:rsidR="00BB26E8" w:rsidRDefault="00024955" w:rsidP="00BB26E8">
      <w:pPr>
        <w:pStyle w:val="Loendilik"/>
        <w:spacing w:after="120"/>
        <w:jc w:val="both"/>
        <w:rPr>
          <w:rFonts w:cs="Times New Roman"/>
          <w:szCs w:val="24"/>
          <w:lang w:val="et-EE"/>
        </w:rPr>
      </w:pPr>
      <w:r w:rsidRPr="00BB26E8">
        <w:rPr>
          <w:rFonts w:cs="Times New Roman"/>
          <w:szCs w:val="24"/>
          <w:lang w:val="et-EE"/>
        </w:rPr>
        <w:t xml:space="preserve">„Pärandikeskne areng hõlmab lisaks ehituspärandile ka arheoloogiapärandit, sealhulgas arheoloogiamälestisi, arheoloogiatundlikke alasid, veealust kultuuripärandit ning ajaloolisi kultuurmaastikke. Planeerimisel tuleb eelistada lahendusi, mis võimaldavad arheoloogiapärandi säilimise algses asukohas (in situ) ning vältida tuleb selle hävitamist või põhjendamatut ümberpaigutamist.“ </w:t>
      </w:r>
    </w:p>
    <w:p w14:paraId="7DAE0510" w14:textId="77777777" w:rsidR="00BB26E8" w:rsidRDefault="00024955" w:rsidP="00BB26E8">
      <w:pPr>
        <w:pStyle w:val="Loendilik"/>
        <w:spacing w:after="120"/>
        <w:jc w:val="both"/>
        <w:rPr>
          <w:rFonts w:cs="Times New Roman"/>
          <w:szCs w:val="24"/>
          <w:lang w:val="et-EE"/>
        </w:rPr>
      </w:pPr>
      <w:r w:rsidRPr="00BB26E8">
        <w:rPr>
          <w:rFonts w:cs="Times New Roman"/>
          <w:szCs w:val="24"/>
          <w:lang w:val="et-EE"/>
        </w:rPr>
        <w:t>Kavandatav täiendus aitab tagada arheoloogiapärandi kui taastumatu kultuuriväärtuse järjepideva arvestamise ruumilisel planeerimisel ning on kooskõlas nii muinsuskaitseseaduse eesmärkidega kui ka Euroopa arheoloogiapärandi kaitse konventsiooni (</w:t>
      </w:r>
      <w:proofErr w:type="spellStart"/>
      <w:r w:rsidRPr="00BB26E8">
        <w:rPr>
          <w:rFonts w:cs="Times New Roman"/>
          <w:szCs w:val="24"/>
          <w:lang w:val="et-EE"/>
        </w:rPr>
        <w:t>Valletta</w:t>
      </w:r>
      <w:proofErr w:type="spellEnd"/>
      <w:r w:rsidRPr="00BB26E8">
        <w:rPr>
          <w:rFonts w:cs="Times New Roman"/>
          <w:szCs w:val="24"/>
          <w:lang w:val="et-EE"/>
        </w:rPr>
        <w:t xml:space="preserve"> konventsioon) ning UNESCO veealuse kultuuripärandi kaitse konventsiooni põhimõtetega. </w:t>
      </w:r>
    </w:p>
    <w:p w14:paraId="2A4C5962" w14:textId="77777777" w:rsidR="00BB26E8" w:rsidRDefault="00024955" w:rsidP="00024955">
      <w:pPr>
        <w:pStyle w:val="Loendilik"/>
        <w:numPr>
          <w:ilvl w:val="0"/>
          <w:numId w:val="3"/>
        </w:numPr>
        <w:spacing w:after="120"/>
        <w:jc w:val="both"/>
        <w:rPr>
          <w:rFonts w:cs="Times New Roman"/>
          <w:szCs w:val="24"/>
          <w:lang w:val="et-EE"/>
        </w:rPr>
      </w:pPr>
      <w:r w:rsidRPr="00BB26E8">
        <w:rPr>
          <w:rFonts w:cs="Times New Roman"/>
          <w:szCs w:val="24"/>
          <w:lang w:val="et-EE"/>
        </w:rPr>
        <w:t xml:space="preserve">Mõjuhindamine soovitab laiendada soovitust kohanduva seiresüsteemi kujundamisel tuuleparkide kumulatiivse mõju jälgimiseks arvestades ka kumulatiivsete mõjudega pärandile. Seletuskirja eelnõu lõpuosas esitatud tabelis on vastatud, et kumulatiivse mõju hindamise kohustuse kaalumine lisatakse üldistatud kujul täpsema riigi tasandi planeeringu ülesannetesse koostamisel olevas elluviimiskavas. </w:t>
      </w:r>
    </w:p>
    <w:p w14:paraId="24702D48" w14:textId="77777777" w:rsidR="00BB26E8" w:rsidRDefault="00024955" w:rsidP="009B2929">
      <w:pPr>
        <w:pStyle w:val="Loendilik"/>
        <w:spacing w:after="120"/>
        <w:jc w:val="both"/>
        <w:rPr>
          <w:rFonts w:cs="Times New Roman"/>
          <w:szCs w:val="24"/>
          <w:lang w:val="et-EE"/>
        </w:rPr>
      </w:pPr>
      <w:r w:rsidRPr="00BB26E8">
        <w:rPr>
          <w:rFonts w:cs="Times New Roman"/>
          <w:szCs w:val="24"/>
          <w:lang w:val="et-EE"/>
        </w:rPr>
        <w:t xml:space="preserve">Juhime tähelepanu, et samasisulised ettepanekud on mõjuhindamine teinud ka kumulatiivsete tervisemõjude ja elusloodusele avalduvate mõjude arvestamise kohta ning need on arvesse võetud - peatükis 3.8.2 on </w:t>
      </w:r>
      <w:proofErr w:type="spellStart"/>
      <w:r w:rsidRPr="00BB26E8">
        <w:rPr>
          <w:rFonts w:cs="Times New Roman"/>
          <w:szCs w:val="24"/>
          <w:lang w:val="et-EE"/>
        </w:rPr>
        <w:t>allmärkus</w:t>
      </w:r>
      <w:proofErr w:type="spellEnd"/>
      <w:r w:rsidRPr="00BB26E8">
        <w:rPr>
          <w:rFonts w:cs="Times New Roman"/>
          <w:szCs w:val="24"/>
          <w:lang w:val="et-EE"/>
        </w:rPr>
        <w:t xml:space="preserve">, mille kohaselt tuleb jälgimisel arvestada nii elusloodusele avalduvate mõjudega kui tervisemõjudega. Arusaamatuks jääb, mis põhjendusel tuleb pärandile avalduvate mõjudega arvestamist käsitleda teistest mõjudest eraldiseisvalt alles muu planeeringu raames ning seepärast palume seda mõjuhindamisel antud soovitust veel kord kaaluda. </w:t>
      </w:r>
    </w:p>
    <w:p w14:paraId="771C77BB" w14:textId="2DBD5367" w:rsidR="00BB26E8" w:rsidRDefault="00024955" w:rsidP="00024955">
      <w:pPr>
        <w:pStyle w:val="Loendilik"/>
        <w:numPr>
          <w:ilvl w:val="0"/>
          <w:numId w:val="3"/>
        </w:numPr>
        <w:spacing w:after="120"/>
        <w:jc w:val="both"/>
        <w:rPr>
          <w:rFonts w:cs="Times New Roman"/>
          <w:szCs w:val="24"/>
          <w:lang w:val="et-EE"/>
        </w:rPr>
      </w:pPr>
      <w:r w:rsidRPr="00BB26E8">
        <w:rPr>
          <w:rFonts w:cs="Times New Roman"/>
          <w:szCs w:val="24"/>
          <w:lang w:val="et-EE"/>
        </w:rPr>
        <w:t xml:space="preserve">Palume uuesti kaaluda </w:t>
      </w:r>
      <w:r w:rsidR="009B2929">
        <w:rPr>
          <w:rFonts w:cs="Times New Roman"/>
          <w:szCs w:val="24"/>
          <w:lang w:val="et-EE"/>
        </w:rPr>
        <w:t xml:space="preserve">ka </w:t>
      </w:r>
      <w:r w:rsidRPr="00BB26E8">
        <w:rPr>
          <w:rFonts w:cs="Times New Roman"/>
          <w:szCs w:val="24"/>
          <w:lang w:val="et-EE"/>
        </w:rPr>
        <w:t xml:space="preserve">üldplaneeringu seletuskirja avaliku väljapaneku käigus tehtud ettepanekut täiendada liikuvuse üldiseid põhimõtteid, et mistahes liiki transpordi jaoks liikuvuskoridoride ja taristu kavandamisel ja rekonstrueerimisel arvestatakse kultuuripärandiga (so laias tõlgenduses, st nii riigi kui kohaliku omavalitsuse kaitse all olev aga ka kaitse all mitteolev pärand, nt pärandkultuuriobjektid ja looduslikud pühapaigad) nii selle säilimise tagamise kui ka kasutuses hoidmise aspektist. Hoiduda tuleb lahendustest, mis kahjustavad ehituspärandit, ajaloolist asulastruktuuri, kultuurmaastikke </w:t>
      </w:r>
      <w:r w:rsidRPr="00BB26E8">
        <w:rPr>
          <w:rFonts w:cs="Times New Roman"/>
          <w:szCs w:val="24"/>
          <w:lang w:val="et-EE"/>
        </w:rPr>
        <w:lastRenderedPageBreak/>
        <w:t xml:space="preserve">või arheoloogiatundlikke ja arheoloogiapärandiga alasid. Rakendada tuleb mõjude hindamist ja leevendusmeetmeid. </w:t>
      </w:r>
    </w:p>
    <w:p w14:paraId="56191D24" w14:textId="7ED5F5CC" w:rsidR="00024955" w:rsidRPr="00BB26E8" w:rsidRDefault="00024955" w:rsidP="00BB26E8">
      <w:pPr>
        <w:pStyle w:val="Loendilik"/>
        <w:spacing w:after="120"/>
        <w:jc w:val="both"/>
        <w:rPr>
          <w:rFonts w:cs="Times New Roman"/>
          <w:szCs w:val="24"/>
          <w:lang w:val="et-EE"/>
        </w:rPr>
      </w:pPr>
      <w:r w:rsidRPr="00BB26E8">
        <w:rPr>
          <w:rFonts w:cs="Times New Roman"/>
          <w:szCs w:val="24"/>
          <w:lang w:val="et-EE"/>
        </w:rPr>
        <w:t>Vastasite toona, et nõue sisaldub juba mõjude hindamise praktikat suunavates õigusaktides. Selgitame, et Riigikogu menetluses on käesolevalt Keskkonnamõju hindamise ja keskkonnajuhtimissüsteemi seaduse ja muinsuskaitseseaduse muutmise seaduse eelnõu (950 SE)</w:t>
      </w:r>
      <w:r w:rsidR="009B2929">
        <w:rPr>
          <w:rStyle w:val="Allmrkuseviide"/>
          <w:rFonts w:cs="Times New Roman"/>
          <w:szCs w:val="24"/>
          <w:lang w:val="et-EE"/>
        </w:rPr>
        <w:footnoteReference w:id="8"/>
      </w:r>
      <w:r w:rsidRPr="00BB26E8">
        <w:rPr>
          <w:rFonts w:cs="Times New Roman"/>
          <w:szCs w:val="24"/>
          <w:lang w:val="et-EE"/>
        </w:rPr>
        <w:t xml:space="preserve">, mille jõustumisel loetakse hinnatavaks keskkonnamõjuks vaid selline oluline mõju, mis avaldub looduskeskkonna kaudu. Eelnõu seletuskirja kohaselt täpsustatakse </w:t>
      </w:r>
      <w:r w:rsidR="009B2929">
        <w:rPr>
          <w:rFonts w:cs="Times New Roman"/>
          <w:szCs w:val="24"/>
          <w:lang w:val="et-EE"/>
        </w:rPr>
        <w:t>keskkonnamõjude hindamise</w:t>
      </w:r>
      <w:r w:rsidRPr="00BB26E8">
        <w:rPr>
          <w:rFonts w:cs="Times New Roman"/>
          <w:szCs w:val="24"/>
          <w:lang w:val="et-EE"/>
        </w:rPr>
        <w:t xml:space="preserve"> alusmõistet „keskkonnamõju“, rõhutamaks, et inimese tervisele, kultuuripärandile ja varale hinnatav mõju peab olema keskkonna kaudu toimiv, mitte otsene (</w:t>
      </w:r>
      <w:r w:rsidR="009B2929">
        <w:rPr>
          <w:rFonts w:cs="Times New Roman"/>
          <w:szCs w:val="24"/>
          <w:lang w:val="et-EE"/>
        </w:rPr>
        <w:t xml:space="preserve">eelnõu 950 SE, </w:t>
      </w:r>
      <w:r w:rsidRPr="00BB26E8">
        <w:rPr>
          <w:rFonts w:cs="Times New Roman"/>
          <w:szCs w:val="24"/>
          <w:lang w:val="et-EE"/>
        </w:rPr>
        <w:t xml:space="preserve">lk 1). Kultuuripärandile avalduvad mõjud aga võivad olla tingitud kavandatavast tegevusest otseselt. Samuti võib tegevuse mõju kultuuripärandile olla oluline ka siis, kui mõju looduskeskkonnale jääb väheseks. See tähendab, et muudatuse jõustumisel ei hõlma keskkonnamõjude hindamise regulatsioon enam kultuuripärandile avalduvate mõjude hindamist seni toiminud viisil. Oleme ette valmistamas pärandimõjude hindamise regulatsiooni kehtestamist muinsuskaitseseaduse alusel, kuid see on alles algusjärgus ning seepärast leiame, et tehtud ettepaneku lisamine üleriigilise planeeringu seletuskirja on </w:t>
      </w:r>
      <w:r w:rsidR="001736AE">
        <w:rPr>
          <w:rFonts w:cs="Times New Roman"/>
          <w:szCs w:val="24"/>
          <w:lang w:val="et-EE"/>
        </w:rPr>
        <w:t>vajalik ning palume seda uuesti kaaluda</w:t>
      </w:r>
      <w:r w:rsidRPr="00BB26E8">
        <w:rPr>
          <w:rFonts w:cs="Times New Roman"/>
          <w:szCs w:val="24"/>
          <w:lang w:val="et-EE"/>
        </w:rPr>
        <w:t xml:space="preserve">. </w:t>
      </w:r>
    </w:p>
    <w:p w14:paraId="48157A35" w14:textId="77777777" w:rsidR="001736AE" w:rsidRDefault="001736AE" w:rsidP="00024955">
      <w:pPr>
        <w:spacing w:after="120"/>
        <w:jc w:val="both"/>
        <w:rPr>
          <w:rFonts w:cs="Times New Roman"/>
          <w:lang w:val="et-EE"/>
        </w:rPr>
      </w:pPr>
    </w:p>
    <w:p w14:paraId="5737EB69" w14:textId="714390C3" w:rsidR="00024955" w:rsidRPr="00024955" w:rsidRDefault="00024955" w:rsidP="00024955">
      <w:pPr>
        <w:spacing w:after="120"/>
        <w:jc w:val="both"/>
        <w:rPr>
          <w:rFonts w:cs="Times New Roman"/>
          <w:lang w:val="et-EE"/>
        </w:rPr>
      </w:pPr>
      <w:r w:rsidRPr="00024955">
        <w:rPr>
          <w:rFonts w:cs="Times New Roman"/>
          <w:lang w:val="et-EE"/>
        </w:rPr>
        <w:t xml:space="preserve">Kuna elluviimiskava on veel täiendamise etapis, siis sinna ei ole hetkel otstarbekas detailseid ettepanekuid teha. Küll aga palume elluviimiskava koostamisel arvesse võtta üleriigilise planeeringu avaliku väljapaneku raames tehtud Muinsuskaitseameti ettepanekuid. </w:t>
      </w:r>
    </w:p>
    <w:p w14:paraId="1F2FB259" w14:textId="29385EDD" w:rsidR="00024955" w:rsidRPr="00024955" w:rsidRDefault="00024955" w:rsidP="00024955">
      <w:pPr>
        <w:spacing w:after="120"/>
        <w:jc w:val="both"/>
        <w:rPr>
          <w:rFonts w:cs="Times New Roman"/>
          <w:lang w:val="et-EE"/>
        </w:rPr>
      </w:pPr>
    </w:p>
    <w:p w14:paraId="03D9D5FB" w14:textId="77777777" w:rsidR="00024955" w:rsidRPr="00024955" w:rsidRDefault="00024955" w:rsidP="00024955">
      <w:pPr>
        <w:spacing w:after="120"/>
        <w:jc w:val="both"/>
        <w:rPr>
          <w:rFonts w:cs="Times New Roman"/>
          <w:lang w:val="et-EE"/>
        </w:rPr>
      </w:pPr>
    </w:p>
    <w:p w14:paraId="56F2A2E6" w14:textId="77777777" w:rsidR="00024955" w:rsidRPr="00024955" w:rsidRDefault="00024955" w:rsidP="00024955">
      <w:pPr>
        <w:spacing w:after="120"/>
        <w:jc w:val="both"/>
        <w:rPr>
          <w:rFonts w:cs="Times New Roman"/>
          <w:lang w:val="et-EE"/>
        </w:rPr>
      </w:pPr>
      <w:r w:rsidRPr="00024955">
        <w:rPr>
          <w:rFonts w:cs="Times New Roman"/>
          <w:lang w:val="et-EE"/>
        </w:rPr>
        <w:t xml:space="preserve">Lugupidamisega </w:t>
      </w:r>
    </w:p>
    <w:p w14:paraId="744803F4" w14:textId="77777777" w:rsidR="00024955" w:rsidRPr="00024955" w:rsidRDefault="00024955" w:rsidP="00024955">
      <w:pPr>
        <w:spacing w:after="120"/>
        <w:jc w:val="both"/>
        <w:rPr>
          <w:rFonts w:cs="Times New Roman"/>
          <w:lang w:val="et-EE"/>
        </w:rPr>
      </w:pPr>
    </w:p>
    <w:p w14:paraId="09CC9CFB" w14:textId="77777777" w:rsidR="00024955" w:rsidRPr="00024955" w:rsidRDefault="00024955" w:rsidP="00024955">
      <w:pPr>
        <w:spacing w:after="120"/>
        <w:jc w:val="both"/>
        <w:rPr>
          <w:rFonts w:cs="Times New Roman"/>
          <w:lang w:val="et-EE"/>
        </w:rPr>
      </w:pPr>
      <w:r w:rsidRPr="00024955">
        <w:rPr>
          <w:rFonts w:cs="Times New Roman"/>
          <w:lang w:val="et-EE"/>
        </w:rPr>
        <w:t xml:space="preserve">(allkirjastatud digitaalselt) </w:t>
      </w:r>
    </w:p>
    <w:p w14:paraId="09AF0E0C" w14:textId="77777777" w:rsidR="00024955" w:rsidRPr="00024955" w:rsidRDefault="00024955" w:rsidP="00024955">
      <w:pPr>
        <w:spacing w:after="120"/>
        <w:jc w:val="both"/>
        <w:rPr>
          <w:rFonts w:cs="Times New Roman"/>
          <w:lang w:val="et-EE"/>
        </w:rPr>
      </w:pPr>
    </w:p>
    <w:p w14:paraId="1BBA9311" w14:textId="77777777" w:rsidR="00024955" w:rsidRPr="00024955" w:rsidRDefault="00024955" w:rsidP="00024955">
      <w:pPr>
        <w:spacing w:after="120"/>
        <w:jc w:val="both"/>
        <w:rPr>
          <w:rFonts w:cs="Times New Roman"/>
          <w:lang w:val="et-EE"/>
        </w:rPr>
      </w:pPr>
      <w:r w:rsidRPr="00024955">
        <w:rPr>
          <w:rFonts w:cs="Times New Roman"/>
          <w:lang w:val="et-EE"/>
        </w:rPr>
        <w:t xml:space="preserve">Kateriin Ambrozevits </w:t>
      </w:r>
    </w:p>
    <w:p w14:paraId="646FE1F1" w14:textId="77777777" w:rsidR="00024955" w:rsidRPr="00024955" w:rsidRDefault="00024955" w:rsidP="00024955">
      <w:pPr>
        <w:spacing w:after="120"/>
        <w:jc w:val="both"/>
        <w:rPr>
          <w:rFonts w:cs="Times New Roman"/>
          <w:lang w:val="et-EE"/>
        </w:rPr>
      </w:pPr>
      <w:r w:rsidRPr="00024955">
        <w:rPr>
          <w:rFonts w:cs="Times New Roman"/>
          <w:lang w:val="et-EE"/>
        </w:rPr>
        <w:t xml:space="preserve">Ehituspärandi nõunik </w:t>
      </w:r>
    </w:p>
    <w:p w14:paraId="37EBFABC" w14:textId="16729BC2" w:rsidR="0060786E" w:rsidRPr="00024955" w:rsidRDefault="00024955" w:rsidP="00024955">
      <w:pPr>
        <w:spacing w:after="120"/>
        <w:jc w:val="both"/>
        <w:rPr>
          <w:rFonts w:cs="Times New Roman"/>
          <w:lang w:val="et-EE"/>
        </w:rPr>
      </w:pPr>
      <w:r w:rsidRPr="00024955">
        <w:rPr>
          <w:rFonts w:cs="Times New Roman"/>
          <w:lang w:val="et-EE"/>
        </w:rPr>
        <w:t>osakonna juhataja ülesannetes</w:t>
      </w:r>
    </w:p>
    <w:sectPr w:rsidR="0060786E" w:rsidRPr="00024955">
      <w:footerReference w:type="default" r:id="rId12"/>
      <w:footerReference w:type="first" r:id="rId13"/>
      <w:pgSz w:w="11906" w:h="16838"/>
      <w:pgMar w:top="708" w:right="850" w:bottom="1593" w:left="1701" w:header="0" w:footer="850" w:gutter="0"/>
      <w:cols w:space="708"/>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50B45" w14:textId="77777777" w:rsidR="005332BA" w:rsidRDefault="005332BA">
      <w:r>
        <w:separator/>
      </w:r>
    </w:p>
  </w:endnote>
  <w:endnote w:type="continuationSeparator" w:id="0">
    <w:p w14:paraId="1DE352EA" w14:textId="77777777" w:rsidR="005332BA" w:rsidRDefault="00533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BFAC1" w14:textId="77777777" w:rsidR="0060786E" w:rsidRDefault="002E52C5">
    <w:pPr>
      <w:pStyle w:val="Jalus"/>
      <w:jc w:val="center"/>
    </w:pPr>
    <w:r>
      <w:rPr>
        <w:sz w:val="20"/>
      </w:rPr>
      <w:fldChar w:fldCharType="begin"/>
    </w:r>
    <w:r>
      <w:rPr>
        <w:sz w:val="20"/>
      </w:rPr>
      <w:instrText xml:space="preserve"> PAGE </w:instrText>
    </w:r>
    <w:r>
      <w:rPr>
        <w:sz w:val="20"/>
      </w:rPr>
      <w:fldChar w:fldCharType="separate"/>
    </w:r>
    <w:r>
      <w:rPr>
        <w:sz w:val="20"/>
      </w:rPr>
      <w:t>0</w:t>
    </w:r>
    <w:r>
      <w:rPr>
        <w:sz w:val="20"/>
      </w:rPr>
      <w:fldChar w:fldCharType="end"/>
    </w:r>
    <w:r>
      <w:rPr>
        <w:sz w:val="20"/>
      </w:rPr>
      <w:t>(</w:t>
    </w:r>
    <w:r>
      <w:rPr>
        <w:sz w:val="20"/>
      </w:rPr>
      <w:fldChar w:fldCharType="begin"/>
    </w:r>
    <w:r>
      <w:rPr>
        <w:sz w:val="20"/>
      </w:rPr>
      <w:instrText xml:space="preserve"> NUMPAGES </w:instrText>
    </w:r>
    <w:r>
      <w:rPr>
        <w:sz w:val="20"/>
      </w:rPr>
      <w:fldChar w:fldCharType="separate"/>
    </w:r>
    <w:r>
      <w:rPr>
        <w:sz w:val="20"/>
      </w:rPr>
      <w:t>1</w:t>
    </w:r>
    <w:r>
      <w:rPr>
        <w:sz w:val="20"/>
      </w:rPr>
      <w:fldChar w:fldCharType="end"/>
    </w:r>
    <w:r>
      <w:rPr>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BFAC2" w14:textId="77777777" w:rsidR="0060786E" w:rsidRDefault="002E52C5">
    <w:pPr>
      <w:pStyle w:val="FrameContents"/>
      <w:rPr>
        <w:sz w:val="20"/>
      </w:rPr>
    </w:pPr>
    <w:r>
      <w:rPr>
        <w:sz w:val="20"/>
      </w:rPr>
      <w:t xml:space="preserve">Pikk 2 / 10123 Tallinn / +372 640 3050 / info@muinsuskaitseamet.ee / www.muinsuskaitseamet.ee / </w:t>
    </w:r>
    <w:proofErr w:type="spellStart"/>
    <w:r>
      <w:rPr>
        <w:sz w:val="20"/>
      </w:rPr>
      <w:t>Registrikood</w:t>
    </w:r>
    <w:proofErr w:type="spellEnd"/>
    <w:r>
      <w:rPr>
        <w:sz w:val="20"/>
      </w:rPr>
      <w:t xml:space="preserve"> 70000958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AFD12" w14:textId="77777777" w:rsidR="005332BA" w:rsidRDefault="005332BA">
      <w:r>
        <w:separator/>
      </w:r>
    </w:p>
  </w:footnote>
  <w:footnote w:type="continuationSeparator" w:id="0">
    <w:p w14:paraId="52F7F3C3" w14:textId="77777777" w:rsidR="005332BA" w:rsidRDefault="005332BA">
      <w:r>
        <w:continuationSeparator/>
      </w:r>
    </w:p>
  </w:footnote>
  <w:footnote w:id="1">
    <w:p w14:paraId="4D9DDD96" w14:textId="2695E8B1" w:rsidR="00024955" w:rsidRPr="00BB26E8" w:rsidRDefault="00024955">
      <w:pPr>
        <w:pStyle w:val="Allmrkusetekst"/>
        <w:rPr>
          <w:szCs w:val="20"/>
          <w:lang w:val="et-EE"/>
        </w:rPr>
      </w:pPr>
      <w:r w:rsidRPr="00BB26E8">
        <w:rPr>
          <w:rStyle w:val="Allmrkuseviide"/>
          <w:szCs w:val="20"/>
        </w:rPr>
        <w:footnoteRef/>
      </w:r>
      <w:r w:rsidRPr="00BB26E8">
        <w:rPr>
          <w:szCs w:val="20"/>
        </w:rPr>
        <w:t xml:space="preserve"> </w:t>
      </w:r>
      <w:hyperlink r:id="rId1" w:history="1">
        <w:r w:rsidRPr="00BB26E8">
          <w:rPr>
            <w:rStyle w:val="Hperlink"/>
            <w:szCs w:val="20"/>
          </w:rPr>
          <w:t>https://kliimaministeerium.ee/jaatmekava</w:t>
        </w:r>
      </w:hyperlink>
      <w:r w:rsidRPr="00BB26E8">
        <w:rPr>
          <w:szCs w:val="20"/>
        </w:rPr>
        <w:t xml:space="preserve"> </w:t>
      </w:r>
    </w:p>
  </w:footnote>
  <w:footnote w:id="2">
    <w:p w14:paraId="05119D6E" w14:textId="548ACD9D" w:rsidR="00BB26E8" w:rsidRPr="00BB26E8" w:rsidRDefault="00BB26E8">
      <w:pPr>
        <w:pStyle w:val="Allmrkusetekst"/>
        <w:rPr>
          <w:szCs w:val="20"/>
          <w:lang w:val="et-EE"/>
        </w:rPr>
      </w:pPr>
      <w:r w:rsidRPr="00BB26E8">
        <w:rPr>
          <w:rStyle w:val="Allmrkuseviide"/>
          <w:szCs w:val="20"/>
        </w:rPr>
        <w:footnoteRef/>
      </w:r>
      <w:r w:rsidRPr="00BB26E8">
        <w:rPr>
          <w:szCs w:val="20"/>
        </w:rPr>
        <w:t xml:space="preserve"> </w:t>
      </w:r>
      <w:hyperlink r:id="rId2" w:history="1">
        <w:r w:rsidR="001736AE" w:rsidRPr="001736AE">
          <w:rPr>
            <w:rStyle w:val="Hperlink"/>
            <w:szCs w:val="20"/>
          </w:rPr>
          <w:t xml:space="preserve">Eesti </w:t>
        </w:r>
        <w:proofErr w:type="spellStart"/>
        <w:r w:rsidR="001736AE" w:rsidRPr="001736AE">
          <w:rPr>
            <w:rStyle w:val="Hperlink"/>
            <w:szCs w:val="20"/>
          </w:rPr>
          <w:t>Kunstiakadeemia</w:t>
        </w:r>
        <w:proofErr w:type="spellEnd"/>
        <w:r w:rsidR="001736AE" w:rsidRPr="001736AE">
          <w:rPr>
            <w:rStyle w:val="Hperlink"/>
            <w:szCs w:val="20"/>
          </w:rPr>
          <w:t xml:space="preserve"> </w:t>
        </w:r>
        <w:proofErr w:type="spellStart"/>
        <w:r w:rsidR="001736AE" w:rsidRPr="001736AE">
          <w:rPr>
            <w:rStyle w:val="Hperlink"/>
            <w:szCs w:val="20"/>
          </w:rPr>
          <w:t>Muinsuskaitse</w:t>
        </w:r>
        <w:proofErr w:type="spellEnd"/>
        <w:r w:rsidR="001736AE" w:rsidRPr="001736AE">
          <w:rPr>
            <w:rStyle w:val="Hperlink"/>
            <w:szCs w:val="20"/>
          </w:rPr>
          <w:t xml:space="preserve"> Digiteek</w:t>
        </w:r>
      </w:hyperlink>
    </w:p>
  </w:footnote>
  <w:footnote w:id="3">
    <w:p w14:paraId="6DEB1275" w14:textId="09C68DF7" w:rsidR="00BB26E8" w:rsidRPr="00BB26E8" w:rsidRDefault="00BB26E8" w:rsidP="00BB26E8">
      <w:pPr>
        <w:pStyle w:val="Allmrkusetekst"/>
        <w:jc w:val="both"/>
        <w:rPr>
          <w:szCs w:val="20"/>
          <w:lang w:val="et-EE"/>
        </w:rPr>
      </w:pPr>
      <w:r w:rsidRPr="00BB26E8">
        <w:rPr>
          <w:rStyle w:val="Allmrkuseviide"/>
          <w:szCs w:val="20"/>
        </w:rPr>
        <w:footnoteRef/>
      </w:r>
      <w:r w:rsidRPr="00BB26E8">
        <w:rPr>
          <w:szCs w:val="20"/>
        </w:rPr>
        <w:t xml:space="preserve"> </w:t>
      </w:r>
      <w:hyperlink r:id="rId3" w:history="1">
        <w:r w:rsidR="001736AE" w:rsidRPr="001736AE">
          <w:rPr>
            <w:rStyle w:val="Hperlink"/>
            <w:szCs w:val="20"/>
          </w:rPr>
          <w:t>Teadusarendusprogramm LIFE IP BuildEST – hooandja hoonete renoveerimisele | Kliimaministeerium</w:t>
        </w:r>
      </w:hyperlink>
      <w:r w:rsidRPr="00BB26E8">
        <w:rPr>
          <w:szCs w:val="20"/>
        </w:rPr>
        <w:t xml:space="preserve"> (</w:t>
      </w:r>
      <w:r w:rsidRPr="00BB26E8">
        <w:rPr>
          <w:rFonts w:cs="Times New Roman"/>
          <w:szCs w:val="20"/>
          <w:lang w:val="et-EE"/>
        </w:rPr>
        <w:t>avaldamisel, kättesaadav pöördudes</w:t>
      </w:r>
      <w:r>
        <w:rPr>
          <w:rFonts w:cs="Times New Roman"/>
          <w:szCs w:val="20"/>
          <w:lang w:val="et-EE"/>
        </w:rPr>
        <w:t xml:space="preserve"> kateriin.ambrozevits@artun.ee).</w:t>
      </w:r>
    </w:p>
  </w:footnote>
  <w:footnote w:id="4">
    <w:p w14:paraId="0E95C101" w14:textId="26C1A989" w:rsidR="00BB26E8" w:rsidRPr="00BB26E8" w:rsidRDefault="00BB26E8">
      <w:pPr>
        <w:pStyle w:val="Allmrkusetekst"/>
        <w:rPr>
          <w:lang w:val="et-EE"/>
        </w:rPr>
      </w:pPr>
      <w:r>
        <w:rPr>
          <w:rStyle w:val="Allmrkuseviide"/>
        </w:rPr>
        <w:footnoteRef/>
      </w:r>
      <w:r>
        <w:t xml:space="preserve"> </w:t>
      </w:r>
      <w:hyperlink r:id="rId4" w:history="1">
        <w:proofErr w:type="spellStart"/>
        <w:r w:rsidR="001736AE" w:rsidRPr="001736AE">
          <w:rPr>
            <w:rStyle w:val="Hperlink"/>
          </w:rPr>
          <w:t>Renoveerimispraktika</w:t>
        </w:r>
        <w:proofErr w:type="spellEnd"/>
        <w:r w:rsidR="001736AE" w:rsidRPr="001736AE">
          <w:rPr>
            <w:rStyle w:val="Hperlink"/>
          </w:rPr>
          <w:t xml:space="preserve"> </w:t>
        </w:r>
        <w:proofErr w:type="spellStart"/>
        <w:r w:rsidR="001736AE" w:rsidRPr="001736AE">
          <w:rPr>
            <w:rStyle w:val="Hperlink"/>
          </w:rPr>
          <w:t>mõjude</w:t>
        </w:r>
        <w:proofErr w:type="spellEnd"/>
        <w:r w:rsidR="001736AE" w:rsidRPr="001736AE">
          <w:rPr>
            <w:rStyle w:val="Hperlink"/>
          </w:rPr>
          <w:t xml:space="preserve"> aruanne_A114.pdf</w:t>
        </w:r>
      </w:hyperlink>
    </w:p>
  </w:footnote>
  <w:footnote w:id="5">
    <w:p w14:paraId="52256F4F" w14:textId="25614432" w:rsidR="00BB26E8" w:rsidRPr="00BB26E8" w:rsidRDefault="00BB26E8">
      <w:pPr>
        <w:pStyle w:val="Allmrkusetekst"/>
        <w:rPr>
          <w:lang w:val="et-EE"/>
        </w:rPr>
      </w:pPr>
      <w:r>
        <w:rPr>
          <w:rStyle w:val="Allmrkuseviide"/>
        </w:rPr>
        <w:footnoteRef/>
      </w:r>
      <w:r>
        <w:t xml:space="preserve"> </w:t>
      </w:r>
      <w:hyperlink r:id="rId5" w:history="1">
        <w:r w:rsidR="001736AE" w:rsidRPr="001736AE">
          <w:rPr>
            <w:rStyle w:val="Hperlink"/>
          </w:rPr>
          <w:t xml:space="preserve">Microsoft Word - </w:t>
        </w:r>
        <w:proofErr w:type="spellStart"/>
        <w:r w:rsidR="001736AE" w:rsidRPr="001736AE">
          <w:rPr>
            <w:rStyle w:val="Hperlink"/>
          </w:rPr>
          <w:t>Renoveerimise</w:t>
        </w:r>
        <w:proofErr w:type="spellEnd"/>
        <w:r w:rsidR="001736AE" w:rsidRPr="001736AE">
          <w:rPr>
            <w:rStyle w:val="Hperlink"/>
          </w:rPr>
          <w:t xml:space="preserve"> </w:t>
        </w:r>
        <w:proofErr w:type="spellStart"/>
        <w:r w:rsidR="001736AE" w:rsidRPr="001736AE">
          <w:rPr>
            <w:rStyle w:val="Hperlink"/>
          </w:rPr>
          <w:t>võimekus</w:t>
        </w:r>
        <w:proofErr w:type="spellEnd"/>
        <w:r w:rsidR="001736AE" w:rsidRPr="001736AE">
          <w:rPr>
            <w:rStyle w:val="Hperlink"/>
          </w:rPr>
          <w:t xml:space="preserve"> </w:t>
        </w:r>
        <w:proofErr w:type="spellStart"/>
        <w:r w:rsidR="001736AE" w:rsidRPr="001736AE">
          <w:rPr>
            <w:rStyle w:val="Hperlink"/>
          </w:rPr>
          <w:t>elamutes</w:t>
        </w:r>
        <w:proofErr w:type="spellEnd"/>
      </w:hyperlink>
    </w:p>
  </w:footnote>
  <w:footnote w:id="6">
    <w:p w14:paraId="645A2E51" w14:textId="3F57677C" w:rsidR="00BB26E8" w:rsidRPr="00BB26E8" w:rsidRDefault="00BB26E8">
      <w:pPr>
        <w:pStyle w:val="Allmrkusetekst"/>
        <w:rPr>
          <w:lang w:val="et-EE"/>
        </w:rPr>
      </w:pPr>
      <w:r>
        <w:rPr>
          <w:rStyle w:val="Allmrkuseviide"/>
        </w:rPr>
        <w:footnoteRef/>
      </w:r>
      <w:r>
        <w:t xml:space="preserve"> </w:t>
      </w:r>
      <w:hyperlink r:id="rId6" w:history="1">
        <w:r w:rsidR="001736AE" w:rsidRPr="001736AE">
          <w:rPr>
            <w:rStyle w:val="Hperlink"/>
          </w:rPr>
          <w:t xml:space="preserve">Microsoft PowerPoint - </w:t>
        </w:r>
        <w:proofErr w:type="spellStart"/>
        <w:r w:rsidR="001736AE" w:rsidRPr="001736AE">
          <w:rPr>
            <w:rStyle w:val="Hperlink"/>
          </w:rPr>
          <w:t>Uuringu</w:t>
        </w:r>
        <w:proofErr w:type="spellEnd"/>
        <w:r w:rsidR="001736AE" w:rsidRPr="001736AE">
          <w:rPr>
            <w:rStyle w:val="Hperlink"/>
          </w:rPr>
          <w:t xml:space="preserve"> raport_v2.1.pptx</w:t>
        </w:r>
      </w:hyperlink>
    </w:p>
  </w:footnote>
  <w:footnote w:id="7">
    <w:p w14:paraId="1173C6FE" w14:textId="7E2C9333" w:rsidR="009B2929" w:rsidRPr="009B2929" w:rsidRDefault="009B2929">
      <w:pPr>
        <w:pStyle w:val="Allmrkusetekst"/>
        <w:rPr>
          <w:lang w:val="et-EE"/>
        </w:rPr>
      </w:pPr>
      <w:r>
        <w:rPr>
          <w:rStyle w:val="Allmrkuseviide"/>
        </w:rPr>
        <w:footnoteRef/>
      </w:r>
      <w:r>
        <w:t xml:space="preserve"> </w:t>
      </w:r>
      <w:hyperlink r:id="rId7" w:history="1">
        <w:r w:rsidR="001736AE" w:rsidRPr="001736AE">
          <w:rPr>
            <w:rStyle w:val="Hperlink"/>
          </w:rPr>
          <w:t xml:space="preserve">Microsoft Word - </w:t>
        </w:r>
        <w:proofErr w:type="spellStart"/>
        <w:r w:rsidR="001736AE" w:rsidRPr="001736AE">
          <w:rPr>
            <w:rStyle w:val="Hperlink"/>
          </w:rPr>
          <w:t>Renoveerimise</w:t>
        </w:r>
        <w:proofErr w:type="spellEnd"/>
        <w:r w:rsidR="001736AE" w:rsidRPr="001736AE">
          <w:rPr>
            <w:rStyle w:val="Hperlink"/>
          </w:rPr>
          <w:t xml:space="preserve"> </w:t>
        </w:r>
        <w:proofErr w:type="spellStart"/>
        <w:r w:rsidR="001736AE" w:rsidRPr="001736AE">
          <w:rPr>
            <w:rStyle w:val="Hperlink"/>
          </w:rPr>
          <w:t>võimekus</w:t>
        </w:r>
        <w:proofErr w:type="spellEnd"/>
        <w:r w:rsidR="001736AE" w:rsidRPr="001736AE">
          <w:rPr>
            <w:rStyle w:val="Hperlink"/>
          </w:rPr>
          <w:t xml:space="preserve"> </w:t>
        </w:r>
        <w:proofErr w:type="spellStart"/>
        <w:r w:rsidR="001736AE" w:rsidRPr="001736AE">
          <w:rPr>
            <w:rStyle w:val="Hperlink"/>
          </w:rPr>
          <w:t>elamutes</w:t>
        </w:r>
        <w:proofErr w:type="spellEnd"/>
      </w:hyperlink>
    </w:p>
  </w:footnote>
  <w:footnote w:id="8">
    <w:p w14:paraId="76BC819C" w14:textId="1126A540" w:rsidR="009B2929" w:rsidRPr="009B2929" w:rsidRDefault="009B2929">
      <w:pPr>
        <w:pStyle w:val="Allmrkusetekst"/>
        <w:rPr>
          <w:lang w:val="et-EE"/>
        </w:rPr>
      </w:pPr>
      <w:r>
        <w:rPr>
          <w:rStyle w:val="Allmrkuseviide"/>
        </w:rPr>
        <w:footnoteRef/>
      </w:r>
      <w:r>
        <w:t xml:space="preserve"> </w:t>
      </w:r>
      <w:hyperlink r:id="rId8" w:history="1">
        <w:proofErr w:type="spellStart"/>
        <w:r w:rsidRPr="009B2929">
          <w:rPr>
            <w:rStyle w:val="Hperlink"/>
          </w:rPr>
          <w:t>Eelnõu</w:t>
        </w:r>
        <w:proofErr w:type="spellEnd"/>
        <w:r w:rsidRPr="009B2929">
          <w:rPr>
            <w:rStyle w:val="Hperlink"/>
          </w:rPr>
          <w:t xml:space="preserve"> - Riigikogu</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09E8"/>
    <w:multiLevelType w:val="hybridMultilevel"/>
    <w:tmpl w:val="93DA8AB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25305BDE"/>
    <w:multiLevelType w:val="hybridMultilevel"/>
    <w:tmpl w:val="4F2EE9A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72FA1E96"/>
    <w:multiLevelType w:val="multilevel"/>
    <w:tmpl w:val="8E5E32A0"/>
    <w:lvl w:ilvl="0">
      <w:start w:val="1"/>
      <w:numFmt w:val="none"/>
      <w:pStyle w:val="Pealkiri1"/>
      <w:suff w:val="nothing"/>
      <w:lvlText w:val="%1"/>
      <w:lvlJc w:val="left"/>
      <w:pPr>
        <w:tabs>
          <w:tab w:val="num" w:pos="0"/>
        </w:tabs>
        <w:ind w:left="0" w:firstLine="0"/>
      </w:pPr>
    </w:lvl>
    <w:lvl w:ilvl="1">
      <w:start w:val="1"/>
      <w:numFmt w:val="none"/>
      <w:pStyle w:val="Pealkiri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pStyle w:val="Pealkiri4"/>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16cid:durableId="1932733163">
    <w:abstractNumId w:val="2"/>
  </w:num>
  <w:num w:numId="2" w16cid:durableId="1860125576">
    <w:abstractNumId w:val="0"/>
  </w:num>
  <w:num w:numId="3" w16cid:durableId="1780760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60786E"/>
    <w:rsid w:val="00024955"/>
    <w:rsid w:val="001736AE"/>
    <w:rsid w:val="002E52C5"/>
    <w:rsid w:val="005332BA"/>
    <w:rsid w:val="0060786E"/>
    <w:rsid w:val="00746ACF"/>
    <w:rsid w:val="009B2929"/>
    <w:rsid w:val="00B10D05"/>
    <w:rsid w:val="00BB26E8"/>
    <w:rsid w:val="00DF6BA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BFAA2"/>
  <w15:docId w15:val="{7D33D486-9855-47DE-972C-4BE19218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ahoma"/>
        <w:kern w:val="2"/>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widowControl w:val="0"/>
      <w:suppressAutoHyphens/>
    </w:pPr>
  </w:style>
  <w:style w:type="paragraph" w:styleId="Pealkiri1">
    <w:name w:val="heading 1"/>
    <w:basedOn w:val="Normaallaad"/>
    <w:next w:val="Normaallaad"/>
    <w:uiPriority w:val="9"/>
    <w:qFormat/>
    <w:pPr>
      <w:keepNext/>
      <w:numPr>
        <w:numId w:val="1"/>
      </w:numPr>
      <w:ind w:left="2160" w:firstLine="720"/>
      <w:outlineLvl w:val="0"/>
    </w:pPr>
    <w:rPr>
      <w:b/>
      <w:bCs/>
    </w:rPr>
  </w:style>
  <w:style w:type="paragraph" w:styleId="Pealkiri2">
    <w:name w:val="heading 2"/>
    <w:basedOn w:val="Normaallaad"/>
    <w:next w:val="Normaallaad"/>
    <w:uiPriority w:val="9"/>
    <w:semiHidden/>
    <w:unhideWhenUsed/>
    <w:qFormat/>
    <w:pPr>
      <w:keepNext/>
      <w:numPr>
        <w:ilvl w:val="1"/>
        <w:numId w:val="1"/>
      </w:numPr>
      <w:spacing w:before="240" w:after="60"/>
      <w:outlineLvl w:val="1"/>
    </w:pPr>
    <w:rPr>
      <w:rFonts w:ascii="Arial" w:eastAsia="Arial" w:hAnsi="Arial" w:cs="Arial"/>
      <w:b/>
      <w:bCs/>
      <w:i/>
      <w:iCs/>
      <w:sz w:val="28"/>
      <w:szCs w:val="28"/>
      <w:lang w:val="en-GB"/>
    </w:rPr>
  </w:style>
  <w:style w:type="paragraph" w:styleId="Pealkiri4">
    <w:name w:val="heading 4"/>
    <w:basedOn w:val="Normaallaad"/>
    <w:next w:val="Normaallaad"/>
    <w:uiPriority w:val="9"/>
    <w:semiHidden/>
    <w:unhideWhenUsed/>
    <w:qFormat/>
    <w:pPr>
      <w:keepNext/>
      <w:numPr>
        <w:ilvl w:val="3"/>
        <w:numId w:val="1"/>
      </w:numPr>
      <w:spacing w:before="240" w:after="60"/>
      <w:outlineLvl w:val="3"/>
    </w:pPr>
    <w:rPr>
      <w:b/>
      <w:bCs/>
      <w:sz w:val="28"/>
      <w:szCs w:val="2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WW8Num3z0">
    <w:name w:val="WW8Num3z0"/>
    <w:qFormat/>
    <w:rPr>
      <w:rFonts w:ascii="Symbol" w:eastAsia="Symbol" w:hAnsi="Symbol" w:cs="Symbol"/>
    </w:rPr>
  </w:style>
  <w:style w:type="character" w:customStyle="1" w:styleId="WW8Num3z1">
    <w:name w:val="WW8Num3z1"/>
    <w:qFormat/>
    <w:rPr>
      <w:rFonts w:ascii="Courier New" w:eastAsia="Courier New" w:hAnsi="Courier New" w:cs="Courier New"/>
    </w:rPr>
  </w:style>
  <w:style w:type="character" w:customStyle="1" w:styleId="WW8Num3z2">
    <w:name w:val="WW8Num3z2"/>
    <w:qFormat/>
    <w:rPr>
      <w:rFonts w:ascii="Wingdings" w:eastAsia="Wingdings" w:hAnsi="Wingdings" w:cs="Wingdings"/>
    </w:rPr>
  </w:style>
  <w:style w:type="character" w:customStyle="1" w:styleId="WW8Num5z0">
    <w:name w:val="WW8Num5z0"/>
    <w:qFormat/>
    <w:rPr>
      <w:rFonts w:ascii="Symbol" w:eastAsia="Symbol" w:hAnsi="Symbol" w:cs="Symbol"/>
    </w:rPr>
  </w:style>
  <w:style w:type="character" w:customStyle="1" w:styleId="WW8Num5z1">
    <w:name w:val="WW8Num5z1"/>
    <w:qFormat/>
    <w:rPr>
      <w:rFonts w:ascii="Courier New" w:eastAsia="Courier New" w:hAnsi="Courier New" w:cs="Courier New"/>
    </w:rPr>
  </w:style>
  <w:style w:type="character" w:customStyle="1" w:styleId="WW8Num5z2">
    <w:name w:val="WW8Num5z2"/>
    <w:qFormat/>
    <w:rPr>
      <w:rFonts w:ascii="Wingdings" w:eastAsia="Wingdings" w:hAnsi="Wingdings" w:cs="Wingdings"/>
    </w:rPr>
  </w:style>
  <w:style w:type="character" w:customStyle="1" w:styleId="WW8Num9z1">
    <w:name w:val="WW8Num9z1"/>
    <w:qFormat/>
    <w:rPr>
      <w:rFonts w:ascii="Symbol" w:eastAsia="Symbol" w:hAnsi="Symbol" w:cs="Symbol"/>
    </w:rPr>
  </w:style>
  <w:style w:type="character" w:customStyle="1" w:styleId="WW8Num14z0">
    <w:name w:val="WW8Num14z0"/>
    <w:qFormat/>
    <w:rPr>
      <w:rFonts w:ascii="Times New Roman" w:eastAsia="Times New Roman" w:hAnsi="Times New Roman" w:cs="Times New Roman"/>
    </w:rPr>
  </w:style>
  <w:style w:type="character" w:customStyle="1" w:styleId="WW8Num14z1">
    <w:name w:val="WW8Num14z1"/>
    <w:qFormat/>
    <w:rPr>
      <w:rFonts w:ascii="Symbol" w:eastAsia="Symbol" w:hAnsi="Symbol" w:cs="Symbol"/>
    </w:rPr>
  </w:style>
  <w:style w:type="character" w:customStyle="1" w:styleId="WW8Num15z0">
    <w:name w:val="WW8Num15z0"/>
    <w:qFormat/>
    <w:rPr>
      <w:rFonts w:ascii="Symbol" w:eastAsia="Symbol" w:hAnsi="Symbol" w:cs="Symbol"/>
    </w:rPr>
  </w:style>
  <w:style w:type="character" w:customStyle="1" w:styleId="WW8Num15z1">
    <w:name w:val="WW8Num15z1"/>
    <w:qFormat/>
    <w:rPr>
      <w:rFonts w:ascii="Courier New" w:eastAsia="Courier New" w:hAnsi="Courier New" w:cs="Courier New"/>
    </w:rPr>
  </w:style>
  <w:style w:type="character" w:customStyle="1" w:styleId="WW8Num15z2">
    <w:name w:val="WW8Num15z2"/>
    <w:qFormat/>
    <w:rPr>
      <w:rFonts w:ascii="Wingdings" w:eastAsia="Wingdings" w:hAnsi="Wingdings" w:cs="Wingdings"/>
    </w:rPr>
  </w:style>
  <w:style w:type="character" w:customStyle="1" w:styleId="WW8Num29z0">
    <w:name w:val="WW8Num29z0"/>
    <w:qFormat/>
    <w:rPr>
      <w:rFonts w:ascii="Symbol" w:eastAsia="Symbol" w:hAnsi="Symbol" w:cs="Symbol"/>
    </w:rPr>
  </w:style>
  <w:style w:type="character" w:customStyle="1" w:styleId="WW8Num29z1">
    <w:name w:val="WW8Num29z1"/>
    <w:qFormat/>
    <w:rPr>
      <w:rFonts w:ascii="Courier New" w:eastAsia="Courier New" w:hAnsi="Courier New" w:cs="Courier New"/>
    </w:rPr>
  </w:style>
  <w:style w:type="character" w:customStyle="1" w:styleId="WW8Num29z2">
    <w:name w:val="WW8Num29z2"/>
    <w:qFormat/>
    <w:rPr>
      <w:rFonts w:ascii="Wingdings" w:eastAsia="Wingdings" w:hAnsi="Wingdings" w:cs="Wingdings"/>
    </w:rPr>
  </w:style>
  <w:style w:type="character" w:customStyle="1" w:styleId="WW8Num30z0">
    <w:name w:val="WW8Num30z0"/>
    <w:qFormat/>
    <w:rPr>
      <w:rFonts w:ascii="Symbol" w:eastAsia="Symbol" w:hAnsi="Symbol" w:cs="Symbol"/>
    </w:rPr>
  </w:style>
  <w:style w:type="character" w:customStyle="1" w:styleId="WW8Num30z1">
    <w:name w:val="WW8Num30z1"/>
    <w:qFormat/>
    <w:rPr>
      <w:rFonts w:ascii="Courier New" w:eastAsia="Courier New" w:hAnsi="Courier New" w:cs="Courier New"/>
    </w:rPr>
  </w:style>
  <w:style w:type="character" w:customStyle="1" w:styleId="WW8Num30z2">
    <w:name w:val="WW8Num30z2"/>
    <w:qFormat/>
    <w:rPr>
      <w:rFonts w:ascii="Wingdings" w:eastAsia="Wingdings" w:hAnsi="Wingdings" w:cs="Wingdings"/>
    </w:rPr>
  </w:style>
  <w:style w:type="character" w:customStyle="1" w:styleId="WW8Num42z0">
    <w:name w:val="WW8Num42z0"/>
    <w:qFormat/>
    <w:rPr>
      <w:rFonts w:ascii="Symbol" w:eastAsia="Symbol" w:hAnsi="Symbol" w:cs="Symbol"/>
    </w:rPr>
  </w:style>
  <w:style w:type="character" w:styleId="Hperlink">
    <w:name w:val="Hyperlink"/>
    <w:basedOn w:val="Liguvaikefont"/>
    <w:rPr>
      <w:color w:val="0000FF"/>
      <w:u w:val="single"/>
    </w:rPr>
  </w:style>
  <w:style w:type="character" w:styleId="Lehekljenumber">
    <w:name w:val="page number"/>
    <w:basedOn w:val="Liguvaikefont"/>
    <w:qFormat/>
  </w:style>
  <w:style w:type="character" w:customStyle="1" w:styleId="FootnoteCharacters">
    <w:name w:val="Footnote Characters"/>
    <w:basedOn w:val="Liguvaikefont"/>
    <w:qFormat/>
    <w:rPr>
      <w:vertAlign w:val="superscript"/>
    </w:rPr>
  </w:style>
  <w:style w:type="character" w:styleId="Tugev">
    <w:name w:val="Strong"/>
    <w:basedOn w:val="Liguvaikefont"/>
    <w:qFormat/>
    <w:rPr>
      <w:b/>
      <w:bCs/>
    </w:rPr>
  </w:style>
  <w:style w:type="character" w:customStyle="1" w:styleId="uudisetext1">
    <w:name w:val="uudisetext1"/>
    <w:basedOn w:val="Liguvaikefont"/>
    <w:qFormat/>
    <w:rPr>
      <w:rFonts w:ascii="Arial" w:eastAsia="Arial" w:hAnsi="Arial" w:cs="Arial"/>
      <w:strike w:val="0"/>
      <w:dstrike w:val="0"/>
      <w:color w:val="535353"/>
      <w:sz w:val="17"/>
      <w:szCs w:val="17"/>
      <w:u w:val="none"/>
    </w:rPr>
  </w:style>
  <w:style w:type="character" w:customStyle="1" w:styleId="NormalWebChar">
    <w:name w:val="Normal (Web) Char"/>
    <w:basedOn w:val="Liguvaikefont"/>
    <w:qFormat/>
    <w:rPr>
      <w:sz w:val="24"/>
      <w:lang w:val="et-EE" w:bidi="ar-SA"/>
    </w:rPr>
  </w:style>
  <w:style w:type="character" w:customStyle="1" w:styleId="Bullets">
    <w:name w:val="Bullets"/>
    <w:qFormat/>
    <w:rPr>
      <w:rFonts w:ascii="OpenSymbol" w:eastAsia="OpenSymbol" w:hAnsi="OpenSymbol" w:cs="OpenSymbol"/>
    </w:rPr>
  </w:style>
  <w:style w:type="character" w:customStyle="1" w:styleId="WWCharLFO3LVL1">
    <w:name w:val="WW_CharLFO3LVL1"/>
    <w:qFormat/>
    <w:rPr>
      <w:rFonts w:ascii="Symbol" w:hAnsi="Symbol"/>
    </w:rPr>
  </w:style>
  <w:style w:type="character" w:customStyle="1" w:styleId="WWCharLFO3LVL2">
    <w:name w:val="WW_CharLFO3LVL2"/>
    <w:qFormat/>
    <w:rPr>
      <w:rFonts w:ascii="Courier New" w:hAnsi="Courier New" w:cs="Courier New"/>
    </w:rPr>
  </w:style>
  <w:style w:type="character" w:customStyle="1" w:styleId="WWCharLFO3LVL3">
    <w:name w:val="WW_CharLFO3LVL3"/>
    <w:qFormat/>
    <w:rPr>
      <w:rFonts w:ascii="Wingdings" w:hAnsi="Wingdings"/>
    </w:rPr>
  </w:style>
  <w:style w:type="character" w:customStyle="1" w:styleId="WWCharLFO3LVL4">
    <w:name w:val="WW_CharLFO3LVL4"/>
    <w:qFormat/>
    <w:rPr>
      <w:rFonts w:ascii="Symbol" w:hAnsi="Symbol"/>
    </w:rPr>
  </w:style>
  <w:style w:type="character" w:customStyle="1" w:styleId="WWCharLFO3LVL5">
    <w:name w:val="WW_CharLFO3LVL5"/>
    <w:qFormat/>
    <w:rPr>
      <w:rFonts w:ascii="Courier New" w:hAnsi="Courier New" w:cs="Courier New"/>
    </w:rPr>
  </w:style>
  <w:style w:type="character" w:customStyle="1" w:styleId="WWCharLFO3LVL6">
    <w:name w:val="WW_CharLFO3LVL6"/>
    <w:qFormat/>
    <w:rPr>
      <w:rFonts w:ascii="Wingdings" w:hAnsi="Wingdings"/>
    </w:rPr>
  </w:style>
  <w:style w:type="character" w:customStyle="1" w:styleId="WWCharLFO3LVL7">
    <w:name w:val="WW_CharLFO3LVL7"/>
    <w:qFormat/>
    <w:rPr>
      <w:rFonts w:ascii="Symbol" w:hAnsi="Symbol"/>
    </w:rPr>
  </w:style>
  <w:style w:type="character" w:customStyle="1" w:styleId="WWCharLFO3LVL8">
    <w:name w:val="WW_CharLFO3LVL8"/>
    <w:qFormat/>
    <w:rPr>
      <w:rFonts w:ascii="Courier New" w:hAnsi="Courier New" w:cs="Courier New"/>
    </w:rPr>
  </w:style>
  <w:style w:type="character" w:customStyle="1" w:styleId="WWCharLFO3LVL9">
    <w:name w:val="WW_CharLFO3LVL9"/>
    <w:qFormat/>
    <w:rPr>
      <w:rFonts w:ascii="Wingdings" w:hAnsi="Wingdings"/>
    </w:rPr>
  </w:style>
  <w:style w:type="character" w:customStyle="1" w:styleId="WWCharLFO5LVL1">
    <w:name w:val="WW_CharLFO5LVL1"/>
    <w:qFormat/>
    <w:rPr>
      <w:rFonts w:ascii="Symbol" w:hAnsi="Symbol"/>
    </w:rPr>
  </w:style>
  <w:style w:type="character" w:customStyle="1" w:styleId="WWCharLFO5LVL2">
    <w:name w:val="WW_CharLFO5LVL2"/>
    <w:qFormat/>
    <w:rPr>
      <w:rFonts w:ascii="Courier New" w:hAnsi="Courier New" w:cs="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WWCharLFO9LVL2">
    <w:name w:val="WW_CharLFO9LVL2"/>
    <w:qFormat/>
    <w:rPr>
      <w:rFonts w:ascii="Symbol" w:hAnsi="Symbol"/>
    </w:rPr>
  </w:style>
  <w:style w:type="character" w:customStyle="1" w:styleId="WWCharLFO14LVL1">
    <w:name w:val="WW_CharLFO14LVL1"/>
    <w:qFormat/>
    <w:rPr>
      <w:rFonts w:ascii="Times New Roman" w:eastAsia="Times New Roman" w:hAnsi="Times New Roman" w:cs="Times New Roman"/>
    </w:rPr>
  </w:style>
  <w:style w:type="character" w:customStyle="1" w:styleId="WWCharLFO14LVL2">
    <w:name w:val="WW_CharLFO14LVL2"/>
    <w:qFormat/>
    <w:rPr>
      <w:rFonts w:ascii="Symbol" w:hAnsi="Symbol"/>
    </w:rPr>
  </w:style>
  <w:style w:type="character" w:customStyle="1" w:styleId="WWCharLFO15LVL1">
    <w:name w:val="WW_CharLFO15LVL1"/>
    <w:qFormat/>
    <w:rPr>
      <w:rFonts w:ascii="Symbol" w:hAnsi="Symbol"/>
    </w:rPr>
  </w:style>
  <w:style w:type="character" w:customStyle="1" w:styleId="WWCharLFO15LVL2">
    <w:name w:val="WW_CharLFO15LVL2"/>
    <w:qFormat/>
    <w:rPr>
      <w:rFonts w:ascii="Courier New" w:hAnsi="Courier New" w:cs="Courier New"/>
    </w:rPr>
  </w:style>
  <w:style w:type="character" w:customStyle="1" w:styleId="WWCharLFO15LVL3">
    <w:name w:val="WW_CharLFO15LVL3"/>
    <w:qFormat/>
    <w:rPr>
      <w:rFonts w:ascii="Wingdings" w:hAnsi="Wingdings"/>
    </w:rPr>
  </w:style>
  <w:style w:type="character" w:customStyle="1" w:styleId="WWCharLFO15LVL4">
    <w:name w:val="WW_CharLFO15LVL4"/>
    <w:qFormat/>
    <w:rPr>
      <w:rFonts w:ascii="Symbol" w:hAnsi="Symbol"/>
    </w:rPr>
  </w:style>
  <w:style w:type="character" w:customStyle="1" w:styleId="WWCharLFO15LVL5">
    <w:name w:val="WW_CharLFO15LVL5"/>
    <w:qFormat/>
    <w:rPr>
      <w:rFonts w:ascii="Courier New" w:hAnsi="Courier New" w:cs="Courier New"/>
    </w:rPr>
  </w:style>
  <w:style w:type="character" w:customStyle="1" w:styleId="WWCharLFO15LVL6">
    <w:name w:val="WW_CharLFO15LVL6"/>
    <w:qFormat/>
    <w:rPr>
      <w:rFonts w:ascii="Wingdings" w:hAnsi="Wingdings"/>
    </w:rPr>
  </w:style>
  <w:style w:type="character" w:customStyle="1" w:styleId="WWCharLFO15LVL7">
    <w:name w:val="WW_CharLFO15LVL7"/>
    <w:qFormat/>
    <w:rPr>
      <w:rFonts w:ascii="Symbol" w:hAnsi="Symbol"/>
    </w:rPr>
  </w:style>
  <w:style w:type="character" w:customStyle="1" w:styleId="WWCharLFO15LVL8">
    <w:name w:val="WW_CharLFO15LVL8"/>
    <w:qFormat/>
    <w:rPr>
      <w:rFonts w:ascii="Courier New" w:hAnsi="Courier New" w:cs="Courier New"/>
    </w:rPr>
  </w:style>
  <w:style w:type="character" w:customStyle="1" w:styleId="WWCharLFO15LVL9">
    <w:name w:val="WW_CharLFO15LVL9"/>
    <w:qFormat/>
    <w:rPr>
      <w:rFonts w:ascii="Wingdings" w:hAnsi="Wingdings"/>
    </w:rPr>
  </w:style>
  <w:style w:type="character" w:customStyle="1" w:styleId="WWCharLFO29LVL1">
    <w:name w:val="WW_CharLFO29LVL1"/>
    <w:qFormat/>
    <w:rPr>
      <w:rFonts w:ascii="Symbol" w:hAnsi="Symbol"/>
    </w:rPr>
  </w:style>
  <w:style w:type="character" w:customStyle="1" w:styleId="WWCharLFO29LVL2">
    <w:name w:val="WW_CharLFO29LVL2"/>
    <w:qFormat/>
    <w:rPr>
      <w:rFonts w:ascii="Courier New" w:hAnsi="Courier New" w:cs="Courier New"/>
    </w:rPr>
  </w:style>
  <w:style w:type="character" w:customStyle="1" w:styleId="WWCharLFO29LVL3">
    <w:name w:val="WW_CharLFO29LVL3"/>
    <w:qFormat/>
    <w:rPr>
      <w:rFonts w:ascii="Wingdings" w:hAnsi="Wingdings"/>
    </w:rPr>
  </w:style>
  <w:style w:type="character" w:customStyle="1" w:styleId="WWCharLFO29LVL4">
    <w:name w:val="WW_CharLFO29LVL4"/>
    <w:qFormat/>
    <w:rPr>
      <w:rFonts w:ascii="Symbol" w:hAnsi="Symbol"/>
    </w:rPr>
  </w:style>
  <w:style w:type="character" w:customStyle="1" w:styleId="WWCharLFO29LVL5">
    <w:name w:val="WW_CharLFO29LVL5"/>
    <w:qFormat/>
    <w:rPr>
      <w:rFonts w:ascii="Courier New" w:hAnsi="Courier New" w:cs="Courier New"/>
    </w:rPr>
  </w:style>
  <w:style w:type="character" w:customStyle="1" w:styleId="WWCharLFO29LVL6">
    <w:name w:val="WW_CharLFO29LVL6"/>
    <w:qFormat/>
    <w:rPr>
      <w:rFonts w:ascii="Wingdings" w:hAnsi="Wingdings"/>
    </w:rPr>
  </w:style>
  <w:style w:type="character" w:customStyle="1" w:styleId="WWCharLFO29LVL7">
    <w:name w:val="WW_CharLFO29LVL7"/>
    <w:qFormat/>
    <w:rPr>
      <w:rFonts w:ascii="Symbol" w:hAnsi="Symbol"/>
    </w:rPr>
  </w:style>
  <w:style w:type="character" w:customStyle="1" w:styleId="WWCharLFO29LVL8">
    <w:name w:val="WW_CharLFO29LVL8"/>
    <w:qFormat/>
    <w:rPr>
      <w:rFonts w:ascii="Courier New" w:hAnsi="Courier New" w:cs="Courier New"/>
    </w:rPr>
  </w:style>
  <w:style w:type="character" w:customStyle="1" w:styleId="WWCharLFO29LVL9">
    <w:name w:val="WW_CharLFO29LVL9"/>
    <w:qFormat/>
    <w:rPr>
      <w:rFonts w:ascii="Wingdings" w:hAnsi="Wingdings"/>
    </w:rPr>
  </w:style>
  <w:style w:type="character" w:customStyle="1" w:styleId="WWCharLFO30LVL1">
    <w:name w:val="WW_CharLFO30LVL1"/>
    <w:qFormat/>
    <w:rPr>
      <w:rFonts w:ascii="Symbol" w:hAnsi="Symbol"/>
    </w:rPr>
  </w:style>
  <w:style w:type="character" w:customStyle="1" w:styleId="WWCharLFO30LVL2">
    <w:name w:val="WW_CharLFO30LVL2"/>
    <w:qFormat/>
    <w:rPr>
      <w:rFonts w:ascii="Courier New" w:hAnsi="Courier New" w:cs="Courier New"/>
    </w:rPr>
  </w:style>
  <w:style w:type="character" w:customStyle="1" w:styleId="WWCharLFO30LVL3">
    <w:name w:val="WW_CharLFO30LVL3"/>
    <w:qFormat/>
    <w:rPr>
      <w:rFonts w:ascii="Wingdings" w:hAnsi="Wingdings"/>
    </w:rPr>
  </w:style>
  <w:style w:type="character" w:customStyle="1" w:styleId="WWCharLFO30LVL4">
    <w:name w:val="WW_CharLFO30LVL4"/>
    <w:qFormat/>
    <w:rPr>
      <w:rFonts w:ascii="Symbol" w:hAnsi="Symbol"/>
    </w:rPr>
  </w:style>
  <w:style w:type="character" w:customStyle="1" w:styleId="WWCharLFO30LVL5">
    <w:name w:val="WW_CharLFO30LVL5"/>
    <w:qFormat/>
    <w:rPr>
      <w:rFonts w:ascii="Courier New" w:hAnsi="Courier New" w:cs="Courier New"/>
    </w:rPr>
  </w:style>
  <w:style w:type="character" w:customStyle="1" w:styleId="WWCharLFO30LVL6">
    <w:name w:val="WW_CharLFO30LVL6"/>
    <w:qFormat/>
    <w:rPr>
      <w:rFonts w:ascii="Wingdings" w:hAnsi="Wingdings"/>
    </w:rPr>
  </w:style>
  <w:style w:type="character" w:customStyle="1" w:styleId="WWCharLFO30LVL7">
    <w:name w:val="WW_CharLFO30LVL7"/>
    <w:qFormat/>
    <w:rPr>
      <w:rFonts w:ascii="Symbol" w:hAnsi="Symbol"/>
    </w:rPr>
  </w:style>
  <w:style w:type="character" w:customStyle="1" w:styleId="WWCharLFO30LVL8">
    <w:name w:val="WW_CharLFO30LVL8"/>
    <w:qFormat/>
    <w:rPr>
      <w:rFonts w:ascii="Courier New" w:hAnsi="Courier New" w:cs="Courier New"/>
    </w:rPr>
  </w:style>
  <w:style w:type="character" w:customStyle="1" w:styleId="WWCharLFO30LVL9">
    <w:name w:val="WW_CharLFO30LVL9"/>
    <w:qFormat/>
    <w:rPr>
      <w:rFonts w:ascii="Wingdings" w:hAnsi="Wingdings"/>
    </w:rPr>
  </w:style>
  <w:style w:type="character" w:customStyle="1" w:styleId="WWCharLFO42LVL1">
    <w:name w:val="WW_CharLFO42LVL1"/>
    <w:qFormat/>
    <w:rPr>
      <w:rFonts w:ascii="Symbol" w:hAnsi="Symbol"/>
    </w:rPr>
  </w:style>
  <w:style w:type="character" w:customStyle="1" w:styleId="WWCharLFO42LVL2">
    <w:name w:val="WW_CharLFO42LVL2"/>
    <w:qFormat/>
    <w:rPr>
      <w:rFonts w:ascii="Symbol" w:hAnsi="Symbol"/>
    </w:rPr>
  </w:style>
  <w:style w:type="paragraph" w:customStyle="1" w:styleId="Heading">
    <w:name w:val="Heading"/>
    <w:basedOn w:val="Normaallaad"/>
    <w:next w:val="Kehatekst"/>
    <w:qFormat/>
    <w:pPr>
      <w:keepNext/>
      <w:spacing w:before="240" w:after="120"/>
    </w:pPr>
    <w:rPr>
      <w:rFonts w:ascii="Arial" w:eastAsia="MS Mincho" w:hAnsi="Arial"/>
      <w:sz w:val="28"/>
      <w:szCs w:val="28"/>
    </w:rPr>
  </w:style>
  <w:style w:type="paragraph" w:styleId="Kehatekst">
    <w:name w:val="Body Text"/>
    <w:basedOn w:val="Normaallaad"/>
    <w:pPr>
      <w:spacing w:after="120"/>
    </w:pPr>
  </w:style>
  <w:style w:type="paragraph" w:styleId="Loend">
    <w:name w:val="List"/>
    <w:basedOn w:val="Kehatekst"/>
    <w:qFormat/>
  </w:style>
  <w:style w:type="paragraph" w:styleId="Pealdis">
    <w:name w:val="caption"/>
    <w:basedOn w:val="Normaallaad"/>
    <w:qFormat/>
    <w:pPr>
      <w:suppressLineNumbers/>
      <w:spacing w:before="120" w:after="120"/>
    </w:pPr>
    <w:rPr>
      <w:i/>
      <w:iCs/>
    </w:rPr>
  </w:style>
  <w:style w:type="paragraph" w:customStyle="1" w:styleId="Index">
    <w:name w:val="Index"/>
    <w:basedOn w:val="Normaallaad"/>
    <w:qFormat/>
    <w:pPr>
      <w:suppressLineNumbers/>
    </w:pPr>
  </w:style>
  <w:style w:type="paragraph" w:styleId="Pis">
    <w:name w:val="header"/>
    <w:basedOn w:val="HeaderandFooter"/>
  </w:style>
  <w:style w:type="paragraph" w:styleId="Jalus">
    <w:name w:val="footer"/>
    <w:basedOn w:val="HeaderandFooter"/>
  </w:style>
  <w:style w:type="paragraph" w:styleId="HTML-eelvormindatud">
    <w:name w:val="HTML Preformatted"/>
    <w:basedOn w:val="Normaallaa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paragraph" w:styleId="Normaallaadveeb">
    <w:name w:val="Normal (Web)"/>
    <w:basedOn w:val="Normaallaad"/>
    <w:qFormat/>
  </w:style>
  <w:style w:type="paragraph" w:styleId="Jutumullitekst">
    <w:name w:val="Balloon Text"/>
    <w:basedOn w:val="Normaallaad"/>
    <w:qFormat/>
    <w:rPr>
      <w:rFonts w:ascii="Tahoma" w:eastAsia="Tahoma" w:hAnsi="Tahoma"/>
      <w:sz w:val="16"/>
      <w:szCs w:val="16"/>
    </w:rPr>
  </w:style>
  <w:style w:type="paragraph" w:styleId="Allmrkusetekst">
    <w:name w:val="footnote text"/>
    <w:basedOn w:val="Normaallaad"/>
    <w:rPr>
      <w:sz w:val="20"/>
    </w:rPr>
  </w:style>
  <w:style w:type="paragraph" w:styleId="Dokumendiplaan">
    <w:name w:val="Document Map"/>
    <w:basedOn w:val="Normaallaad"/>
    <w:qFormat/>
    <w:pPr>
      <w:shd w:val="clear" w:color="auto" w:fill="000080"/>
    </w:pPr>
    <w:rPr>
      <w:rFonts w:ascii="Tahoma" w:eastAsia="Tahoma" w:hAnsi="Tahoma"/>
    </w:rPr>
  </w:style>
  <w:style w:type="paragraph" w:styleId="Vahedeta">
    <w:name w:val="No Spacing"/>
    <w:qFormat/>
    <w:pPr>
      <w:suppressAutoHyphens/>
    </w:pPr>
    <w:rPr>
      <w:rFonts w:ascii="Calibri" w:eastAsia="Calibri" w:hAnsi="Calibri" w:cs="Times New Roman"/>
      <w:sz w:val="22"/>
      <w:szCs w:val="22"/>
      <w:lang w:val="et-EE" w:bidi="ar-SA"/>
    </w:rPr>
  </w:style>
  <w:style w:type="paragraph" w:customStyle="1" w:styleId="FrameContents">
    <w:name w:val="Frame Contents"/>
    <w:basedOn w:val="Kehatekst"/>
    <w:qFormat/>
  </w:style>
  <w:style w:type="paragraph" w:customStyle="1" w:styleId="TableContents">
    <w:name w:val="Table Contents"/>
    <w:basedOn w:val="Normaallaad"/>
    <w:qFormat/>
    <w:pPr>
      <w:suppressLineNumbers/>
    </w:pPr>
  </w:style>
  <w:style w:type="paragraph" w:customStyle="1" w:styleId="HeaderandFooter">
    <w:name w:val="Header and Footer"/>
    <w:basedOn w:val="Normaallaad"/>
    <w:qFormat/>
    <w:pPr>
      <w:suppressLineNumbers/>
      <w:tabs>
        <w:tab w:val="center" w:pos="4819"/>
        <w:tab w:val="right" w:pos="9638"/>
      </w:tabs>
    </w:pPr>
  </w:style>
  <w:style w:type="paragraph" w:customStyle="1" w:styleId="HeaderLeft">
    <w:name w:val="Header Left"/>
    <w:basedOn w:val="Pis"/>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paragraph" w:styleId="Loendilik">
    <w:name w:val="List Paragraph"/>
    <w:basedOn w:val="Normaallaad"/>
    <w:uiPriority w:val="34"/>
    <w:qFormat/>
    <w:rsid w:val="00024955"/>
    <w:pPr>
      <w:ind w:left="720"/>
      <w:contextualSpacing/>
    </w:pPr>
    <w:rPr>
      <w:rFonts w:cs="Mangal"/>
      <w:szCs w:val="21"/>
    </w:rPr>
  </w:style>
  <w:style w:type="character" w:styleId="Allmrkuseviide">
    <w:name w:val="footnote reference"/>
    <w:basedOn w:val="Liguvaikefont"/>
    <w:uiPriority w:val="99"/>
    <w:semiHidden/>
    <w:unhideWhenUsed/>
    <w:rsid w:val="00024955"/>
    <w:rPr>
      <w:vertAlign w:val="superscript"/>
    </w:rPr>
  </w:style>
  <w:style w:type="character" w:styleId="Lahendamatamainimine">
    <w:name w:val="Unresolved Mention"/>
    <w:basedOn w:val="Liguvaikefont"/>
    <w:uiPriority w:val="99"/>
    <w:semiHidden/>
    <w:unhideWhenUsed/>
    <w:rsid w:val="00024955"/>
    <w:rPr>
      <w:color w:val="605E5C"/>
      <w:shd w:val="clear" w:color="auto" w:fill="E1DFDD"/>
    </w:rPr>
  </w:style>
  <w:style w:type="character" w:styleId="Klastatudhperlink">
    <w:name w:val="FollowedHyperlink"/>
    <w:basedOn w:val="Liguvaikefont"/>
    <w:uiPriority w:val="99"/>
    <w:semiHidden/>
    <w:unhideWhenUsed/>
    <w:rsid w:val="009B2929"/>
    <w:rPr>
      <w:color w:val="551A8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riigikogu.ee/tegevus/eelnoud/eelnou/81064b97-7a7e-4a00-a998-f8add1e606e6/keskkonnamoju-hindamise-ja-keskkonnajuhtimissusteemi-seaduse-ja-muinsuskaitseseaduse-muutmise-seadus/" TargetMode="External"/><Relationship Id="rId3" Type="http://schemas.openxmlformats.org/officeDocument/2006/relationships/hyperlink" Target="https://kliimaministeerium.ee/elukeskkond-ringmajandus/buildest" TargetMode="External"/><Relationship Id="rId7" Type="http://schemas.openxmlformats.org/officeDocument/2006/relationships/hyperlink" Target="https://kliimaministeerium.ee/sites/default/files/documents/2024-03/Renoveerimise%20v%C3%B5imekus%20elamutes_0.pdf" TargetMode="External"/><Relationship Id="rId2" Type="http://schemas.openxmlformats.org/officeDocument/2006/relationships/hyperlink" Target="https://digiteek.artun.ee/fotod/loputood/bakalaureus/event_id-982" TargetMode="External"/><Relationship Id="rId1" Type="http://schemas.openxmlformats.org/officeDocument/2006/relationships/hyperlink" Target="https://kliimaministeerium.ee/jaatmekava" TargetMode="External"/><Relationship Id="rId6" Type="http://schemas.openxmlformats.org/officeDocument/2006/relationships/hyperlink" Target="https://kliimaministeerium.ee/sites/default/files/documents/2023-07/Anal%C3%BC%C3%BCs%20ja%20ettepanekud%20korterelamute%20renoveerimise%20protsesside%20t%C3%B5hustamiseks_0.pdf" TargetMode="External"/><Relationship Id="rId5" Type="http://schemas.openxmlformats.org/officeDocument/2006/relationships/hyperlink" Target="https://kliimaministeerium.ee/sites/default/files/documents/2024-03/Renoveerimise%20v%C3%B5imekus%20elamutes_0.pdf" TargetMode="External"/><Relationship Id="rId4" Type="http://schemas.openxmlformats.org/officeDocument/2006/relationships/hyperlink" Target="https://kliimaministeerium.ee/sites/default/files/documents/2025-10/Renoveerimispraktika%20m%C3%B5jude%20aruanne_A114.pdf"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F54F5DD365D9D45806AA25B5FD03C2B" ma:contentTypeVersion="13" ma:contentTypeDescription="Loo uus dokument" ma:contentTypeScope="" ma:versionID="da94e7abd31dcf937495363bf5674e4e">
  <xsd:schema xmlns:xsd="http://www.w3.org/2001/XMLSchema" xmlns:xs="http://www.w3.org/2001/XMLSchema" xmlns:p="http://schemas.microsoft.com/office/2006/metadata/properties" xmlns:ns2="e744a3f7-2342-449d-b4be-a0f8abb21615" xmlns:ns3="367dd7ee-d9a7-4777-ab66-ac84e7fcd9bc" targetNamespace="http://schemas.microsoft.com/office/2006/metadata/properties" ma:root="true" ma:fieldsID="5348c361190157bc774120c508475af0" ns2:_="" ns3:_="">
    <xsd:import namespace="e744a3f7-2342-449d-b4be-a0f8abb21615"/>
    <xsd:import namespace="367dd7ee-d9a7-4777-ab66-ac84e7fcd9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44a3f7-2342-449d-b4be-a0f8abb216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7dd7ee-d9a7-4777-ab66-ac84e7fcd9b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8e12cf5-9ce4-49d4-aefa-ff2563c0c64b}" ma:internalName="TaxCatchAll" ma:showField="CatchAllData" ma:web="367dd7ee-d9a7-4777-ab66-ac84e7fcd9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744a3f7-2342-449d-b4be-a0f8abb21615">
      <Terms xmlns="http://schemas.microsoft.com/office/infopath/2007/PartnerControls"/>
    </lcf76f155ced4ddcb4097134ff3c332f>
    <TaxCatchAll xmlns="367dd7ee-d9a7-4777-ab66-ac84e7fcd9bc" xsi:nil="true"/>
  </documentManagement>
</p:properties>
</file>

<file path=customXml/itemProps1.xml><?xml version="1.0" encoding="utf-8"?>
<ds:datastoreItem xmlns:ds="http://schemas.openxmlformats.org/officeDocument/2006/customXml" ds:itemID="{FED40D2D-F66F-42C2-9DCA-B0B5675C7B7B}">
  <ds:schemaRefs>
    <ds:schemaRef ds:uri="http://schemas.openxmlformats.org/officeDocument/2006/bibliography"/>
  </ds:schemaRefs>
</ds:datastoreItem>
</file>

<file path=customXml/itemProps2.xml><?xml version="1.0" encoding="utf-8"?>
<ds:datastoreItem xmlns:ds="http://schemas.openxmlformats.org/officeDocument/2006/customXml" ds:itemID="{56C13FA5-EA30-4018-8972-730064CF3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44a3f7-2342-449d-b4be-a0f8abb21615"/>
    <ds:schemaRef ds:uri="367dd7ee-d9a7-4777-ab66-ac84e7fcd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BF3259-CE8E-4737-8A9B-A41349F86F38}">
  <ds:schemaRefs>
    <ds:schemaRef ds:uri="http://schemas.microsoft.com/sharepoint/v3/contenttype/forms"/>
  </ds:schemaRefs>
</ds:datastoreItem>
</file>

<file path=customXml/itemProps4.xml><?xml version="1.0" encoding="utf-8"?>
<ds:datastoreItem xmlns:ds="http://schemas.openxmlformats.org/officeDocument/2006/customXml" ds:itemID="{79A92ED4-1F1C-4812-B948-919A7D69FE14}">
  <ds:schemaRefs>
    <ds:schemaRef ds:uri="http://schemas.microsoft.com/office/2006/metadata/properties"/>
    <ds:schemaRef ds:uri="http://schemas.microsoft.com/office/infopath/2007/PartnerControls"/>
    <ds:schemaRef ds:uri="e744a3f7-2342-449d-b4be-a0f8abb21615"/>
    <ds:schemaRef ds:uri="367dd7ee-d9a7-4777-ab66-ac84e7fcd9b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1748</Words>
  <Characters>10140</Characters>
  <Application>Microsoft Office Word</Application>
  <DocSecurity>0</DocSecurity>
  <Lines>84</Lines>
  <Paragraphs>23</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Kateriin Ambrozevits - MKA</cp:lastModifiedBy>
  <cp:revision>2</cp:revision>
  <dcterms:created xsi:type="dcterms:W3CDTF">2026-07-20T08:23:00Z</dcterms:created>
  <dcterms:modified xsi:type="dcterms:W3CDTF">2026-07-20T08:23:00Z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2011-09-19T09:44:00Z</dcterms:created>
  <dc:creator>Piret</dc:creator>
  <dc:description/>
  <dc:language>en-US</dc:language>
  <cp:lastModifiedBy/>
  <cp:lastPrinted>2010-02-16T16:50:00Z</cp:lastPrinted>
  <dcterms:modified xsi:type="dcterms:W3CDTF">2024-07-16T10:51:55Z</dcterms:modified>
  <cp:revision>42</cp:revision>
  <dc:subject/>
  <dc:title>Muinsuskaitseamet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2026-07-20T08:22:21Z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55ae5412-80bd-46fd-8a24-57a40a6588b5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0x010100FF54F5DD365D9D45806AA25B5FD03C2B</vt:lpwstr>
  </property>
  <property fmtid="{D5CDD505-2E9C-101B-9397-08002B2CF9AE}" pid="11" name="MediaServiceImageTags">
    <vt:lpwstr/>
  </property>
</Properties>
</file>