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 descr="" titl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 descr="" titl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Päästeamet Lõuna Päästekeskus</w:t>
      </w: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ab/>
        <w:t xml:space="preserve">Meie </w:t>
      </w:r>
      <w:r>
        <w:rPr/>
        <w:t>15.12.2023 nr 7-1/5093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Detailplaneeringu kooskõlastamiseks esitamine</w:t>
      </w:r>
    </w:p>
    <w:p>
      <w:pPr>
        <w:rPr/>
      </w:pPr>
    </w:p>
    <w:p>
      <w:pPr>
        <w:rPr/>
      </w:pPr>
    </w:p>
    <w:p>
      <w:pPr>
        <w:rPr/>
      </w:pPr>
      <w:r>
        <w:rPr>
          <w:shd w:fill="FFFFFF" w:color="auto" w:val="clear"/>
        </w:rPr>
        <w:t xml:space="preserve">Tulenevalt planeerimisseaduse § 85 lg 1 esitab Võru vallavalitsus kooskõlastamiseks </w:t>
      </w:r>
      <w:r>
        <w:rPr>
          <w:shd w:fill="FFFFFF" w:color="auto" w:val="clear"/>
        </w:rPr>
        <w:t xml:space="preserve">Meegomäe külas </w:t>
      </w:r>
      <w:r>
        <w:rPr>
          <w:shd w:fill="FFFFFF" w:color="auto" w:val="clear"/>
        </w:rPr>
        <w:t>Andsujärve</w:t>
      </w:r>
      <w:r>
        <w:rPr>
          <w:shd w:fill="FFFFFF" w:color="auto" w:val="clear"/>
        </w:rPr>
        <w:t xml:space="preserve"> tee 15 ja </w:t>
      </w:r>
      <w:r>
        <w:rPr>
          <w:shd w:fill="FFFFFF" w:color="auto" w:val="clear"/>
        </w:rPr>
        <w:t>Andsujärve</w:t>
      </w:r>
      <w:r>
        <w:rPr>
          <w:shd w:fill="FFFFFF" w:color="auto" w:val="clear"/>
        </w:rPr>
        <w:t xml:space="preserve"> tee 15a katastriüksuste detailplaneeringu (lisatud kirjale). </w:t>
      </w:r>
    </w:p>
    <w:p>
      <w:pPr>
        <w:rPr/>
      </w:pPr>
    </w:p>
    <w:p>
      <w:pPr>
        <w:rPr/>
      </w:pPr>
      <w:r>
        <w:rPr>
          <w:shd w:fill="FFFFFF" w:color="auto" w:val="clear"/>
        </w:rPr>
        <w:t xml:space="preserve">Kui </w:t>
      </w:r>
      <w:r>
        <w:rPr>
          <w:shd w:fill="FFFFFF" w:color="auto" w:val="clear"/>
        </w:rPr>
        <w:t>kooskõlastaja</w:t>
      </w:r>
      <w:r>
        <w:rPr>
          <w:shd w:fill="FFFFFF" w:color="auto" w:val="clear"/>
        </w:rPr>
        <w:t xml:space="preserve">  ei ole 30 päeva jooksul detailplaneeringu saamisest arvates kooskõlastamisest keeldunud ega ole taotlenud tähtaja pikendamist, loeb Võru vallavalitsus tulenevalt planeerimisseaduse § 133 lg 2 detailplaneeringu </w:t>
      </w:r>
      <w:r>
        <w:rPr>
          <w:shd w:fill="FFFFFF" w:color="auto" w:val="clear"/>
        </w:rPr>
        <w:t>kooskõlastaja</w:t>
      </w:r>
      <w:r>
        <w:rPr>
          <w:shd w:fill="FFFFFF" w:color="auto" w:val="clear"/>
        </w:rPr>
        <w:t xml:space="preserve"> poolt vaikimisi kooskõlastatuks.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>Lisa:</w:t>
      </w:r>
    </w:p>
    <w:p>
      <w:pPr>
        <w:rPr/>
      </w:pPr>
      <w:r>
        <w:rPr/>
        <w:t>Andsujärve-15-15a-DP_seletuskiri-ja-joonised.asice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15.12.2023"/>
    <w:docVar w:name="CURDATE" w:val="15.12.2023"/>
    <w:docVar w:name="CURDATETIME" w:val="15.12.2023 11:35"/>
    <w:docVar w:name="CURTIME" w:val="11:35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div class=&quot;OutlineElement Ltr SCXW126083250 BCX0&quot; style=&quot;margin: 0px; padding: 0px; user-select: text; -webkit-user-drag: none; -webkit-tap-highlight-color: transparent; overflow: visible; cursor: text; clear: both; position: relative; direction: ltr; font-family: 'Segoe UI', 'Segoe UI Web', Arial, Verdana, sans-serif; font-size: 12px; background-color: #ffffff;&quot;&gt;&#13;&#10;&lt;p class=&quot;Paragraph SCXW126083250 BCX0&quot; paraid=&quot;570207987&quot; paraeid=&quot;{a0ae3718-b4b0-4064-9805-bd679a129def}{147}&quot; style=&quot;margin: 0px; padding: 0px; user-select: text; -webkit-user-drag: none; -webkit-tap-highlight-color: transparent; overflow-wrap: break-word; white-space-collapse: preserve; vertical-align: baseline; font-kerning: none; background-color: transparent; color: windowtext;&quot;&gt;&lt;span data-contrast=&quot;auto&quot; xml:lang=&quot;ET-EE&quot; lang=&quot;ET-EE&quot; class=&quot;TextRun SCXW126083250 BCX0&quot; style=&quot;margin: 0px; padding: 0px; user-select: text; -webkit-user-drag: none; -webkit-tap-highlight-color: transparent; font-size: 11pt; line-height: 19.425px; font-variant-ligatures: none !important; font-family: Calibri, Calibri_EmbeddedFont, Calibri_MSFontService, sans-serif;&quot;&gt;&lt;span class=&quot;NormalTextRun SCXW126083250 BCX0&quot; style=&quot;margin: 0px; padding: 0px; user-select: text; -webkit-user-drag: none; -webkit-tap-highlight-color: transparent;&quot;&gt;Tulenevalt planeerimisseaduse &amp;sect; 85 lg 1 esitab V&amp;otilde;ru vallavalitsus koosk&amp;otilde;lastamiseks &lt;/span&gt;&lt;span class=&quot;NormalTextRun SpellingErrorV2Themed SCXW126083250 BCX0&quot; style=&quot;margin: 0px; padding: 0px; user-select: text; -webkit-user-drag: none; -webkit-tap-highlight-color: transparent; background-repeat: repeat-x; background-position: left bottom; background-image: var(--urlspellingerrorv2, url('data:image/svg+xml;base64,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+')); border-bottom: 1px solid transparent;&quot;&gt;Meegom&amp;auml;e k&amp;uuml;las Andsuj&amp;auml;rve tee 15 ja Andsuj&amp;auml;rve tee 15a katastri&amp;uuml;ksuste &lt;/span&gt;&lt;span class=&quot;NormalTextRun SCXW126083250 BCX0&quot; style=&quot;margin: 0px; padding: 0px; user-select: text; -webkit-user-drag: none; -webkit-tap-highlight-color: transparent;&quot;&gt;detailplaneeringu (lisatud kirjale). &lt;/span&gt;&lt;/span&gt;&lt;span class=&quot;EOP SCXW126083250 BCX0&quot; data-ccp-props=&quot;{'201341983':0,'335559739':160,'335559740':259}&quot; style=&quot;margin: 0px; padding: 0px; user-select: text; -webkit-user-drag: none; -webkit-tap-highlight-color: transparent; font-size: 11pt; line-height: 19.425px; font-family: Calibri, Calibri_EmbeddedFont, Calibri_MSFontService, sans-serif;&quot;&gt;&lt;/span&gt;&lt;/p&gt;&#13;&#10;&lt;/div&gt;&#13;&#10;&lt;div class=&quot;OutlineElement Ltr SCXW126083250 BCX0&quot; style=&quot;margin: 0px; padding: 0px; user-select: text; -webkit-user-drag: none; -webkit-tap-highlight-color: transparent; overflow: visible; cursor: text; clear: both; position: relative; direction: ltr; font-family: 'Segoe UI', 'Segoe UI Web', Arial, Verdana, sans-serif; font-size: 12px; background-color: #ffffff;&quot;&gt;&#13;&#10;&lt;p class=&quot;Paragraph SCXW126083250 BCX0&quot; xml:lang=&quot;ET-EE&quot; lang=&quot;ET-EE&quot; paraid=&quot;1144413733&quot; paraeid=&quot;{ba92bd47-2da1-4e35-934f-ec32aedb4c18}{67}&quot; style=&quot;margin: 0px; padding: 0px; user-select: text; -webkit-user-drag: none; -webkit-tap-highlight-color: transparent; overflow-wrap: break-word; white-space-collapse: preserve; vertical-align: baseline; font-kerning: none; background-color: transparent; color: windowtext;&quot;&gt;&amp;nbsp;&lt;span class=&quot;EOP SCXW126083250 BCX0&quot; data-ccp-props=&quot;{'201341983':0,'335559739':160,'335559740':259}&quot; style=&quot;margin: 0px; padding: 0px; user-select: text; -webkit-user-drag: none; -webkit-tap-highlight-color: transparent; font-size: 11pt; line-height: 19.425px; font-family: Calibri, Calibri_EmbeddedFont, Calibri_MSFontService, sans-serif;&quot;&gt;&lt;/span&gt;&lt;/p&gt;&#13;&#10;&lt;/div&gt;&#13;&#10;&lt;div class=&quot;OutlineElement Ltr SCXW126083250 BCX0&quot; style=&quot;margin: 0px; padding: 0px; user-select: text; -webkit-user-drag: none; -webkit-tap-highlight-color: transparent; overflow: visible; cursor: text; clear: both; position: relative; direction: ltr; font-family: 'Segoe UI', 'Segoe UI Web', Arial, Verdana, sans-serif; font-size: 12px; background-color: #ffffff;&quot;&gt;&#13;&#10;&lt;p class=&quot;Paragraph SCXW126083250 BCX0&quot; paraid=&quot;1157509064&quot; paraeid=&quot;{a0ae3718-b4b0-4064-9805-bd679a129def}{188}&quot; style=&quot;margin: 0px; padding: 0px; user-select: text; -webkit-user-drag: none; -webkit-tap-highlight-color: transparent; overflow-wrap: break-word; white-space-collapse: preserve; vertical-align: baseline; font-kerning: none; background-color: transparent; color: windowtext;&quot;&gt;&lt;span data-contrast=&quot;auto&quot; xml:lang=&quot;ET-EE&quot; lang=&quot;ET-EE&quot; class=&quot;TextRun SCXW126083250 BCX0&quot; style=&quot;margin: 0px; padding: 0px; user-select: text; -webkit-user-drag: none; -webkit-tap-highlight-color: transparent; font-size: 11pt; line-height: 19.425px; font-variant-ligatures: none !important; font-family: Calibri, Calibri_EmbeddedFont, Calibri_MSFontService, sans-serif;&quot;&gt;&lt;span class=&quot;NormalTextRun SCXW126083250 BCX0&quot; style=&quot;margin: 0px; padding: 0px; user-select: text; -webkit-user-drag: none; -webkit-tap-highlight-color: transparent;&quot;&gt;Kui &lt;/span&gt;&lt;span class=&quot;NormalTextRun SpellingErrorV2Themed SCXW126083250 BCX0&quot; style=&quot;margin: 0px; padding: 0px; user-select: text; -webkit-user-drag: none; -webkit-tap-highlight-color: transparent; background-repeat: repeat-x; background-position: left bottom; background-image: var(--urlspellingerrorv2, url('data:image/svg+xml;base64,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+')); border-bottom: 1px solid transparent;&quot;&gt;koosk&amp;otilde;lastaja&lt;/span&gt;&lt;span class=&quot;NormalTextRun SCXW126083250 BCX0&quot; style=&quot;margin: 0px; padding: 0px; user-select: text; -webkit-user-drag: none; -webkit-tap-highlight-color: transparent;&quot;&gt;&amp;nbsp; ei ole 30 p&amp;auml;eva jooksul detailplaneeringu saamisest arvates koosk&amp;otilde;lastamisest keeldunud ega ole taotlenud t&amp;auml;htaja pikendamist, loeb V&amp;otilde;ru vallavalitsus tulenevalt planeerimisseaduse &amp;sect; 133 lg 2 detailplaneeringu &lt;/span&gt;&lt;span class=&quot;NormalTextRun SpellingErrorV2Themed SCXW126083250 BCX0&quot; style=&quot;margin: 0px; padding: 0px; user-select: text; -webkit-user-drag: none; -webkit-tap-highlight-color: transparent; background-repeat: repeat-x; background-position: left bottom; background-image: var(--urlspellingerrorv2, url('data:image/svg+xml;base64,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+')); border-bottom: 1px solid transparent;&quot;&gt;koosk&amp;otilde;lastaja&lt;/span&gt;&lt;span class=&quot;NormalTextRun SCXW126083250 BCX0&quot; style=&quot;margin: 0px; padding: 0px; user-select: text; -webkit-user-drag: none; -webkit-tap-highlight-color: transparent;&quot;&gt; poolt vaikimisi koosk&amp;otilde;lastatuks.&lt;/span&gt;&lt;/span&gt;&lt;/p&gt;&#13;&#10;&lt;/div&gt;"/>
    <w:docVar w:name="KUUPAEV" w:val="15.12.2023"/>
    <w:docVar w:name="PEALKIRI" w:val="Detailplaneeringu kooskõlastamiseks esitamine"/>
    <w:docVar w:name="VIIT" w:val="7-1/5093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