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EAA1" w14:textId="77777777" w:rsidR="004D33AE" w:rsidRDefault="004D33AE" w:rsidP="0060581A">
      <w:pPr>
        <w:keepNext/>
        <w:keepLines/>
        <w:suppressLineNumbers/>
        <w:autoSpaceDE/>
        <w:autoSpaceDN/>
        <w:jc w:val="right"/>
        <w:rPr>
          <w:rFonts w:eastAsia="SimSun"/>
          <w:b/>
          <w:bCs/>
          <w:kern w:val="1"/>
          <w:sz w:val="20"/>
          <w:szCs w:val="20"/>
          <w:lang w:eastAsia="zh-CN" w:bidi="hi-IN"/>
        </w:rPr>
      </w:pPr>
    </w:p>
    <w:p w14:paraId="0B4AB287" w14:textId="77777777" w:rsidR="00FA7F23" w:rsidRDefault="00FA7F23" w:rsidP="000F3352">
      <w:pPr>
        <w:rPr>
          <w:b/>
          <w:bCs/>
        </w:rPr>
      </w:pPr>
      <w:r w:rsidRPr="00FA7F23">
        <w:rPr>
          <w:noProof/>
          <w:lang w:eastAsia="et-EE"/>
        </w:rPr>
        <mc:AlternateContent>
          <mc:Choice Requires="wps">
            <w:drawing>
              <wp:anchor distT="0" distB="0" distL="114300" distR="114300" simplePos="0" relativeHeight="251659264" behindDoc="0" locked="0" layoutInCell="1" allowOverlap="1" wp14:anchorId="646625B9" wp14:editId="3DC22397">
                <wp:simplePos x="0" y="0"/>
                <wp:positionH relativeFrom="column">
                  <wp:posOffset>3834517</wp:posOffset>
                </wp:positionH>
                <wp:positionV relativeFrom="paragraph">
                  <wp:posOffset>48205</wp:posOffset>
                </wp:positionV>
                <wp:extent cx="2126808" cy="442762"/>
                <wp:effectExtent l="0" t="0" r="26035" b="14605"/>
                <wp:wrapNone/>
                <wp:docPr id="2" name="Tekstiväli 2"/>
                <wp:cNvGraphicFramePr/>
                <a:graphic xmlns:a="http://schemas.openxmlformats.org/drawingml/2006/main">
                  <a:graphicData uri="http://schemas.microsoft.com/office/word/2010/wordprocessingShape">
                    <wps:wsp>
                      <wps:cNvSpPr txBox="1"/>
                      <wps:spPr>
                        <a:xfrm>
                          <a:off x="0" y="0"/>
                          <a:ext cx="2126808" cy="442762"/>
                        </a:xfrm>
                        <a:prstGeom prst="rect">
                          <a:avLst/>
                        </a:prstGeom>
                        <a:solidFill>
                          <a:sysClr val="window" lastClr="FFFFFF"/>
                        </a:solidFill>
                        <a:ln w="6350">
                          <a:solidFill>
                            <a:sysClr val="window" lastClr="FFFFFF"/>
                          </a:solidFill>
                        </a:ln>
                        <a:effectLst/>
                      </wps:spPr>
                      <wps:txbx>
                        <w:txbxContent>
                          <w:p w14:paraId="4C7B7503" w14:textId="77777777" w:rsidR="00FA7F23" w:rsidRDefault="00FA7F23" w:rsidP="000F3352">
                            <w:pPr>
                              <w:rPr>
                                <w:b/>
                                <w:sz w:val="20"/>
                                <w:szCs w:val="20"/>
                              </w:rPr>
                            </w:pPr>
                            <w:r>
                              <w:rPr>
                                <w:b/>
                                <w:sz w:val="20"/>
                                <w:szCs w:val="20"/>
                              </w:rPr>
                              <w:t>KAVAND</w:t>
                            </w:r>
                          </w:p>
                          <w:p w14:paraId="3744D785" w14:textId="1A9B2998" w:rsidR="00FA7F23" w:rsidRDefault="00871D2C" w:rsidP="000F3352">
                            <w:pPr>
                              <w:rPr>
                                <w:sz w:val="20"/>
                                <w:szCs w:val="20"/>
                              </w:rPr>
                            </w:pPr>
                            <w:r>
                              <w:rPr>
                                <w:sz w:val="20"/>
                                <w:szCs w:val="20"/>
                              </w:rPr>
                              <w:t>05.01</w:t>
                            </w:r>
                            <w:r w:rsidR="0001227E">
                              <w:rPr>
                                <w:sz w:val="20"/>
                                <w:szCs w:val="20"/>
                              </w:rPr>
                              <w:t>.202</w:t>
                            </w:r>
                            <w:r>
                              <w:rPr>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6625B9" id="_x0000_t202" coordsize="21600,21600" o:spt="202" path="m,l,21600r21600,l21600,xe">
                <v:stroke joinstyle="miter"/>
                <v:path gradientshapeok="t" o:connecttype="rect"/>
              </v:shapetype>
              <v:shape id="Tekstiväli 2" o:spid="_x0000_s1026" type="#_x0000_t202" style="position:absolute;margin-left:301.95pt;margin-top:3.8pt;width:167.45pt;height: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" fillcolor="window" strokecolor="window" strokeweight=".5pt">
                <v:textbox>
                  <w:txbxContent>
                    <w:p w14:paraId="4C7B7503" w14:textId="77777777" w:rsidR="00FA7F23" w:rsidRDefault="00FA7F23" w:rsidP="000F3352">
                      <w:pPr>
                        <w:rPr>
                          <w:b/>
                          <w:sz w:val="20"/>
                          <w:szCs w:val="20"/>
                        </w:rPr>
                      </w:pPr>
                      <w:r>
                        <w:rPr>
                          <w:b/>
                          <w:sz w:val="20"/>
                          <w:szCs w:val="20"/>
                        </w:rPr>
                        <w:t>KAVAND</w:t>
                      </w:r>
                    </w:p>
                    <w:p w14:paraId="3744D785" w14:textId="1A9B2998" w:rsidR="00FA7F23" w:rsidRDefault="00871D2C" w:rsidP="000F3352">
                      <w:pPr>
                        <w:rPr>
                          <w:sz w:val="20"/>
                          <w:szCs w:val="20"/>
                        </w:rPr>
                      </w:pPr>
                      <w:r>
                        <w:rPr>
                          <w:sz w:val="20"/>
                          <w:szCs w:val="20"/>
                        </w:rPr>
                        <w:t>05.01</w:t>
                      </w:r>
                      <w:r w:rsidR="0001227E">
                        <w:rPr>
                          <w:sz w:val="20"/>
                          <w:szCs w:val="20"/>
                        </w:rPr>
                        <w:t>.202</w:t>
                      </w:r>
                      <w:r>
                        <w:rPr>
                          <w:sz w:val="20"/>
                          <w:szCs w:val="20"/>
                        </w:rPr>
                        <w:t>6</w:t>
                      </w:r>
                    </w:p>
                  </w:txbxContent>
                </v:textbox>
              </v:shape>
            </w:pict>
          </mc:Fallback>
        </mc:AlternateContent>
      </w:r>
    </w:p>
    <w:p w14:paraId="4BAF90F3" w14:textId="77777777" w:rsidR="0060581A" w:rsidRDefault="0060581A" w:rsidP="000F3352">
      <w:pPr>
        <w:rPr>
          <w:b/>
          <w:bCs/>
        </w:rPr>
      </w:pPr>
    </w:p>
    <w:p w14:paraId="2958A50D" w14:textId="77777777" w:rsidR="0060581A" w:rsidRDefault="0060581A" w:rsidP="0060581A">
      <w:pPr>
        <w:rPr>
          <w:b/>
          <w:bCs/>
        </w:rPr>
      </w:pPr>
    </w:p>
    <w:p w14:paraId="1E0EEA81" w14:textId="26D7D9B9" w:rsidR="00627E61" w:rsidRPr="00627E61" w:rsidRDefault="00627E61" w:rsidP="00627E61">
      <w:pPr>
        <w:jc w:val="center"/>
        <w:rPr>
          <w:b/>
          <w:bCs/>
          <w:sz w:val="32"/>
          <w:szCs w:val="32"/>
        </w:rPr>
      </w:pPr>
      <w:r w:rsidRPr="00627E61">
        <w:rPr>
          <w:b/>
          <w:bCs/>
          <w:sz w:val="32"/>
          <w:szCs w:val="32"/>
        </w:rPr>
        <w:t xml:space="preserve">Euroopa Ühenduste Komisjoni, kes esindab Euroopa Ühendust, ja Eesti Vabariigi vahel </w:t>
      </w:r>
      <w:bookmarkStart w:id="0" w:name="_Hlk213157007"/>
      <w:r w:rsidRPr="00627E61">
        <w:rPr>
          <w:b/>
          <w:bCs/>
          <w:sz w:val="32"/>
          <w:szCs w:val="32"/>
        </w:rPr>
        <w:t xml:space="preserve">sõlmitud Eesti Vabariigis põllumajanduse ja maaelu arendamise liitumiseelse programmi mitmeaastase </w:t>
      </w:r>
      <w:bookmarkEnd w:id="0"/>
      <w:r w:rsidRPr="00627E61">
        <w:rPr>
          <w:b/>
          <w:bCs/>
          <w:sz w:val="32"/>
          <w:szCs w:val="32"/>
        </w:rPr>
        <w:t xml:space="preserve">rahastuslepingu ratifitseerimise seaduse </w:t>
      </w:r>
      <w:r w:rsidR="00FB4FA9">
        <w:rPr>
          <w:b/>
          <w:bCs/>
          <w:sz w:val="32"/>
          <w:szCs w:val="32"/>
        </w:rPr>
        <w:t>muutmise</w:t>
      </w:r>
    </w:p>
    <w:p w14:paraId="48C0B758" w14:textId="49CB6BE5" w:rsidR="002D6483" w:rsidRPr="00A7710A" w:rsidRDefault="00A7710A" w:rsidP="00627E61">
      <w:pPr>
        <w:jc w:val="center"/>
        <w:rPr>
          <w:b/>
          <w:bCs/>
          <w:sz w:val="32"/>
          <w:szCs w:val="32"/>
        </w:rPr>
      </w:pPr>
      <w:r w:rsidRPr="00A7710A">
        <w:rPr>
          <w:b/>
          <w:bCs/>
          <w:sz w:val="32"/>
          <w:szCs w:val="32"/>
        </w:rPr>
        <w:t>seaduse</w:t>
      </w:r>
      <w:r w:rsidR="00FB4FA9" w:rsidRPr="00FB4FA9">
        <w:t xml:space="preserve"> </w:t>
      </w:r>
      <w:r w:rsidRPr="00A7710A">
        <w:rPr>
          <w:b/>
          <w:bCs/>
          <w:sz w:val="32"/>
          <w:szCs w:val="32"/>
        </w:rPr>
        <w:t>eelnõu seletuskiri</w:t>
      </w:r>
    </w:p>
    <w:p w14:paraId="0AC0DD2F" w14:textId="77777777" w:rsidR="00627E61" w:rsidRDefault="00627E61" w:rsidP="004E218F">
      <w:pPr>
        <w:rPr>
          <w:b/>
          <w:bCs/>
        </w:rPr>
      </w:pPr>
    </w:p>
    <w:p w14:paraId="41FB6E95" w14:textId="2E89393D" w:rsidR="002D6483" w:rsidRDefault="002D6483" w:rsidP="002D6483">
      <w:pPr>
        <w:rPr>
          <w:b/>
          <w:bCs/>
        </w:rPr>
      </w:pPr>
      <w:r w:rsidRPr="00416206">
        <w:rPr>
          <w:b/>
          <w:bCs/>
        </w:rPr>
        <w:t>1. Sissejuhatus</w:t>
      </w:r>
    </w:p>
    <w:p w14:paraId="3E7C6F71" w14:textId="77777777" w:rsidR="00871D2C" w:rsidRDefault="00871D2C" w:rsidP="006959B6">
      <w:pPr>
        <w:jc w:val="both"/>
        <w:rPr>
          <w:b/>
          <w:bCs/>
        </w:rPr>
      </w:pPr>
    </w:p>
    <w:p w14:paraId="787674F0" w14:textId="58332E1A" w:rsidR="002B6BCC" w:rsidRPr="00871D2C" w:rsidRDefault="00871D2C" w:rsidP="006959B6">
      <w:pPr>
        <w:jc w:val="both"/>
        <w:rPr>
          <w:b/>
          <w:bCs/>
        </w:rPr>
      </w:pPr>
      <w:r w:rsidRPr="00871D2C">
        <w:rPr>
          <w:b/>
          <w:bCs/>
        </w:rPr>
        <w:t>1.1. Sisukokkuvõte</w:t>
      </w:r>
    </w:p>
    <w:p w14:paraId="74FB137B" w14:textId="77777777" w:rsidR="00871D2C" w:rsidRDefault="00871D2C" w:rsidP="006959B6">
      <w:pPr>
        <w:jc w:val="both"/>
      </w:pPr>
    </w:p>
    <w:p w14:paraId="56A396E1" w14:textId="55078DB9" w:rsidR="002B6BCC" w:rsidRDefault="0001227E" w:rsidP="002B6BCC">
      <w:pPr>
        <w:jc w:val="both"/>
      </w:pPr>
      <w:r>
        <w:t>Aa</w:t>
      </w:r>
      <w:r w:rsidR="002B6BCC">
        <w:t>statel 2001</w:t>
      </w:r>
      <w:r w:rsidR="004E218F">
        <w:t>–</w:t>
      </w:r>
      <w:r w:rsidR="002B6BCC">
        <w:t>200</w:t>
      </w:r>
      <w:r>
        <w:t>4</w:t>
      </w:r>
      <w:r w:rsidR="002B6BCC">
        <w:t xml:space="preserve"> </w:t>
      </w:r>
      <w:r w:rsidRPr="0001227E">
        <w:t xml:space="preserve">rakendati </w:t>
      </w:r>
      <w:r>
        <w:t xml:space="preserve">Eestis </w:t>
      </w:r>
      <w:r w:rsidRPr="0001227E">
        <w:t>Euroopa Liidu vahenditest Euroopa Liidu kandidaatriikidele suunatud liitumiseelse abi programmi SAPARD</w:t>
      </w:r>
      <w:r w:rsidR="00FF6765" w:rsidRPr="00FF6765">
        <w:t xml:space="preserve"> (</w:t>
      </w:r>
      <w:proofErr w:type="spellStart"/>
      <w:r w:rsidR="00FF6765" w:rsidRPr="00FF6765">
        <w:t>Special</w:t>
      </w:r>
      <w:proofErr w:type="spellEnd"/>
      <w:r w:rsidR="00FF6765" w:rsidRPr="00FF6765">
        <w:t xml:space="preserve"> </w:t>
      </w:r>
      <w:proofErr w:type="spellStart"/>
      <w:r w:rsidR="00FF6765" w:rsidRPr="00FF6765">
        <w:t>Accession</w:t>
      </w:r>
      <w:proofErr w:type="spellEnd"/>
      <w:r w:rsidR="00FF6765" w:rsidRPr="00FF6765">
        <w:t xml:space="preserve"> Programme </w:t>
      </w:r>
      <w:proofErr w:type="spellStart"/>
      <w:r w:rsidR="00FF6765" w:rsidRPr="00FF6765">
        <w:t>for</w:t>
      </w:r>
      <w:proofErr w:type="spellEnd"/>
      <w:r w:rsidR="00FF6765" w:rsidRPr="00FF6765">
        <w:t xml:space="preserve"> </w:t>
      </w:r>
      <w:proofErr w:type="spellStart"/>
      <w:r w:rsidR="00FF6765" w:rsidRPr="00FF6765">
        <w:t>Agriculture</w:t>
      </w:r>
      <w:proofErr w:type="spellEnd"/>
      <w:r w:rsidR="00FF6765" w:rsidRPr="00FF6765">
        <w:t xml:space="preserve"> and </w:t>
      </w:r>
      <w:proofErr w:type="spellStart"/>
      <w:r w:rsidR="00FF6765" w:rsidRPr="00FF6765">
        <w:t>Rural</w:t>
      </w:r>
      <w:proofErr w:type="spellEnd"/>
      <w:r w:rsidR="00FF6765" w:rsidRPr="00FF6765">
        <w:t xml:space="preserve"> Development)</w:t>
      </w:r>
      <w:r w:rsidRPr="0001227E">
        <w:t>, millega toetati kandidaatriikide põllumajandust ja maaelu edendamist.</w:t>
      </w:r>
      <w:r>
        <w:t xml:space="preserve"> </w:t>
      </w:r>
      <w:proofErr w:type="spellStart"/>
      <w:r w:rsidR="002B6BCC">
        <w:t>SAPARD</w:t>
      </w:r>
      <w:r w:rsidR="00A44A65">
        <w:t>i</w:t>
      </w:r>
      <w:proofErr w:type="spellEnd"/>
      <w:r w:rsidR="002B6BCC">
        <w:t xml:space="preserve"> programmi </w:t>
      </w:r>
      <w:r w:rsidR="00FF6765">
        <w:t xml:space="preserve">rakendamise aluseks Eestis </w:t>
      </w:r>
      <w:r w:rsidR="002B6BCC">
        <w:t xml:space="preserve">oli </w:t>
      </w:r>
      <w:r>
        <w:t>„</w:t>
      </w:r>
      <w:r w:rsidR="002B6BCC">
        <w:t xml:space="preserve">Maaelu </w:t>
      </w:r>
      <w:r w:rsidR="008E3573">
        <w:t xml:space="preserve">arengukava </w:t>
      </w:r>
      <w:r w:rsidR="002B6BCC">
        <w:t>2000</w:t>
      </w:r>
      <w:r w:rsidR="008E3573">
        <w:t>–</w:t>
      </w:r>
      <w:r w:rsidR="002B6BCC">
        <w:t>2006</w:t>
      </w:r>
      <w:r>
        <w:t>“</w:t>
      </w:r>
      <w:r w:rsidR="002B6BCC">
        <w:t>, mi</w:t>
      </w:r>
      <w:r w:rsidR="0043025C">
        <w:t xml:space="preserve">lle </w:t>
      </w:r>
      <w:r w:rsidR="002B6BCC">
        <w:t xml:space="preserve">põhieesmärkideks </w:t>
      </w:r>
      <w:r w:rsidR="0043025C">
        <w:t xml:space="preserve">oli anda </w:t>
      </w:r>
      <w:r w:rsidR="002B6BCC">
        <w:t>abi E</w:t>
      </w:r>
      <w:r w:rsidR="0043025C">
        <w:t xml:space="preserve">uroopa </w:t>
      </w:r>
      <w:r>
        <w:t>L</w:t>
      </w:r>
      <w:r w:rsidR="00FF6765">
        <w:t>i</w:t>
      </w:r>
      <w:r w:rsidR="0043025C">
        <w:t>idu</w:t>
      </w:r>
      <w:r w:rsidR="002B6BCC">
        <w:t xml:space="preserve"> </w:t>
      </w:r>
      <w:r w:rsidR="0043025C">
        <w:t>õigusaktidest tulenevate</w:t>
      </w:r>
      <w:r>
        <w:t xml:space="preserve"> </w:t>
      </w:r>
      <w:r w:rsidR="0043025C">
        <w:t xml:space="preserve">Euroopa Liidu ühise põllumajanduspoliitika </w:t>
      </w:r>
      <w:r>
        <w:t>nõuete</w:t>
      </w:r>
      <w:r w:rsidR="002B6BCC">
        <w:t xml:space="preserve"> rakendamisel ning lahendada </w:t>
      </w:r>
      <w:r w:rsidR="0043025C">
        <w:t xml:space="preserve">teatud </w:t>
      </w:r>
      <w:r w:rsidR="002B6BCC">
        <w:t>probleeme põllumajanduse ja maaelu jätkusuutliku arengu</w:t>
      </w:r>
      <w:r w:rsidR="0043025C">
        <w:t xml:space="preserve"> hüvangu</w:t>
      </w:r>
      <w:r w:rsidR="002B6BCC">
        <w:t>ks.</w:t>
      </w:r>
      <w:r w:rsidR="0043025C">
        <w:t xml:space="preserve"> Selle kaudu aidati </w:t>
      </w:r>
      <w:r w:rsidR="00F44429">
        <w:t>kandidaatriike</w:t>
      </w:r>
      <w:r w:rsidR="0043025C">
        <w:t xml:space="preserve"> </w:t>
      </w:r>
      <w:r w:rsidR="0043025C" w:rsidRPr="0043025C">
        <w:t>valmistada liitumiseks</w:t>
      </w:r>
      <w:r w:rsidR="0043025C">
        <w:t xml:space="preserve"> Euroopa Liiduga</w:t>
      </w:r>
      <w:r w:rsidR="0043025C" w:rsidRPr="0043025C">
        <w:t>.</w:t>
      </w:r>
      <w:r w:rsidR="002B6BCC">
        <w:t xml:space="preserve"> Programmi spetsiifilised eesmärgid olid </w:t>
      </w:r>
      <w:r w:rsidR="00F44429">
        <w:t>järgmised:</w:t>
      </w:r>
      <w:r w:rsidR="002B6BCC">
        <w:t xml:space="preserve"> </w:t>
      </w:r>
    </w:p>
    <w:p w14:paraId="5CE0200F" w14:textId="4E878FC0" w:rsidR="002B6BCC" w:rsidRDefault="00094354" w:rsidP="002B6BCC">
      <w:pPr>
        <w:jc w:val="both"/>
      </w:pPr>
      <w:r w:rsidRPr="00094354">
        <w:t>–</w:t>
      </w:r>
      <w:r w:rsidR="003A2262">
        <w:t xml:space="preserve"> </w:t>
      </w:r>
      <w:r w:rsidR="0001227E">
        <w:t>t</w:t>
      </w:r>
      <w:r w:rsidR="002B6BCC">
        <w:t>õsta põllumajandusliku tootmise efektiivsust, viies selle turu nõuetega vastavusse;</w:t>
      </w:r>
    </w:p>
    <w:p w14:paraId="1D3AD5FD" w14:textId="26881BAC" w:rsidR="002B6BCC" w:rsidRDefault="00094354" w:rsidP="002B6BCC">
      <w:pPr>
        <w:jc w:val="both"/>
      </w:pPr>
      <w:r w:rsidRPr="00094354">
        <w:t>–</w:t>
      </w:r>
      <w:r w:rsidR="003A2262">
        <w:t xml:space="preserve"> </w:t>
      </w:r>
      <w:r w:rsidR="0001227E">
        <w:t>t</w:t>
      </w:r>
      <w:r w:rsidR="002B6BCC">
        <w:t xml:space="preserve">agada konkurentsivõimelise ja efektiivse toiduainetetööstuse areng; </w:t>
      </w:r>
    </w:p>
    <w:p w14:paraId="75300C05" w14:textId="78889595" w:rsidR="002B6BCC" w:rsidRDefault="00094354" w:rsidP="002B6BCC">
      <w:pPr>
        <w:jc w:val="both"/>
      </w:pPr>
      <w:r w:rsidRPr="00094354">
        <w:t>–</w:t>
      </w:r>
      <w:r w:rsidR="003A2262">
        <w:t xml:space="preserve"> </w:t>
      </w:r>
      <w:r w:rsidR="0001227E">
        <w:t>a</w:t>
      </w:r>
      <w:r w:rsidR="002B6BCC">
        <w:t>idata kaasa maapiirkondade sotsiaalmajanduslikule ja infrastruktuuri arengule;</w:t>
      </w:r>
    </w:p>
    <w:p w14:paraId="546E4613" w14:textId="6BCB9FFA" w:rsidR="002B6BCC" w:rsidRDefault="00094354" w:rsidP="002B6BCC">
      <w:pPr>
        <w:jc w:val="both"/>
      </w:pPr>
      <w:r w:rsidRPr="00094354">
        <w:t>–</w:t>
      </w:r>
      <w:r w:rsidR="003A2262">
        <w:t xml:space="preserve"> </w:t>
      </w:r>
      <w:r w:rsidR="0001227E">
        <w:t>l</w:t>
      </w:r>
      <w:r w:rsidR="002B6BCC">
        <w:t>uua tingimused maaelu säästlikuks arenguks.</w:t>
      </w:r>
    </w:p>
    <w:p w14:paraId="1E3A7992" w14:textId="77777777" w:rsidR="0001227E" w:rsidRDefault="0001227E" w:rsidP="006959B6">
      <w:pPr>
        <w:jc w:val="both"/>
      </w:pPr>
    </w:p>
    <w:p w14:paraId="3132FA37" w14:textId="45E1C738" w:rsidR="002B6BCC" w:rsidRDefault="002B6BCC" w:rsidP="006959B6">
      <w:pPr>
        <w:jc w:val="both"/>
      </w:pPr>
      <w:r w:rsidRPr="002B6BCC">
        <w:t xml:space="preserve">Kuna Eesti liitus Euroopa Liiduga aastal 2004, siis asendus </w:t>
      </w:r>
      <w:r w:rsidR="008E3573">
        <w:t xml:space="preserve">esialgu </w:t>
      </w:r>
      <w:r w:rsidRPr="002B6BCC">
        <w:t>2006.</w:t>
      </w:r>
      <w:r w:rsidR="00895019">
        <w:t> </w:t>
      </w:r>
      <w:r w:rsidRPr="002B6BCC">
        <w:t>aastani kavandatud programm liitumisjärgsete kavadega.</w:t>
      </w:r>
    </w:p>
    <w:p w14:paraId="5C25B6FA" w14:textId="77777777" w:rsidR="002B6BCC" w:rsidRDefault="002B6BCC" w:rsidP="006959B6">
      <w:pPr>
        <w:jc w:val="both"/>
      </w:pPr>
    </w:p>
    <w:p w14:paraId="73017021" w14:textId="6DC84E27" w:rsidR="002B6BCC" w:rsidRDefault="0001227E" w:rsidP="006959B6">
      <w:pPr>
        <w:jc w:val="both"/>
      </w:pPr>
      <w:r w:rsidRPr="0001227E">
        <w:t>Kokku oli eelarves 1,065 miljardit krooni</w:t>
      </w:r>
      <w:r w:rsidR="00762BB7">
        <w:t>, millest väljamakseid tehti</w:t>
      </w:r>
      <w:r w:rsidRPr="0001227E">
        <w:t xml:space="preserve"> 1,062</w:t>
      </w:r>
      <w:r w:rsidR="00895019">
        <w:t> </w:t>
      </w:r>
      <w:r w:rsidRPr="0001227E">
        <w:t>miljardi krooni ulatuses, mis moodusta</w:t>
      </w:r>
      <w:r>
        <w:t>s</w:t>
      </w:r>
      <w:r w:rsidRPr="0001227E">
        <w:t xml:space="preserve"> 99,7% eelarvest.</w:t>
      </w:r>
    </w:p>
    <w:p w14:paraId="0AAFDE11" w14:textId="77777777" w:rsidR="0001227E" w:rsidRPr="0001227E" w:rsidRDefault="0001227E" w:rsidP="006959B6">
      <w:pPr>
        <w:jc w:val="both"/>
      </w:pPr>
    </w:p>
    <w:p w14:paraId="4052EC13" w14:textId="735FA1C0" w:rsidR="00552900" w:rsidRPr="00FB4FA9" w:rsidRDefault="00552900" w:rsidP="00BC164B">
      <w:pPr>
        <w:jc w:val="both"/>
      </w:pPr>
      <w:proofErr w:type="spellStart"/>
      <w:r w:rsidRPr="00FB4FA9">
        <w:t>SAPARD</w:t>
      </w:r>
      <w:r w:rsidR="00A44A65">
        <w:t>i</w:t>
      </w:r>
      <w:proofErr w:type="spellEnd"/>
      <w:r w:rsidRPr="00FB4FA9">
        <w:t xml:space="preserve"> programmi rakendamine on täielikult lõppenu</w:t>
      </w:r>
      <w:r w:rsidR="00BC164B">
        <w:t xml:space="preserve">d ja selle programmi rakendamist käsitlevad sätted tunnistatakse eelnõuga kehtetuks. Kuna programmi rakendamine on täielikult lõppenud ei oma sätete kehtetuks tunnistamine mingisugust mõju halduskoormusele. </w:t>
      </w:r>
    </w:p>
    <w:p w14:paraId="6109C843" w14:textId="77777777" w:rsidR="0001227E" w:rsidRPr="00FB4FA9" w:rsidRDefault="0001227E" w:rsidP="006959B6">
      <w:pPr>
        <w:jc w:val="both"/>
      </w:pPr>
    </w:p>
    <w:p w14:paraId="563D34D7" w14:textId="263DC17A" w:rsidR="00CB59CB" w:rsidRDefault="00CB59CB" w:rsidP="006959B6">
      <w:pPr>
        <w:jc w:val="both"/>
      </w:pPr>
      <w:proofErr w:type="spellStart"/>
      <w:r>
        <w:t>SAPARD</w:t>
      </w:r>
      <w:r w:rsidR="00A44A65">
        <w:t>i</w:t>
      </w:r>
      <w:proofErr w:type="spellEnd"/>
      <w:r>
        <w:t xml:space="preserve"> programmi rakendamiseks ja rahastamiseks sõlmiti </w:t>
      </w:r>
      <w:bookmarkStart w:id="1" w:name="_Hlk196819302"/>
      <w:r w:rsidR="00627E61">
        <w:t>Euroopa Ühenduste Komisjoni, kes esinda</w:t>
      </w:r>
      <w:r w:rsidR="0043025C">
        <w:t>s</w:t>
      </w:r>
      <w:r w:rsidR="00627E61">
        <w:t xml:space="preserve"> Euroopa Ühendust, ja Eesti Vabariigi vahel </w:t>
      </w:r>
      <w:bookmarkEnd w:id="1"/>
      <w:r w:rsidR="00BF3DD3">
        <w:t xml:space="preserve">viis </w:t>
      </w:r>
      <w:proofErr w:type="spellStart"/>
      <w:r w:rsidR="00BF3DD3">
        <w:t>välislepingut</w:t>
      </w:r>
      <w:proofErr w:type="spellEnd"/>
      <w:r w:rsidR="00BF3DD3">
        <w:t xml:space="preserve">: </w:t>
      </w:r>
    </w:p>
    <w:p w14:paraId="31B98215" w14:textId="2DBDBE74" w:rsidR="002D6483" w:rsidRDefault="003A2262" w:rsidP="006959B6">
      <w:pPr>
        <w:jc w:val="both"/>
      </w:pPr>
      <w:r>
        <w:t>–</w:t>
      </w:r>
      <w:r w:rsidR="00BF3DD3">
        <w:t>Eesti Vabariigi</w:t>
      </w:r>
      <w:r w:rsidR="00A6521D">
        <w:t xml:space="preserve">s </w:t>
      </w:r>
      <w:r w:rsidR="00BF3DD3">
        <w:t xml:space="preserve"> </w:t>
      </w:r>
      <w:r w:rsidR="00A6521D" w:rsidRPr="00A6521D">
        <w:t>põllumajanduse ja maaelu arendamise liitumiseelse</w:t>
      </w:r>
      <w:r w:rsidR="00A6521D">
        <w:t xml:space="preserve"> programmi </w:t>
      </w:r>
      <w:r w:rsidR="00BF3DD3">
        <w:t xml:space="preserve"> </w:t>
      </w:r>
      <w:r w:rsidR="00627E61">
        <w:t>mitmeaasta</w:t>
      </w:r>
      <w:r w:rsidR="00BF3DD3">
        <w:t>ne</w:t>
      </w:r>
      <w:r w:rsidR="00627E61">
        <w:t xml:space="preserve"> rahastusleping</w:t>
      </w:r>
      <w:r w:rsidR="00BF3DD3" w:rsidRPr="00BF3DD3">
        <w:t xml:space="preserve"> </w:t>
      </w:r>
      <w:r w:rsidR="00BF3DD3">
        <w:t>(</w:t>
      </w:r>
      <w:r w:rsidR="00BF3DD3" w:rsidRPr="00BF3DD3">
        <w:t>RT II 2001, 14, 68</w:t>
      </w:r>
      <w:r w:rsidR="00BF3DD3">
        <w:t>);</w:t>
      </w:r>
    </w:p>
    <w:p w14:paraId="4EFE51B6" w14:textId="568970E3" w:rsidR="00BF3DD3" w:rsidRDefault="003A2262" w:rsidP="006959B6">
      <w:pPr>
        <w:jc w:val="both"/>
      </w:pPr>
      <w:r>
        <w:t>–</w:t>
      </w:r>
      <w:r w:rsidR="00BF3DD3">
        <w:t xml:space="preserve"> </w:t>
      </w:r>
      <w:r w:rsidR="00BF3DD3" w:rsidRPr="00BF3DD3">
        <w:t xml:space="preserve">Euroopa Ühenduste Komisjoni, kes esindab Euroopa Ühendust, ja Eesti Vabariigi vahel sõlmitud Eesti Vabariigis põllumajanduse ja maaelu arendamise liitumiseelse programmi üheaastane rahastusleping </w:t>
      </w:r>
      <w:r w:rsidR="00BF3DD3">
        <w:t>(</w:t>
      </w:r>
      <w:r w:rsidR="00BF3DD3" w:rsidRPr="00BF3DD3">
        <w:t>RT II 2002, 9, 29</w:t>
      </w:r>
      <w:r w:rsidR="00BF3DD3">
        <w:t>);</w:t>
      </w:r>
    </w:p>
    <w:p w14:paraId="4A421FF5" w14:textId="05037D79" w:rsidR="00BF3DD3" w:rsidRDefault="003A2262" w:rsidP="006959B6">
      <w:pPr>
        <w:jc w:val="both"/>
      </w:pPr>
      <w:r>
        <w:t>–</w:t>
      </w:r>
      <w:r w:rsidR="00BF3DD3">
        <w:t xml:space="preserve"> </w:t>
      </w:r>
      <w:r w:rsidR="00BF3DD3" w:rsidRPr="00BF3DD3">
        <w:t xml:space="preserve">Euroopa Ühenduste Komisjoni, kes esindab Euroopa Ühendust, ja Eesti Vabariigi vahel sõlmitud Eesti Vabariigis põllumajanduse ja maaelu arendamise liitumiseelse programmi üheaastane rahastusleping 2001 </w:t>
      </w:r>
      <w:r w:rsidR="00BF3DD3">
        <w:t>(</w:t>
      </w:r>
      <w:r w:rsidR="00BF3DD3" w:rsidRPr="00BF3DD3">
        <w:t>RT II 2003, 8, 30</w:t>
      </w:r>
      <w:r w:rsidR="00BF3DD3">
        <w:t>);</w:t>
      </w:r>
    </w:p>
    <w:p w14:paraId="1306954E" w14:textId="46C40C09" w:rsidR="00BF3DD3" w:rsidRDefault="003A2262" w:rsidP="006959B6">
      <w:pPr>
        <w:jc w:val="both"/>
      </w:pPr>
      <w:r>
        <w:lastRenderedPageBreak/>
        <w:t>–</w:t>
      </w:r>
      <w:r w:rsidR="00895019">
        <w:t xml:space="preserve"> </w:t>
      </w:r>
      <w:r w:rsidR="00BF3DD3" w:rsidRPr="00BF3DD3">
        <w:t>Eesti Vabariigis põllumajanduse ja maaelu arendamise liitumiseelse programmi üheaastane rahastusleping 2002</w:t>
      </w:r>
      <w:r w:rsidR="0000707C">
        <w:t xml:space="preserve"> </w:t>
      </w:r>
      <w:r w:rsidR="006959B6">
        <w:t>(</w:t>
      </w:r>
      <w:r w:rsidR="006959B6" w:rsidRPr="006959B6">
        <w:t>RT II 2004, 7, 22</w:t>
      </w:r>
      <w:r w:rsidR="006959B6">
        <w:t>)</w:t>
      </w:r>
      <w:r w:rsidR="00BF3DD3">
        <w:t>;</w:t>
      </w:r>
    </w:p>
    <w:p w14:paraId="2BD06740" w14:textId="0F69821F" w:rsidR="00BF3DD3" w:rsidRDefault="003A2262" w:rsidP="006959B6">
      <w:pPr>
        <w:jc w:val="both"/>
      </w:pPr>
      <w:r>
        <w:t>–</w:t>
      </w:r>
      <w:r w:rsidR="00895019">
        <w:t xml:space="preserve"> </w:t>
      </w:r>
      <w:r w:rsidR="00BF3DD3" w:rsidRPr="00BF3DD3">
        <w:t>Eesti Vabariigis põllumajanduse ja maaelu arendamise liitumiseelse programmi üheaastane rahastusleping 2003</w:t>
      </w:r>
      <w:r w:rsidR="006959B6" w:rsidRPr="006959B6">
        <w:t xml:space="preserve"> </w:t>
      </w:r>
      <w:r w:rsidR="00CA4FE5">
        <w:t>(</w:t>
      </w:r>
      <w:r w:rsidR="006959B6" w:rsidRPr="006959B6">
        <w:t>RT II 2004, 7, 22</w:t>
      </w:r>
      <w:r w:rsidR="006959B6">
        <w:t>).</w:t>
      </w:r>
    </w:p>
    <w:p w14:paraId="0A26C118" w14:textId="77777777" w:rsidR="0026214C" w:rsidRDefault="0026214C" w:rsidP="006959B6">
      <w:pPr>
        <w:jc w:val="both"/>
      </w:pPr>
    </w:p>
    <w:p w14:paraId="15438B2F" w14:textId="77777777" w:rsidR="00871D2C" w:rsidRPr="00871D2C" w:rsidRDefault="00871D2C" w:rsidP="006959B6">
      <w:pPr>
        <w:jc w:val="both"/>
        <w:rPr>
          <w:b/>
          <w:bCs/>
        </w:rPr>
      </w:pPr>
      <w:r w:rsidRPr="00871D2C">
        <w:rPr>
          <w:b/>
          <w:bCs/>
        </w:rPr>
        <w:t>1.2. Eelnõu ettevalmistaja</w:t>
      </w:r>
    </w:p>
    <w:p w14:paraId="2663A810" w14:textId="77777777" w:rsidR="00871D2C" w:rsidRDefault="00871D2C" w:rsidP="006959B6">
      <w:pPr>
        <w:jc w:val="both"/>
      </w:pPr>
    </w:p>
    <w:p w14:paraId="54C243D6" w14:textId="273138FA" w:rsidR="006959B6" w:rsidRDefault="0026214C" w:rsidP="006959B6">
      <w:pPr>
        <w:jc w:val="both"/>
      </w:pPr>
      <w:r w:rsidRPr="0026214C">
        <w:t>Eelnõu ja seletuskirja on koostanud Regionaal- ja Põllumajandusministeeriumi õigusosakonna nõunik Jaana Lepik (5669 1973, jaana.lepik@agri.ee). Keeleliselt on eelnõu ja seletuskirja toimetanud Regionaal- ja Põllumajandusministeeriumi õigusosakonna peaspetsialist Laura Ojava (625 6523, laura.ojava@agri.ee).</w:t>
      </w:r>
    </w:p>
    <w:p w14:paraId="6E945BF2" w14:textId="77777777" w:rsidR="0026214C" w:rsidRDefault="0026214C" w:rsidP="006959B6">
      <w:pPr>
        <w:jc w:val="both"/>
      </w:pPr>
    </w:p>
    <w:p w14:paraId="11BEE1A9" w14:textId="77777777" w:rsidR="00871D2C" w:rsidRPr="00871D2C" w:rsidRDefault="00871D2C" w:rsidP="006959B6">
      <w:pPr>
        <w:jc w:val="both"/>
        <w:rPr>
          <w:b/>
          <w:bCs/>
        </w:rPr>
      </w:pPr>
      <w:r w:rsidRPr="00871D2C">
        <w:rPr>
          <w:b/>
          <w:bCs/>
        </w:rPr>
        <w:t>1.3. Märkused</w:t>
      </w:r>
    </w:p>
    <w:p w14:paraId="5A228E0C" w14:textId="77777777" w:rsidR="00871D2C" w:rsidRDefault="00871D2C" w:rsidP="006959B6">
      <w:pPr>
        <w:jc w:val="both"/>
      </w:pPr>
    </w:p>
    <w:p w14:paraId="0FEC2BA7" w14:textId="62E3D9AC" w:rsidR="00762BB7" w:rsidRDefault="006959B6" w:rsidP="006959B6">
      <w:pPr>
        <w:jc w:val="both"/>
      </w:pPr>
      <w:r>
        <w:t xml:space="preserve">Välisministeerium avaldas kõnealuste </w:t>
      </w:r>
      <w:proofErr w:type="spellStart"/>
      <w:r>
        <w:t>välislepingute</w:t>
      </w:r>
      <w:proofErr w:type="spellEnd"/>
      <w:r>
        <w:t xml:space="preserve"> jõustumise ja lõppemise kohta Riigi Teatajas teadaande (</w:t>
      </w:r>
      <w:r w:rsidRPr="006959B6">
        <w:t>RT II, 24.05.2023, 1</w:t>
      </w:r>
      <w:r>
        <w:t xml:space="preserve">). </w:t>
      </w:r>
    </w:p>
    <w:p w14:paraId="787CF721" w14:textId="77777777" w:rsidR="00BC164B" w:rsidRDefault="00BC164B" w:rsidP="00BC164B"/>
    <w:p w14:paraId="338CA331" w14:textId="77777777" w:rsidR="00871D2C" w:rsidRDefault="00871D2C" w:rsidP="00871D2C">
      <w:pPr>
        <w:jc w:val="both"/>
      </w:pPr>
      <w:r w:rsidRPr="00F422B7">
        <w:t>Vabariigi Valitsuse valitsuskabineti nõupidamisele 21.</w:t>
      </w:r>
      <w:r>
        <w:t> </w:t>
      </w:r>
      <w:r w:rsidRPr="00F422B7">
        <w:t>augustil 2025.</w:t>
      </w:r>
      <w:r>
        <w:t> </w:t>
      </w:r>
      <w:r w:rsidRPr="00F422B7">
        <w:t xml:space="preserve">a esitatud memorandumi kohaselt on Vabariigi Valitsus </w:t>
      </w:r>
      <w:r>
        <w:t xml:space="preserve">tervikuna </w:t>
      </w:r>
      <w:r w:rsidRPr="00F422B7">
        <w:t xml:space="preserve">seadnud prioriteediks vähendada riigipoolset reguleerimist ja halduskoormust ning olemasoleva halduskoormuse süsteemseks vähendamiseks vaadata üle juba kehtestatud regulatsioonid ja nõuded ning teha ka oma valitsemisala määruste revisjon. Määruste revisjoni käigus on kavandatud ka Riigi Teataja korrastamine, sealhulgas selliste määruste tuvastamine, mida enam ei rakendata. Nende hulgas on ka seitse </w:t>
      </w:r>
      <w:proofErr w:type="spellStart"/>
      <w:r w:rsidRPr="00F422B7">
        <w:t>SAPARD</w:t>
      </w:r>
      <w:r>
        <w:t>i</w:t>
      </w:r>
      <w:proofErr w:type="spellEnd"/>
      <w:r w:rsidRPr="00F422B7">
        <w:t xml:space="preserve"> programmi rakendamiseks antud Vabariigi Valitsuse määrust, mis käesoleva eelnõu seadusena jõustumisel oma kehtivuse kaotavad.</w:t>
      </w:r>
    </w:p>
    <w:p w14:paraId="355D6977" w14:textId="77777777" w:rsidR="00871D2C" w:rsidRDefault="00871D2C" w:rsidP="00871D2C">
      <w:pPr>
        <w:jc w:val="both"/>
      </w:pPr>
      <w:r>
        <w:t>Eelnõu on seotud Eesti Reformierakonna ja Erakonna Eesti 200 valitsusliidu aluslepingu punkti</w:t>
      </w:r>
    </w:p>
    <w:p w14:paraId="5BA3CBD3" w14:textId="77777777" w:rsidR="00871D2C" w:rsidRDefault="00871D2C" w:rsidP="00871D2C">
      <w:pPr>
        <w:jc w:val="both"/>
      </w:pPr>
      <w:r>
        <w:t xml:space="preserve">47 alapunktiga </w:t>
      </w:r>
      <w:hyperlink r:id="rId8" w:anchor=":~:text=298.%20Viime%20l%C3%A4bi%20%C3%B5igusaktide%20revisjoni%20ning%20lihtsustame%20ja%20v%C3%A4hendame%20ajale%20jalgu%20j%C3%A4%C3%A4nud%20v%C3%B5i%20p%C3%B5hitegevust%20takistavaid%20regulatsioone.%20T%C3%A4htaeg%20IV%20kvartal%202025." w:history="1">
        <w:r w:rsidRPr="0079657E">
          <w:rPr>
            <w:rStyle w:val="Hyperlink"/>
          </w:rPr>
          <w:t>298</w:t>
        </w:r>
      </w:hyperlink>
      <w:r>
        <w:t xml:space="preserve">, mille üheks eesmärgiks on </w:t>
      </w:r>
      <w:r w:rsidRPr="0079657E">
        <w:t>vähenda</w:t>
      </w:r>
      <w:r>
        <w:t>da</w:t>
      </w:r>
      <w:r w:rsidRPr="0079657E">
        <w:t xml:space="preserve"> ajale jalgu jäänud regulatsioone. </w:t>
      </w:r>
    </w:p>
    <w:p w14:paraId="35CF5670" w14:textId="77777777" w:rsidR="00871D2C" w:rsidRDefault="00871D2C" w:rsidP="00871D2C">
      <w:pPr>
        <w:jc w:val="both"/>
      </w:pPr>
    </w:p>
    <w:p w14:paraId="4F308BB3" w14:textId="413820FC" w:rsidR="00E65370" w:rsidRDefault="00E65370" w:rsidP="00E65370">
      <w:pPr>
        <w:jc w:val="both"/>
        <w:rPr>
          <w:bCs/>
          <w:szCs w:val="20"/>
        </w:rPr>
      </w:pPr>
      <w:r>
        <w:t xml:space="preserve">Eelnõuga tunnistatakse kehtetuks </w:t>
      </w:r>
      <w:r w:rsidRPr="00BB77B4">
        <w:rPr>
          <w:bCs/>
          <w:szCs w:val="20"/>
        </w:rPr>
        <w:t xml:space="preserve">Euroopa Ühenduste Komisjoni, kes esindab Euroopa Ühendust, ja Eesti Vabariigi vahel sõlmitud </w:t>
      </w:r>
      <w:bookmarkStart w:id="2" w:name="_Hlk212382090"/>
      <w:r w:rsidRPr="00BB77B4">
        <w:rPr>
          <w:bCs/>
          <w:szCs w:val="20"/>
        </w:rPr>
        <w:t>Eesti Vabariigis põllumajanduse ja maaelu arendamise liitumiseelse programmi mitmeaastase rahastuslepingu ratifitseerimise seadus</w:t>
      </w:r>
      <w:r>
        <w:rPr>
          <w:bCs/>
          <w:szCs w:val="20"/>
        </w:rPr>
        <w:t xml:space="preserve">e </w:t>
      </w:r>
      <w:bookmarkEnd w:id="2"/>
      <w:r>
        <w:rPr>
          <w:bCs/>
          <w:szCs w:val="20"/>
        </w:rPr>
        <w:t xml:space="preserve">(algne avaldamismärge </w:t>
      </w:r>
      <w:r w:rsidRPr="00BB77B4">
        <w:rPr>
          <w:bCs/>
          <w:szCs w:val="20"/>
        </w:rPr>
        <w:t>RT II 2001, 14, 68</w:t>
      </w:r>
      <w:r>
        <w:rPr>
          <w:bCs/>
          <w:szCs w:val="20"/>
        </w:rPr>
        <w:t xml:space="preserve">, kehtiva tervikteksti avaldamismärget </w:t>
      </w:r>
      <w:proofErr w:type="spellStart"/>
      <w:r>
        <w:rPr>
          <w:bCs/>
          <w:szCs w:val="20"/>
        </w:rPr>
        <w:t>RT-s</w:t>
      </w:r>
      <w:proofErr w:type="spellEnd"/>
      <w:r>
        <w:rPr>
          <w:bCs/>
          <w:szCs w:val="20"/>
        </w:rPr>
        <w:t xml:space="preserve"> ei ole</w:t>
      </w:r>
      <w:r>
        <w:rPr>
          <w:bCs/>
          <w:szCs w:val="20"/>
        </w:rPr>
        <w:t xml:space="preserve">) §-d 2–12. Kõnealust seadust on muudetud viiel korral: </w:t>
      </w:r>
    </w:p>
    <w:p w14:paraId="146C3323" w14:textId="77777777" w:rsidR="00E65370" w:rsidRDefault="00E65370" w:rsidP="00E65370">
      <w:pPr>
        <w:jc w:val="both"/>
        <w:rPr>
          <w:bCs/>
          <w:szCs w:val="20"/>
        </w:rPr>
      </w:pPr>
      <w:r>
        <w:rPr>
          <w:bCs/>
          <w:szCs w:val="20"/>
        </w:rPr>
        <w:t xml:space="preserve">1) 12.03.2003 </w:t>
      </w:r>
      <w:hyperlink r:id="rId9" w:history="1">
        <w:r w:rsidRPr="00E21F1C">
          <w:rPr>
            <w:rStyle w:val="Hyperlink"/>
            <w:bCs/>
            <w:szCs w:val="20"/>
          </w:rPr>
          <w:t>RT II 2003, 8, 30</w:t>
        </w:r>
      </w:hyperlink>
      <w:r>
        <w:rPr>
          <w:bCs/>
          <w:szCs w:val="20"/>
        </w:rPr>
        <w:t xml:space="preserve">; 2) </w:t>
      </w:r>
      <w:r w:rsidRPr="00E21F1C">
        <w:rPr>
          <w:bCs/>
          <w:szCs w:val="20"/>
        </w:rPr>
        <w:t>17.12.2003</w:t>
      </w:r>
      <w:r>
        <w:rPr>
          <w:bCs/>
          <w:szCs w:val="20"/>
        </w:rPr>
        <w:t xml:space="preserve">; </w:t>
      </w:r>
      <w:hyperlink r:id="rId10" w:history="1">
        <w:r w:rsidRPr="00E21F1C">
          <w:rPr>
            <w:rStyle w:val="Hyperlink"/>
            <w:bCs/>
            <w:szCs w:val="20"/>
          </w:rPr>
          <w:t>RT I 2003, 88, 591</w:t>
        </w:r>
      </w:hyperlink>
      <w:r>
        <w:rPr>
          <w:bCs/>
          <w:szCs w:val="20"/>
        </w:rPr>
        <w:t xml:space="preserve">; 3) </w:t>
      </w:r>
      <w:r w:rsidRPr="00E21F1C">
        <w:rPr>
          <w:bCs/>
          <w:szCs w:val="20"/>
        </w:rPr>
        <w:t>18.12.2008</w:t>
      </w:r>
      <w:r>
        <w:rPr>
          <w:bCs/>
          <w:szCs w:val="20"/>
        </w:rPr>
        <w:t xml:space="preserve"> </w:t>
      </w:r>
      <w:hyperlink r:id="rId11" w:history="1">
        <w:r w:rsidRPr="00E21F1C">
          <w:rPr>
            <w:rStyle w:val="Hyperlink"/>
            <w:bCs/>
            <w:szCs w:val="20"/>
          </w:rPr>
          <w:t>RT I 2009, 3, 15</w:t>
        </w:r>
      </w:hyperlink>
      <w:r>
        <w:rPr>
          <w:bCs/>
          <w:szCs w:val="20"/>
        </w:rPr>
        <w:t xml:space="preserve">; 4) </w:t>
      </w:r>
      <w:r w:rsidRPr="00E21F1C">
        <w:rPr>
          <w:bCs/>
          <w:szCs w:val="20"/>
        </w:rPr>
        <w:t>10.06.2009</w:t>
      </w:r>
      <w:r>
        <w:rPr>
          <w:bCs/>
          <w:szCs w:val="20"/>
        </w:rPr>
        <w:t xml:space="preserve"> </w:t>
      </w:r>
      <w:hyperlink r:id="rId12" w:history="1">
        <w:r w:rsidRPr="00E21F1C">
          <w:rPr>
            <w:rStyle w:val="Hyperlink"/>
            <w:bCs/>
            <w:szCs w:val="20"/>
          </w:rPr>
          <w:t>RT I 2009, 34, 224</w:t>
        </w:r>
      </w:hyperlink>
      <w:r>
        <w:rPr>
          <w:bCs/>
          <w:szCs w:val="20"/>
        </w:rPr>
        <w:t xml:space="preserve">; 5) </w:t>
      </w:r>
      <w:r w:rsidRPr="00E21F1C">
        <w:rPr>
          <w:bCs/>
          <w:szCs w:val="20"/>
        </w:rPr>
        <w:t>19.06.2014</w:t>
      </w:r>
      <w:r>
        <w:rPr>
          <w:bCs/>
          <w:szCs w:val="20"/>
        </w:rPr>
        <w:t xml:space="preserve"> </w:t>
      </w:r>
      <w:hyperlink r:id="rId13" w:history="1">
        <w:r w:rsidRPr="00E21F1C">
          <w:rPr>
            <w:rStyle w:val="Hyperlink"/>
            <w:bCs/>
            <w:szCs w:val="20"/>
          </w:rPr>
          <w:t>RT I, 29.06.2014, 109</w:t>
        </w:r>
        <w:r w:rsidRPr="00A6521D">
          <w:rPr>
            <w:rStyle w:val="Hyperlink"/>
            <w:bCs/>
            <w:color w:val="auto"/>
            <w:szCs w:val="20"/>
            <w:u w:val="none"/>
          </w:rPr>
          <w:t xml:space="preserve">. </w:t>
        </w:r>
      </w:hyperlink>
    </w:p>
    <w:p w14:paraId="3CAEF086" w14:textId="77777777" w:rsidR="00871D2C" w:rsidRDefault="00871D2C" w:rsidP="00BC164B"/>
    <w:p w14:paraId="0717C493" w14:textId="35DCF3AD" w:rsidR="00BC164B" w:rsidRPr="00BC164B" w:rsidRDefault="00BC164B" w:rsidP="0026214C">
      <w:pPr>
        <w:jc w:val="both"/>
      </w:pPr>
      <w:r w:rsidRPr="00BC164B">
        <w:t xml:space="preserve">Eelnõuga tunnistatakse kehtetuks sellise </w:t>
      </w:r>
      <w:proofErr w:type="spellStart"/>
      <w:r w:rsidRPr="00BC164B">
        <w:t>välislepingu</w:t>
      </w:r>
      <w:proofErr w:type="spellEnd"/>
      <w:r w:rsidRPr="00BC164B">
        <w:t xml:space="preserve"> ratifitseerimise seaduse sätted, millega on Eesti Vabariik võtnud endale varalisi kohustusi ning mille ratifitseerimiseks oli Eesti Vabariigi põhiseaduse § 104 punkti 15 alusel vajalik Riigikogu koosseisu häälteenamus. Kuna see </w:t>
      </w:r>
      <w:proofErr w:type="spellStart"/>
      <w:r w:rsidRPr="00BC164B">
        <w:t>välisleping</w:t>
      </w:r>
      <w:proofErr w:type="spellEnd"/>
      <w:r w:rsidRPr="00BC164B">
        <w:t xml:space="preserve"> on nüüdseks täidetud ega mõjuta mingilgi viisil riigi varalisi kohustusi ning </w:t>
      </w:r>
      <w:proofErr w:type="spellStart"/>
      <w:r w:rsidRPr="00BC164B">
        <w:t>välislepingu</w:t>
      </w:r>
      <w:proofErr w:type="spellEnd"/>
      <w:r w:rsidRPr="00BC164B">
        <w:t xml:space="preserve"> ratifitseerimise säte jääb endiselt kehtima, ei ole selle eelnõu seadusena vastuvõtmiseks Riigikogus vaja koosseisu häälteenamust, piisab häälteenamusest.</w:t>
      </w:r>
    </w:p>
    <w:p w14:paraId="4FC755B6" w14:textId="77777777" w:rsidR="00BC164B" w:rsidRDefault="00BC164B" w:rsidP="006959B6">
      <w:pPr>
        <w:jc w:val="both"/>
      </w:pPr>
    </w:p>
    <w:p w14:paraId="077E98AE" w14:textId="788FB94C" w:rsidR="00BC164B" w:rsidRPr="00BC164B" w:rsidRDefault="00BC164B" w:rsidP="005D6D71">
      <w:pPr>
        <w:jc w:val="both"/>
        <w:rPr>
          <w:b/>
          <w:bCs/>
        </w:rPr>
      </w:pPr>
      <w:r w:rsidRPr="00BC164B">
        <w:rPr>
          <w:b/>
          <w:bCs/>
        </w:rPr>
        <w:t xml:space="preserve">2. Seaduse eesmärk </w:t>
      </w:r>
    </w:p>
    <w:p w14:paraId="5C8BFC4B" w14:textId="77777777" w:rsidR="00BC164B" w:rsidRDefault="00BC164B" w:rsidP="005D6D71">
      <w:pPr>
        <w:jc w:val="both"/>
      </w:pPr>
    </w:p>
    <w:p w14:paraId="01937CC7" w14:textId="7FD0C766" w:rsidR="00F422B7" w:rsidRDefault="00762BB7" w:rsidP="005D6D71">
      <w:pPr>
        <w:jc w:val="both"/>
        <w:rPr>
          <w:color w:val="000000" w:themeColor="text1"/>
        </w:rPr>
      </w:pPr>
      <w:r>
        <w:t xml:space="preserve">Seaduseelnõu eesmärk on korrastada kehtivat õigust täidetud ja </w:t>
      </w:r>
      <w:r w:rsidR="00EE7481">
        <w:t xml:space="preserve">aktuaalsuse kaotanud </w:t>
      </w:r>
      <w:r w:rsidR="0000707C">
        <w:t>õigusnormide</w:t>
      </w:r>
      <w:r>
        <w:t xml:space="preserve"> kehtetuks tunnistamise kaud</w:t>
      </w:r>
      <w:r w:rsidR="005D6D71">
        <w:t xml:space="preserve">u ning on </w:t>
      </w:r>
      <w:r w:rsidR="00EE7481">
        <w:t xml:space="preserve">ühtlasi </w:t>
      </w:r>
      <w:r w:rsidR="005D6D71">
        <w:t xml:space="preserve">osa </w:t>
      </w:r>
      <w:r w:rsidR="005D6D71" w:rsidRPr="00895FF6">
        <w:rPr>
          <w:color w:val="000000" w:themeColor="text1"/>
        </w:rPr>
        <w:t>õigusaktide revisjoni</w:t>
      </w:r>
      <w:r w:rsidR="005D6D71">
        <w:rPr>
          <w:color w:val="000000" w:themeColor="text1"/>
        </w:rPr>
        <w:t>st</w:t>
      </w:r>
      <w:r w:rsidR="005D6D71" w:rsidRPr="00895FF6">
        <w:rPr>
          <w:color w:val="000000" w:themeColor="text1"/>
        </w:rPr>
        <w:t xml:space="preserve">. </w:t>
      </w:r>
    </w:p>
    <w:p w14:paraId="6CEC81A7" w14:textId="7A1985C8" w:rsidR="00F422B7" w:rsidRDefault="00F422B7" w:rsidP="005D6D71">
      <w:pPr>
        <w:jc w:val="both"/>
        <w:rPr>
          <w:color w:val="000000" w:themeColor="text1"/>
        </w:rPr>
      </w:pPr>
    </w:p>
    <w:p w14:paraId="26A33B57" w14:textId="3F6CFA45" w:rsidR="0094291C" w:rsidRDefault="00895019" w:rsidP="006959B6">
      <w:pPr>
        <w:jc w:val="both"/>
      </w:pPr>
      <w:proofErr w:type="spellStart"/>
      <w:r>
        <w:t>SAPARD</w:t>
      </w:r>
      <w:r w:rsidR="00A44A65">
        <w:t>i</w:t>
      </w:r>
      <w:proofErr w:type="spellEnd"/>
      <w:r>
        <w:t xml:space="preserve"> </w:t>
      </w:r>
      <w:r w:rsidR="00787FC5">
        <w:t>programmi rakendami</w:t>
      </w:r>
      <w:r w:rsidR="0094291C">
        <w:t>seks sõlmitud</w:t>
      </w:r>
      <w:r w:rsidR="00787FC5">
        <w:t xml:space="preserve"> </w:t>
      </w:r>
      <w:proofErr w:type="spellStart"/>
      <w:r w:rsidR="00787FC5">
        <w:t>välislepingu</w:t>
      </w:r>
      <w:r w:rsidR="0094291C">
        <w:t>te</w:t>
      </w:r>
      <w:proofErr w:type="spellEnd"/>
      <w:r w:rsidR="0094291C">
        <w:t xml:space="preserve"> ratifitseerimis</w:t>
      </w:r>
      <w:r w:rsidR="00C067D8">
        <w:t xml:space="preserve">e </w:t>
      </w:r>
      <w:r w:rsidR="0094291C">
        <w:t xml:space="preserve">seadused jäävad kehtima, kuna </w:t>
      </w:r>
      <w:r w:rsidR="00787FC5">
        <w:t>oma olemuselt</w:t>
      </w:r>
      <w:r w:rsidR="0094291C">
        <w:t xml:space="preserve"> on need </w:t>
      </w:r>
      <w:r w:rsidR="00F44429">
        <w:t xml:space="preserve">n-ö </w:t>
      </w:r>
      <w:r w:rsidR="00787FC5">
        <w:t xml:space="preserve">tavaseadustest selgelt eristatavad ja </w:t>
      </w:r>
      <w:r w:rsidR="00F44429">
        <w:t>väljakujunenud</w:t>
      </w:r>
      <w:r w:rsidR="0094291C">
        <w:t xml:space="preserve"> praktika </w:t>
      </w:r>
      <w:r w:rsidR="00787FC5">
        <w:t>kohaselt</w:t>
      </w:r>
      <w:r w:rsidR="0094291C">
        <w:t xml:space="preserve"> neid </w:t>
      </w:r>
      <w:proofErr w:type="spellStart"/>
      <w:r w:rsidR="00787FC5">
        <w:t>välislepingu</w:t>
      </w:r>
      <w:proofErr w:type="spellEnd"/>
      <w:r w:rsidR="00787FC5">
        <w:t xml:space="preserve"> lõppedes kehtetuks ei tunnistata. </w:t>
      </w:r>
      <w:proofErr w:type="spellStart"/>
      <w:r>
        <w:t>SAPARD</w:t>
      </w:r>
      <w:r w:rsidR="00A44A65">
        <w:t>i</w:t>
      </w:r>
      <w:proofErr w:type="spellEnd"/>
      <w:r>
        <w:t xml:space="preserve"> </w:t>
      </w:r>
      <w:r w:rsidR="0000707C">
        <w:t xml:space="preserve">programmi </w:t>
      </w:r>
      <w:r w:rsidR="0000707C">
        <w:lastRenderedPageBreak/>
        <w:t>rakendami</w:t>
      </w:r>
      <w:r w:rsidR="00787FC5">
        <w:t xml:space="preserve">ne </w:t>
      </w:r>
      <w:r w:rsidR="0094291C">
        <w:t xml:space="preserve">riigisiseselt </w:t>
      </w:r>
      <w:r w:rsidR="00787FC5">
        <w:t xml:space="preserve">eeldas </w:t>
      </w:r>
      <w:r w:rsidR="00F422B7">
        <w:t xml:space="preserve">aga </w:t>
      </w:r>
      <w:proofErr w:type="spellStart"/>
      <w:r w:rsidR="005D6D71">
        <w:t>välislepingute</w:t>
      </w:r>
      <w:proofErr w:type="spellEnd"/>
      <w:r w:rsidR="005D6D71">
        <w:t xml:space="preserve"> ratifitseerimis</w:t>
      </w:r>
      <w:r w:rsidR="0094291C">
        <w:t>e</w:t>
      </w:r>
      <w:r w:rsidR="005D6D71">
        <w:t xml:space="preserve"> kõrval </w:t>
      </w:r>
      <w:r w:rsidR="00787FC5">
        <w:t xml:space="preserve">ka täiendavate õigusnormide vastuvõtmist, mis sisalduvad </w:t>
      </w:r>
      <w:r w:rsidR="00787FC5" w:rsidRPr="00903987">
        <w:t>Euroopa Ühenduste Komisjoni, kes esinda</w:t>
      </w:r>
      <w:r w:rsidR="0094291C">
        <w:t>b</w:t>
      </w:r>
      <w:r w:rsidR="00787FC5" w:rsidRPr="00903987">
        <w:t xml:space="preserve"> Euroopa Ühendust, ja Eesti Vabariigi vahel </w:t>
      </w:r>
      <w:r w:rsidR="00094354" w:rsidRPr="00094354">
        <w:t xml:space="preserve">sõlmitud Eesti Vabariigis põllumajanduse ja maaelu arendamise liitumiseelse programmi mitmeaastase </w:t>
      </w:r>
      <w:r w:rsidR="00787FC5" w:rsidRPr="00903987">
        <w:t>rahastusleping</w:t>
      </w:r>
      <w:r w:rsidR="00787FC5">
        <w:t>u ratifitseerimise seaduses</w:t>
      </w:r>
      <w:r w:rsidR="00F57734">
        <w:t xml:space="preserve"> (edaspidi ka </w:t>
      </w:r>
      <w:proofErr w:type="spellStart"/>
      <w:r w:rsidR="00F57734" w:rsidRPr="00094354">
        <w:rPr>
          <w:i/>
          <w:iCs/>
        </w:rPr>
        <w:t>SAPARD</w:t>
      </w:r>
      <w:r w:rsidR="00A44A65" w:rsidRPr="00094354">
        <w:rPr>
          <w:i/>
          <w:iCs/>
        </w:rPr>
        <w:t>i</w:t>
      </w:r>
      <w:proofErr w:type="spellEnd"/>
      <w:r w:rsidR="00F57734" w:rsidRPr="00094354">
        <w:rPr>
          <w:i/>
          <w:iCs/>
        </w:rPr>
        <w:t xml:space="preserve"> rakendamise seadus</w:t>
      </w:r>
      <w:r w:rsidR="00F57734">
        <w:t>)</w:t>
      </w:r>
      <w:r w:rsidR="00787FC5">
        <w:t xml:space="preserve"> </w:t>
      </w:r>
      <w:r w:rsidR="001E66C5">
        <w:t xml:space="preserve">ning </w:t>
      </w:r>
      <w:r w:rsidR="00787FC5">
        <w:t xml:space="preserve">selle alusel antud määrustes. Need õigusnormid on nüüdseks oma aktuaalsuse kaotanud ja </w:t>
      </w:r>
      <w:r w:rsidR="002C1EFB" w:rsidRPr="002C1EFB">
        <w:t xml:space="preserve">õigusaktide </w:t>
      </w:r>
      <w:proofErr w:type="spellStart"/>
      <w:r w:rsidR="002C1EFB" w:rsidRPr="002C1EFB">
        <w:t>korrastatavuse</w:t>
      </w:r>
      <w:proofErr w:type="spellEnd"/>
      <w:r w:rsidR="002C1EFB" w:rsidRPr="002C1EFB">
        <w:t xml:space="preserve"> huvides</w:t>
      </w:r>
      <w:r w:rsidR="0013027D">
        <w:t xml:space="preserve"> </w:t>
      </w:r>
      <w:r w:rsidR="00787FC5">
        <w:t xml:space="preserve">tuleb need </w:t>
      </w:r>
      <w:r w:rsidR="002C1EFB">
        <w:t>kehtetuks</w:t>
      </w:r>
      <w:r w:rsidR="0013027D" w:rsidRPr="0013027D">
        <w:t xml:space="preserve"> </w:t>
      </w:r>
      <w:r w:rsidR="0013027D" w:rsidRPr="002C1EFB">
        <w:t>tunnistada</w:t>
      </w:r>
      <w:r w:rsidR="002C1EFB">
        <w:t xml:space="preserve">. </w:t>
      </w:r>
    </w:p>
    <w:p w14:paraId="36DA6C3B" w14:textId="77777777" w:rsidR="00F422B7" w:rsidRDefault="00F422B7" w:rsidP="006959B6">
      <w:pPr>
        <w:jc w:val="both"/>
      </w:pPr>
    </w:p>
    <w:p w14:paraId="4FFF894F" w14:textId="77777777" w:rsidR="00BC164B" w:rsidRPr="00BB77B4" w:rsidRDefault="00BC164B" w:rsidP="00BC164B">
      <w:pPr>
        <w:jc w:val="both"/>
      </w:pPr>
      <w:r>
        <w:t xml:space="preserve">Eelnõu väljatöötamisele ei eelnenud väljatöötamiskavatsust, kuna </w:t>
      </w:r>
      <w:r w:rsidRPr="00787FC5">
        <w:t xml:space="preserve">seaduseelnõu seadusena rakendamisega ei kaasne olulist õiguslikku muudatust </w:t>
      </w:r>
      <w:r>
        <w:t>(Vabariigi Valitsuse 22. detsembri 2011. a määruse nr 180 „Hea õigusloome ja normitehnika eeskiri“ § 1 lõike 2 punkt 5)</w:t>
      </w:r>
      <w:r w:rsidRPr="00787FC5">
        <w:t>.</w:t>
      </w:r>
    </w:p>
    <w:p w14:paraId="65B51887" w14:textId="77777777" w:rsidR="00A7710A" w:rsidRPr="00A7710A" w:rsidRDefault="00A7710A" w:rsidP="002D6483">
      <w:pPr>
        <w:jc w:val="both"/>
      </w:pPr>
    </w:p>
    <w:p w14:paraId="6F7ADF63" w14:textId="5A33FDCC" w:rsidR="002D6483" w:rsidRPr="008505B7" w:rsidRDefault="008505B7" w:rsidP="002D6483">
      <w:pPr>
        <w:jc w:val="both"/>
        <w:rPr>
          <w:b/>
          <w:bCs/>
        </w:rPr>
      </w:pPr>
      <w:r w:rsidRPr="008505B7">
        <w:rPr>
          <w:b/>
          <w:bCs/>
        </w:rPr>
        <w:t>3</w:t>
      </w:r>
      <w:r w:rsidR="002D6483" w:rsidRPr="008505B7">
        <w:rPr>
          <w:b/>
          <w:bCs/>
        </w:rPr>
        <w:t>. Eelnõu sisu</w:t>
      </w:r>
      <w:r w:rsidRPr="008505B7">
        <w:rPr>
          <w:b/>
          <w:bCs/>
        </w:rPr>
        <w:t xml:space="preserve"> ja võrdlev analüüs</w:t>
      </w:r>
    </w:p>
    <w:p w14:paraId="57D8CBD4" w14:textId="77777777" w:rsidR="002D6483" w:rsidRDefault="002D6483" w:rsidP="002D6483">
      <w:pPr>
        <w:jc w:val="both"/>
        <w:rPr>
          <w:b/>
          <w:bCs/>
        </w:rPr>
      </w:pPr>
    </w:p>
    <w:p w14:paraId="4212304E" w14:textId="5B79BFCA" w:rsidR="00E21F1C" w:rsidRDefault="00F57734" w:rsidP="00CF60E4">
      <w:pPr>
        <w:jc w:val="both"/>
        <w:rPr>
          <w:bCs/>
          <w:szCs w:val="20"/>
        </w:rPr>
      </w:pPr>
      <w:proofErr w:type="spellStart"/>
      <w:r w:rsidRPr="00094354">
        <w:rPr>
          <w:bCs/>
          <w:szCs w:val="20"/>
        </w:rPr>
        <w:t>SAPARD</w:t>
      </w:r>
      <w:r w:rsidR="00A44A65" w:rsidRPr="00094354">
        <w:rPr>
          <w:bCs/>
          <w:szCs w:val="20"/>
        </w:rPr>
        <w:t>i</w:t>
      </w:r>
      <w:proofErr w:type="spellEnd"/>
      <w:r w:rsidRPr="00094354">
        <w:rPr>
          <w:bCs/>
          <w:szCs w:val="20"/>
        </w:rPr>
        <w:t xml:space="preserve"> rakendamise seadus</w:t>
      </w:r>
      <w:r w:rsidR="00F422B7" w:rsidRPr="00094354">
        <w:rPr>
          <w:bCs/>
          <w:szCs w:val="20"/>
        </w:rPr>
        <w:t>e</w:t>
      </w:r>
      <w:r w:rsidRPr="00F57734">
        <w:rPr>
          <w:bCs/>
          <w:szCs w:val="20"/>
        </w:rPr>
        <w:t xml:space="preserve"> </w:t>
      </w:r>
      <w:r w:rsidR="00CF7212">
        <w:rPr>
          <w:bCs/>
          <w:szCs w:val="20"/>
        </w:rPr>
        <w:t>§</w:t>
      </w:r>
      <w:r w:rsidR="00F422B7">
        <w:rPr>
          <w:bCs/>
          <w:szCs w:val="20"/>
        </w:rPr>
        <w:t>-d</w:t>
      </w:r>
      <w:r w:rsidR="009F13D3">
        <w:rPr>
          <w:bCs/>
          <w:szCs w:val="20"/>
        </w:rPr>
        <w:t> </w:t>
      </w:r>
      <w:r w:rsidR="00CF7212">
        <w:rPr>
          <w:bCs/>
          <w:szCs w:val="20"/>
        </w:rPr>
        <w:t xml:space="preserve">2–12 </w:t>
      </w:r>
      <w:r w:rsidR="00E17546">
        <w:rPr>
          <w:bCs/>
          <w:szCs w:val="20"/>
        </w:rPr>
        <w:t xml:space="preserve">sätestavad </w:t>
      </w:r>
      <w:r w:rsidR="00CF7212">
        <w:rPr>
          <w:bCs/>
          <w:szCs w:val="20"/>
        </w:rPr>
        <w:t xml:space="preserve">toetuse andmise, rakendamise ja tagasinõudmise alused ja korra ning </w:t>
      </w:r>
      <w:r w:rsidR="002F7CB0">
        <w:rPr>
          <w:bCs/>
          <w:szCs w:val="20"/>
        </w:rPr>
        <w:t xml:space="preserve">lepingu täitmise üle teostatava </w:t>
      </w:r>
      <w:r w:rsidR="00CF7212">
        <w:rPr>
          <w:bCs/>
          <w:szCs w:val="20"/>
        </w:rPr>
        <w:t xml:space="preserve">riikliku järelevalve alused. Lisaks </w:t>
      </w:r>
      <w:r w:rsidR="00E17546">
        <w:rPr>
          <w:bCs/>
          <w:szCs w:val="20"/>
        </w:rPr>
        <w:t xml:space="preserve">sisalduvad </w:t>
      </w:r>
      <w:r w:rsidR="00CF7212">
        <w:rPr>
          <w:bCs/>
          <w:szCs w:val="20"/>
        </w:rPr>
        <w:t>nendes sätetes volitusnormid Vabariigi Valit</w:t>
      </w:r>
      <w:r>
        <w:rPr>
          <w:bCs/>
          <w:szCs w:val="20"/>
        </w:rPr>
        <w:t>s</w:t>
      </w:r>
      <w:r w:rsidR="00CF7212">
        <w:rPr>
          <w:bCs/>
          <w:szCs w:val="20"/>
        </w:rPr>
        <w:t xml:space="preserve">usele ja valdkonna eest vastutavale ministrile täpsema korra või muude asjakohaste tingimuste kehtestamiseks. Kuivõrd </w:t>
      </w:r>
      <w:proofErr w:type="spellStart"/>
      <w:r w:rsidR="00895019">
        <w:rPr>
          <w:bCs/>
          <w:szCs w:val="20"/>
        </w:rPr>
        <w:t>SAPARD</w:t>
      </w:r>
      <w:r w:rsidR="00A44A65">
        <w:rPr>
          <w:bCs/>
          <w:szCs w:val="20"/>
        </w:rPr>
        <w:t>i</w:t>
      </w:r>
      <w:proofErr w:type="spellEnd"/>
      <w:r w:rsidR="00895019">
        <w:rPr>
          <w:bCs/>
          <w:szCs w:val="20"/>
        </w:rPr>
        <w:t xml:space="preserve"> </w:t>
      </w:r>
      <w:r w:rsidR="00CF7212">
        <w:rPr>
          <w:bCs/>
          <w:szCs w:val="20"/>
        </w:rPr>
        <w:t>programmi rakendamine</w:t>
      </w:r>
      <w:r w:rsidR="00E17546">
        <w:rPr>
          <w:bCs/>
          <w:szCs w:val="20"/>
        </w:rPr>
        <w:t>,</w:t>
      </w:r>
      <w:r w:rsidR="00CF7212">
        <w:rPr>
          <w:bCs/>
          <w:szCs w:val="20"/>
        </w:rPr>
        <w:t xml:space="preserve"> </w:t>
      </w:r>
      <w:r w:rsidR="00E17546">
        <w:rPr>
          <w:bCs/>
          <w:szCs w:val="20"/>
        </w:rPr>
        <w:t xml:space="preserve">sealhulgas toetuse saamisega seotud kohustused, </w:t>
      </w:r>
      <w:r w:rsidR="00CF7212">
        <w:rPr>
          <w:bCs/>
          <w:szCs w:val="20"/>
        </w:rPr>
        <w:t xml:space="preserve">on täielikult lõppenud, </w:t>
      </w:r>
      <w:r>
        <w:rPr>
          <w:bCs/>
          <w:szCs w:val="20"/>
        </w:rPr>
        <w:t xml:space="preserve">on need õigusnormid muutunud sisutuks. Koos </w:t>
      </w:r>
      <w:proofErr w:type="spellStart"/>
      <w:r w:rsidR="00094354">
        <w:rPr>
          <w:bCs/>
          <w:szCs w:val="20"/>
        </w:rPr>
        <w:t>SAPARDi</w:t>
      </w:r>
      <w:proofErr w:type="spellEnd"/>
      <w:r w:rsidR="00094354">
        <w:rPr>
          <w:bCs/>
          <w:szCs w:val="20"/>
        </w:rPr>
        <w:t xml:space="preserve"> rakendamise </w:t>
      </w:r>
      <w:r w:rsidRPr="00094354">
        <w:rPr>
          <w:bCs/>
          <w:szCs w:val="20"/>
        </w:rPr>
        <w:t>seaduses</w:t>
      </w:r>
      <w:r>
        <w:rPr>
          <w:bCs/>
          <w:szCs w:val="20"/>
        </w:rPr>
        <w:t xml:space="preserve"> olevate volitusnormide kehtetuks tunnistamisega kaotavad automaatselt kehtivuse ka nende alusel antud määrused </w:t>
      </w:r>
      <w:r w:rsidR="00F44429">
        <w:rPr>
          <w:bCs/>
          <w:szCs w:val="20"/>
        </w:rPr>
        <w:t xml:space="preserve">ja </w:t>
      </w:r>
      <w:r>
        <w:rPr>
          <w:bCs/>
          <w:szCs w:val="20"/>
        </w:rPr>
        <w:t xml:space="preserve">puudub vajadus nende eraldi kehtetuks tunnistamiseks. </w:t>
      </w:r>
    </w:p>
    <w:p w14:paraId="3382356B" w14:textId="77777777" w:rsidR="00E21F1C" w:rsidRDefault="00E21F1C" w:rsidP="00CF60E4">
      <w:pPr>
        <w:jc w:val="both"/>
        <w:rPr>
          <w:bCs/>
          <w:szCs w:val="20"/>
        </w:rPr>
      </w:pPr>
    </w:p>
    <w:p w14:paraId="7A683D40" w14:textId="1EA766AC" w:rsidR="00BB77B4" w:rsidRDefault="00BB77B4" w:rsidP="00BB77B4">
      <w:pPr>
        <w:autoSpaceDE/>
        <w:autoSpaceDN/>
        <w:jc w:val="both"/>
        <w:rPr>
          <w:bCs/>
          <w:szCs w:val="20"/>
        </w:rPr>
      </w:pPr>
      <w:r w:rsidRPr="00BB77B4">
        <w:rPr>
          <w:bCs/>
          <w:szCs w:val="20"/>
        </w:rPr>
        <w:t>Euroopa Ühenduste Komisjoni, kes esindab Euroopa Ühendust, ja Eesti Vabariigi vahel sõlmitud Eesti Vabariigis põllumajanduse ja maaelu arendamise liitumiseelse programmi üheaastase rahastuslepingu 2001 ratifitseerimise ning Euroopa Ühenduste komisjoni, kes esindab Euroopa Ühendust, ja Eesti Vabariigi vahel sõlmitud Eesti Vabariigis põllumajanduse ja maaelu arendamise liitumiseelse programmi mitmeaastase rahastuslepingu ratifitseerimise seaduse muutmise seadus</w:t>
      </w:r>
      <w:r w:rsidR="00E17546">
        <w:rPr>
          <w:bCs/>
          <w:szCs w:val="20"/>
        </w:rPr>
        <w:t>ega</w:t>
      </w:r>
      <w:r>
        <w:rPr>
          <w:bCs/>
          <w:szCs w:val="20"/>
        </w:rPr>
        <w:t xml:space="preserve"> (</w:t>
      </w:r>
      <w:hyperlink r:id="rId14" w:history="1">
        <w:r w:rsidRPr="00F57734">
          <w:rPr>
            <w:rStyle w:val="Hyperlink"/>
            <w:bCs/>
            <w:szCs w:val="20"/>
          </w:rPr>
          <w:t>RT II 200</w:t>
        </w:r>
        <w:r w:rsidR="00F57734">
          <w:rPr>
            <w:rStyle w:val="Hyperlink"/>
            <w:bCs/>
            <w:szCs w:val="20"/>
          </w:rPr>
          <w:t>3</w:t>
        </w:r>
        <w:r w:rsidRPr="00F57734">
          <w:rPr>
            <w:rStyle w:val="Hyperlink"/>
            <w:bCs/>
            <w:szCs w:val="20"/>
          </w:rPr>
          <w:t xml:space="preserve">, </w:t>
        </w:r>
        <w:r w:rsidR="00F57734">
          <w:rPr>
            <w:rStyle w:val="Hyperlink"/>
            <w:bCs/>
            <w:szCs w:val="20"/>
          </w:rPr>
          <w:t>8</w:t>
        </w:r>
        <w:r w:rsidRPr="00F57734">
          <w:rPr>
            <w:rStyle w:val="Hyperlink"/>
            <w:bCs/>
            <w:szCs w:val="20"/>
          </w:rPr>
          <w:t xml:space="preserve">, </w:t>
        </w:r>
        <w:r w:rsidR="00F57734">
          <w:rPr>
            <w:rStyle w:val="Hyperlink"/>
            <w:bCs/>
            <w:szCs w:val="20"/>
          </w:rPr>
          <w:t>30</w:t>
        </w:r>
      </w:hyperlink>
      <w:r>
        <w:rPr>
          <w:bCs/>
          <w:szCs w:val="20"/>
        </w:rPr>
        <w:t>)</w:t>
      </w:r>
      <w:r w:rsidR="00F57734">
        <w:rPr>
          <w:bCs/>
          <w:szCs w:val="20"/>
        </w:rPr>
        <w:t xml:space="preserve"> muudeti </w:t>
      </w:r>
      <w:proofErr w:type="spellStart"/>
      <w:r w:rsidR="00E17546" w:rsidRPr="00E17546">
        <w:rPr>
          <w:bCs/>
          <w:szCs w:val="20"/>
        </w:rPr>
        <w:t>SAPARDi</w:t>
      </w:r>
      <w:proofErr w:type="spellEnd"/>
      <w:r w:rsidR="00E17546" w:rsidRPr="00E17546">
        <w:rPr>
          <w:bCs/>
          <w:szCs w:val="20"/>
        </w:rPr>
        <w:t xml:space="preserve"> rakendamise </w:t>
      </w:r>
      <w:r w:rsidR="00F57734" w:rsidRPr="00E17546">
        <w:rPr>
          <w:bCs/>
          <w:szCs w:val="20"/>
        </w:rPr>
        <w:t>seaduses</w:t>
      </w:r>
      <w:r w:rsidR="00F57734">
        <w:rPr>
          <w:bCs/>
          <w:szCs w:val="20"/>
        </w:rPr>
        <w:t xml:space="preserve"> </w:t>
      </w:r>
      <w:proofErr w:type="spellStart"/>
      <w:r w:rsidR="00EA34D2">
        <w:rPr>
          <w:bCs/>
          <w:szCs w:val="20"/>
        </w:rPr>
        <w:t>SAPARD</w:t>
      </w:r>
      <w:r w:rsidR="00A44A65">
        <w:rPr>
          <w:bCs/>
          <w:szCs w:val="20"/>
        </w:rPr>
        <w:t>i</w:t>
      </w:r>
      <w:proofErr w:type="spellEnd"/>
      <w:r w:rsidR="00EA34D2">
        <w:rPr>
          <w:bCs/>
          <w:szCs w:val="20"/>
        </w:rPr>
        <w:t xml:space="preserve"> </w:t>
      </w:r>
      <w:r w:rsidR="00F57734">
        <w:rPr>
          <w:bCs/>
          <w:szCs w:val="20"/>
        </w:rPr>
        <w:t>programmi rakendamise sisulis</w:t>
      </w:r>
      <w:r w:rsidR="00AD2F50">
        <w:rPr>
          <w:bCs/>
          <w:szCs w:val="20"/>
        </w:rPr>
        <w:t>i</w:t>
      </w:r>
      <w:r w:rsidR="00F57734">
        <w:rPr>
          <w:bCs/>
          <w:szCs w:val="20"/>
        </w:rPr>
        <w:t xml:space="preserve"> sätteid</w:t>
      </w:r>
      <w:r w:rsidR="00AD2F50">
        <w:rPr>
          <w:bCs/>
          <w:szCs w:val="20"/>
        </w:rPr>
        <w:t xml:space="preserve">. Eelnõu koostamise ajal kaaluti ka </w:t>
      </w:r>
      <w:r w:rsidR="00E17546">
        <w:rPr>
          <w:bCs/>
          <w:szCs w:val="20"/>
        </w:rPr>
        <w:t xml:space="preserve">eelnimetatud muutmise </w:t>
      </w:r>
      <w:r w:rsidR="00AD2F50">
        <w:rPr>
          <w:bCs/>
          <w:szCs w:val="20"/>
        </w:rPr>
        <w:t xml:space="preserve">seaduse </w:t>
      </w:r>
      <w:r w:rsidR="00F57734">
        <w:rPr>
          <w:bCs/>
          <w:szCs w:val="20"/>
        </w:rPr>
        <w:t>muutmis</w:t>
      </w:r>
      <w:r w:rsidR="00AD2F50">
        <w:rPr>
          <w:bCs/>
          <w:szCs w:val="20"/>
        </w:rPr>
        <w:t xml:space="preserve">t, ent selleks </w:t>
      </w:r>
      <w:r w:rsidR="00F57734">
        <w:rPr>
          <w:bCs/>
          <w:szCs w:val="20"/>
        </w:rPr>
        <w:t>puudub vajadus, kuna</w:t>
      </w:r>
      <w:r w:rsidR="00AD2F50">
        <w:rPr>
          <w:bCs/>
          <w:szCs w:val="20"/>
        </w:rPr>
        <w:t xml:space="preserve"> tegemist on</w:t>
      </w:r>
      <w:r w:rsidR="00F57734">
        <w:rPr>
          <w:bCs/>
          <w:szCs w:val="20"/>
        </w:rPr>
        <w:t xml:space="preserve"> </w:t>
      </w:r>
      <w:r w:rsidR="00AD2F50">
        <w:rPr>
          <w:bCs/>
          <w:szCs w:val="20"/>
        </w:rPr>
        <w:t xml:space="preserve">sisuliselt tavapäraste seaduse muutmise sätetega, mida eraldi kehtetuks ei tunnistata. </w:t>
      </w:r>
    </w:p>
    <w:p w14:paraId="4D831328" w14:textId="77777777" w:rsidR="008505B7" w:rsidRDefault="008505B7" w:rsidP="00BB77B4">
      <w:pPr>
        <w:autoSpaceDE/>
        <w:autoSpaceDN/>
        <w:jc w:val="both"/>
        <w:rPr>
          <w:bCs/>
          <w:szCs w:val="20"/>
        </w:rPr>
      </w:pPr>
    </w:p>
    <w:p w14:paraId="77BAF008" w14:textId="11ECCFBB" w:rsidR="007741A7" w:rsidRPr="008505B7" w:rsidRDefault="008505B7" w:rsidP="00BB77B4">
      <w:pPr>
        <w:autoSpaceDE/>
        <w:autoSpaceDN/>
        <w:jc w:val="both"/>
        <w:rPr>
          <w:b/>
          <w:szCs w:val="20"/>
        </w:rPr>
      </w:pPr>
      <w:r w:rsidRPr="008505B7">
        <w:rPr>
          <w:b/>
          <w:szCs w:val="20"/>
        </w:rPr>
        <w:t>4. Eelnõu terminoloogia</w:t>
      </w:r>
    </w:p>
    <w:p w14:paraId="7A8A00AB" w14:textId="77777777" w:rsidR="008505B7" w:rsidRDefault="008505B7" w:rsidP="00BB77B4">
      <w:pPr>
        <w:autoSpaceDE/>
        <w:autoSpaceDN/>
        <w:jc w:val="both"/>
        <w:rPr>
          <w:bCs/>
          <w:szCs w:val="20"/>
        </w:rPr>
      </w:pPr>
    </w:p>
    <w:p w14:paraId="5EF0F4DD" w14:textId="3524B494" w:rsidR="008505B7" w:rsidRDefault="008505B7" w:rsidP="00BB77B4">
      <w:pPr>
        <w:autoSpaceDE/>
        <w:autoSpaceDN/>
        <w:jc w:val="both"/>
        <w:rPr>
          <w:bCs/>
          <w:szCs w:val="20"/>
        </w:rPr>
      </w:pPr>
      <w:r>
        <w:rPr>
          <w:bCs/>
          <w:szCs w:val="20"/>
        </w:rPr>
        <w:t xml:space="preserve">Eelnõu sisaldab vaid sätet õigusnormide kehtetukstunnistamise kohta ega too õiguskorda uusi termineid. </w:t>
      </w:r>
    </w:p>
    <w:p w14:paraId="026C4FF1" w14:textId="77777777" w:rsidR="008505B7" w:rsidRDefault="008505B7" w:rsidP="00BB77B4">
      <w:pPr>
        <w:autoSpaceDE/>
        <w:autoSpaceDN/>
        <w:jc w:val="both"/>
        <w:rPr>
          <w:bCs/>
          <w:szCs w:val="20"/>
        </w:rPr>
      </w:pPr>
    </w:p>
    <w:p w14:paraId="387F041C" w14:textId="70FAC059" w:rsidR="00F422B7" w:rsidRDefault="008505B7" w:rsidP="00BB77B4">
      <w:pPr>
        <w:autoSpaceDE/>
        <w:autoSpaceDN/>
        <w:jc w:val="both"/>
        <w:rPr>
          <w:b/>
          <w:szCs w:val="20"/>
        </w:rPr>
      </w:pPr>
      <w:r w:rsidRPr="008505B7">
        <w:rPr>
          <w:b/>
          <w:szCs w:val="20"/>
        </w:rPr>
        <w:t>5</w:t>
      </w:r>
      <w:r w:rsidR="00F422B7" w:rsidRPr="008505B7">
        <w:rPr>
          <w:b/>
          <w:szCs w:val="20"/>
        </w:rPr>
        <w:t>. Eelnõu</w:t>
      </w:r>
      <w:r w:rsidR="00F422B7" w:rsidRPr="00F422B7">
        <w:rPr>
          <w:b/>
          <w:szCs w:val="20"/>
        </w:rPr>
        <w:t xml:space="preserve"> vastavus Euroopa Liidu õigusele</w:t>
      </w:r>
    </w:p>
    <w:p w14:paraId="15BA8340" w14:textId="77777777" w:rsidR="00F422B7" w:rsidRDefault="00F422B7" w:rsidP="00BB77B4">
      <w:pPr>
        <w:autoSpaceDE/>
        <w:autoSpaceDN/>
        <w:jc w:val="both"/>
        <w:rPr>
          <w:b/>
          <w:szCs w:val="20"/>
        </w:rPr>
      </w:pPr>
    </w:p>
    <w:p w14:paraId="44AF7CD7" w14:textId="5248495B" w:rsidR="00F422B7" w:rsidRDefault="00F422B7" w:rsidP="005F2F75">
      <w:pPr>
        <w:autoSpaceDE/>
        <w:autoSpaceDN/>
        <w:jc w:val="both"/>
        <w:rPr>
          <w:bCs/>
          <w:szCs w:val="20"/>
        </w:rPr>
      </w:pPr>
      <w:r>
        <w:rPr>
          <w:bCs/>
          <w:szCs w:val="20"/>
        </w:rPr>
        <w:t xml:space="preserve">Eelnõu kehtestamine ei ole otseselt seotud ühegi Euroopa Liidu õigusaktiga. </w:t>
      </w:r>
      <w:proofErr w:type="spellStart"/>
      <w:r w:rsidR="00895019">
        <w:rPr>
          <w:bCs/>
          <w:szCs w:val="20"/>
        </w:rPr>
        <w:t>SAPARD</w:t>
      </w:r>
      <w:r w:rsidR="00A44A65">
        <w:rPr>
          <w:bCs/>
          <w:szCs w:val="20"/>
        </w:rPr>
        <w:t>i</w:t>
      </w:r>
      <w:proofErr w:type="spellEnd"/>
      <w:r w:rsidR="00895019">
        <w:rPr>
          <w:bCs/>
          <w:szCs w:val="20"/>
        </w:rPr>
        <w:t xml:space="preserve"> </w:t>
      </w:r>
      <w:r w:rsidR="005F2F75">
        <w:rPr>
          <w:bCs/>
          <w:szCs w:val="20"/>
        </w:rPr>
        <w:t xml:space="preserve">programmi rakendati </w:t>
      </w:r>
      <w:r w:rsidR="00EA34D2">
        <w:rPr>
          <w:bCs/>
          <w:szCs w:val="20"/>
        </w:rPr>
        <w:t>n</w:t>
      </w:r>
      <w:r w:rsidR="005F2F75">
        <w:rPr>
          <w:bCs/>
          <w:szCs w:val="20"/>
        </w:rPr>
        <w:t xml:space="preserve">õukogu määruse </w:t>
      </w:r>
      <w:r w:rsidR="005F2F75" w:rsidRPr="005F2F75">
        <w:rPr>
          <w:bCs/>
          <w:szCs w:val="20"/>
        </w:rPr>
        <w:t>(EÜ) nr</w:t>
      </w:r>
      <w:r w:rsidR="0062394D">
        <w:rPr>
          <w:bCs/>
          <w:szCs w:val="20"/>
        </w:rPr>
        <w:t> </w:t>
      </w:r>
      <w:r w:rsidR="005F2F75" w:rsidRPr="005F2F75">
        <w:rPr>
          <w:bCs/>
          <w:szCs w:val="20"/>
        </w:rPr>
        <w:t>1268/1999</w:t>
      </w:r>
      <w:r w:rsidR="005F2F75">
        <w:rPr>
          <w:bCs/>
          <w:szCs w:val="20"/>
        </w:rPr>
        <w:t xml:space="preserve"> </w:t>
      </w:r>
      <w:r w:rsidR="005F2F75" w:rsidRPr="005F2F75">
        <w:rPr>
          <w:bCs/>
          <w:szCs w:val="20"/>
        </w:rPr>
        <w:t>ühenduse toetuse kohta ühinemiseelsetele meetmetele põllumajanduse ja maaelu arendamiseks Kesk- ja Ida-Euroopa kandidaatriikides ühinemiseelsel perioodil</w:t>
      </w:r>
      <w:r w:rsidR="005F2F75">
        <w:rPr>
          <w:bCs/>
          <w:szCs w:val="20"/>
        </w:rPr>
        <w:t xml:space="preserve"> </w:t>
      </w:r>
      <w:r w:rsidR="005F2F75" w:rsidRPr="005F2F75">
        <w:rPr>
          <w:bCs/>
          <w:szCs w:val="20"/>
        </w:rPr>
        <w:t>(EÜT L 161, 26.</w:t>
      </w:r>
      <w:r w:rsidR="009F13D3">
        <w:rPr>
          <w:bCs/>
          <w:szCs w:val="20"/>
        </w:rPr>
        <w:t>0</w:t>
      </w:r>
      <w:r w:rsidR="005F2F75" w:rsidRPr="005F2F75">
        <w:rPr>
          <w:bCs/>
          <w:szCs w:val="20"/>
        </w:rPr>
        <w:t>6.1999, p.87</w:t>
      </w:r>
      <w:r w:rsidR="008505B7">
        <w:rPr>
          <w:bCs/>
          <w:szCs w:val="20"/>
        </w:rPr>
        <w:t>–93</w:t>
      </w:r>
      <w:r w:rsidR="005F2F75" w:rsidRPr="005F2F75">
        <w:rPr>
          <w:bCs/>
          <w:szCs w:val="20"/>
        </w:rPr>
        <w:t>)</w:t>
      </w:r>
      <w:r w:rsidR="004468EF">
        <w:rPr>
          <w:bCs/>
          <w:szCs w:val="20"/>
        </w:rPr>
        <w:t xml:space="preserve"> alusel,</w:t>
      </w:r>
      <w:r w:rsidR="005F2F75">
        <w:rPr>
          <w:bCs/>
          <w:szCs w:val="20"/>
        </w:rPr>
        <w:t xml:space="preserve"> kuid see kaotas kehtivuse 1.</w:t>
      </w:r>
      <w:r w:rsidR="009F13D3">
        <w:rPr>
          <w:bCs/>
          <w:szCs w:val="20"/>
        </w:rPr>
        <w:t> </w:t>
      </w:r>
      <w:r w:rsidR="00EA34D2">
        <w:rPr>
          <w:bCs/>
          <w:szCs w:val="20"/>
        </w:rPr>
        <w:t>jaanuaril</w:t>
      </w:r>
      <w:r w:rsidR="005F2F75">
        <w:rPr>
          <w:bCs/>
          <w:szCs w:val="20"/>
        </w:rPr>
        <w:t xml:space="preserve"> 2007. </w:t>
      </w:r>
    </w:p>
    <w:p w14:paraId="3B760C68" w14:textId="77777777" w:rsidR="00F422B7" w:rsidRPr="00F422B7" w:rsidRDefault="00F422B7" w:rsidP="00BB77B4">
      <w:pPr>
        <w:autoSpaceDE/>
        <w:autoSpaceDN/>
        <w:jc w:val="both"/>
        <w:rPr>
          <w:bCs/>
          <w:szCs w:val="20"/>
        </w:rPr>
      </w:pPr>
    </w:p>
    <w:p w14:paraId="4A3B398C" w14:textId="6E0F3A6F" w:rsidR="00F02537" w:rsidRDefault="008505B7" w:rsidP="002D6483">
      <w:pPr>
        <w:jc w:val="both"/>
        <w:rPr>
          <w:b/>
          <w:bCs/>
        </w:rPr>
      </w:pPr>
      <w:r w:rsidRPr="008505B7">
        <w:rPr>
          <w:b/>
          <w:bCs/>
        </w:rPr>
        <w:t>6</w:t>
      </w:r>
      <w:r w:rsidR="00F02537" w:rsidRPr="008505B7">
        <w:rPr>
          <w:b/>
          <w:bCs/>
        </w:rPr>
        <w:t xml:space="preserve">. </w:t>
      </w:r>
      <w:r w:rsidR="00F02537" w:rsidRPr="00F02537">
        <w:rPr>
          <w:b/>
          <w:bCs/>
        </w:rPr>
        <w:t>Seaduse mõjud</w:t>
      </w:r>
    </w:p>
    <w:p w14:paraId="5D1B8A99" w14:textId="77777777" w:rsidR="00F02537" w:rsidRDefault="00F02537" w:rsidP="002D6483">
      <w:pPr>
        <w:jc w:val="both"/>
        <w:rPr>
          <w:b/>
          <w:bCs/>
        </w:rPr>
      </w:pPr>
    </w:p>
    <w:p w14:paraId="59B24CBA" w14:textId="622D468F" w:rsidR="005E3723" w:rsidRDefault="007741A7" w:rsidP="002D6483">
      <w:pPr>
        <w:jc w:val="both"/>
        <w:rPr>
          <w:bCs/>
        </w:rPr>
      </w:pPr>
      <w:r>
        <w:rPr>
          <w:bCs/>
        </w:rPr>
        <w:t xml:space="preserve">Eelnõu seadusena vastu võtmine ei too kaasa mõjusid </w:t>
      </w:r>
      <w:r w:rsidR="00257AB4" w:rsidRPr="00257AB4">
        <w:rPr>
          <w:bCs/>
        </w:rPr>
        <w:t>Vabariigi Valitsuse 22.</w:t>
      </w:r>
      <w:r w:rsidR="00257AB4">
        <w:rPr>
          <w:bCs/>
        </w:rPr>
        <w:t> </w:t>
      </w:r>
      <w:r w:rsidR="00257AB4" w:rsidRPr="00257AB4">
        <w:rPr>
          <w:bCs/>
        </w:rPr>
        <w:t>detsembri 2011.</w:t>
      </w:r>
      <w:r w:rsidR="00257AB4">
        <w:rPr>
          <w:bCs/>
        </w:rPr>
        <w:t> </w:t>
      </w:r>
      <w:r w:rsidR="00257AB4" w:rsidRPr="00257AB4">
        <w:rPr>
          <w:bCs/>
        </w:rPr>
        <w:t>a määruse nr</w:t>
      </w:r>
      <w:r w:rsidR="00257AB4">
        <w:rPr>
          <w:bCs/>
        </w:rPr>
        <w:t> </w:t>
      </w:r>
      <w:r w:rsidR="00257AB4" w:rsidRPr="00257AB4">
        <w:rPr>
          <w:bCs/>
        </w:rPr>
        <w:t>180 „Hea õigusloome ja normitehnika eeskiri“</w:t>
      </w:r>
      <w:r w:rsidR="00257AB4">
        <w:rPr>
          <w:bCs/>
        </w:rPr>
        <w:t xml:space="preserve"> </w:t>
      </w:r>
      <w:r>
        <w:rPr>
          <w:bCs/>
        </w:rPr>
        <w:t>§</w:t>
      </w:r>
      <w:r w:rsidR="009F13D3">
        <w:rPr>
          <w:bCs/>
        </w:rPr>
        <w:t> </w:t>
      </w:r>
      <w:r>
        <w:rPr>
          <w:bCs/>
        </w:rPr>
        <w:t>46 lõikes</w:t>
      </w:r>
      <w:r w:rsidR="009F13D3">
        <w:rPr>
          <w:bCs/>
        </w:rPr>
        <w:t> </w:t>
      </w:r>
      <w:r>
        <w:rPr>
          <w:bCs/>
        </w:rPr>
        <w:t xml:space="preserve">1 nimetatud valdkondades. </w:t>
      </w:r>
    </w:p>
    <w:p w14:paraId="05140FEC" w14:textId="77777777" w:rsidR="005E3723" w:rsidRDefault="005E3723" w:rsidP="005E3723">
      <w:pPr>
        <w:jc w:val="both"/>
        <w:rPr>
          <w:b/>
          <w:bCs/>
        </w:rPr>
      </w:pPr>
    </w:p>
    <w:p w14:paraId="04A0E827" w14:textId="349BC9EE" w:rsidR="00F02537" w:rsidRPr="005E3723" w:rsidRDefault="005E3723" w:rsidP="002D6483">
      <w:pPr>
        <w:jc w:val="both"/>
      </w:pPr>
      <w:r>
        <w:t>E</w:t>
      </w:r>
      <w:r w:rsidRPr="005E3723">
        <w:t xml:space="preserve">elnõuga kavandatavate muudatuste puhul on tegemist sisuliselt kehtetute </w:t>
      </w:r>
      <w:r w:rsidR="00F422B7">
        <w:t>õigusnormide</w:t>
      </w:r>
      <w:r w:rsidRPr="005E3723">
        <w:t xml:space="preserve"> kehtetuks tunnistamisega, mistõttu ei kaasne eelnõuga olulist mõju. </w:t>
      </w:r>
      <w:r>
        <w:rPr>
          <w:bCs/>
        </w:rPr>
        <w:t xml:space="preserve">Küll aga on oma aktuaalsuse kaotanud õigusaktide kehtetuks tunnistamine vajalik Eesti õigusaktide korrastamise huvides. </w:t>
      </w:r>
      <w:proofErr w:type="spellStart"/>
      <w:r w:rsidR="00E17546" w:rsidRPr="00094354">
        <w:rPr>
          <w:bCs/>
        </w:rPr>
        <w:t>SAPARDi</w:t>
      </w:r>
      <w:proofErr w:type="spellEnd"/>
      <w:r w:rsidR="00E17546" w:rsidRPr="00094354">
        <w:rPr>
          <w:bCs/>
        </w:rPr>
        <w:t xml:space="preserve"> rakendamise </w:t>
      </w:r>
      <w:r w:rsidR="007741A7" w:rsidRPr="00E17546">
        <w:rPr>
          <w:bCs/>
        </w:rPr>
        <w:t>seadus</w:t>
      </w:r>
      <w:r w:rsidR="007741A7">
        <w:rPr>
          <w:bCs/>
        </w:rPr>
        <w:t xml:space="preserve"> sätestab terve rea </w:t>
      </w:r>
      <w:proofErr w:type="spellStart"/>
      <w:r w:rsidR="007B4207">
        <w:rPr>
          <w:bCs/>
        </w:rPr>
        <w:t>SAPARDi</w:t>
      </w:r>
      <w:proofErr w:type="spellEnd"/>
      <w:r w:rsidR="007B4207">
        <w:rPr>
          <w:bCs/>
        </w:rPr>
        <w:t xml:space="preserve"> </w:t>
      </w:r>
      <w:r w:rsidR="007741A7">
        <w:rPr>
          <w:bCs/>
        </w:rPr>
        <w:t xml:space="preserve">programmi rakendamise tingimusi ja </w:t>
      </w:r>
      <w:r w:rsidR="0009706D">
        <w:rPr>
          <w:bCs/>
        </w:rPr>
        <w:t xml:space="preserve">selle </w:t>
      </w:r>
      <w:r w:rsidR="007741A7">
        <w:rPr>
          <w:bCs/>
        </w:rPr>
        <w:t xml:space="preserve">alusel on </w:t>
      </w:r>
      <w:r w:rsidR="0009706D">
        <w:rPr>
          <w:bCs/>
        </w:rPr>
        <w:t xml:space="preserve">omakorda </w:t>
      </w:r>
      <w:r w:rsidR="007741A7">
        <w:rPr>
          <w:bCs/>
        </w:rPr>
        <w:t xml:space="preserve">kehtestatud </w:t>
      </w:r>
      <w:r w:rsidR="0009706D">
        <w:rPr>
          <w:bCs/>
        </w:rPr>
        <w:t>seitse Vabariigi Valitsuse määrust</w:t>
      </w:r>
      <w:r w:rsidR="007741A7">
        <w:rPr>
          <w:bCs/>
        </w:rPr>
        <w:t xml:space="preserve">, </w:t>
      </w:r>
      <w:r w:rsidR="00EC2B2F">
        <w:rPr>
          <w:bCs/>
        </w:rPr>
        <w:t xml:space="preserve">millel ei ole </w:t>
      </w:r>
      <w:r w:rsidR="0009706D">
        <w:rPr>
          <w:bCs/>
        </w:rPr>
        <w:t xml:space="preserve">praeguseks enam mingit rakendusväärtust. </w:t>
      </w:r>
    </w:p>
    <w:p w14:paraId="438185B3" w14:textId="77777777" w:rsidR="00762BB7" w:rsidRDefault="00762BB7" w:rsidP="00762BB7">
      <w:pPr>
        <w:jc w:val="both"/>
        <w:rPr>
          <w:b/>
          <w:bCs/>
        </w:rPr>
      </w:pPr>
    </w:p>
    <w:p w14:paraId="6F03C0DA" w14:textId="77777777" w:rsidR="00762BB7" w:rsidRPr="005E3723" w:rsidRDefault="00762BB7" w:rsidP="00762BB7">
      <w:pPr>
        <w:jc w:val="both"/>
      </w:pPr>
      <w:r w:rsidRPr="005E3723">
        <w:t>Muudetavate või kehtetuks tunnistatavate regulatsioonide puhul on mõju ulatus väike, kuna muudetakse juba sisuliselt kehtetuid akte. Kuna muudatustega ei kaasne mõju, ei ole ka võimalik täpsustada mõju avaldumise sagedust, sihtgruppi ega soovimatute kõrvalmõjude avaldumise riski.</w:t>
      </w:r>
    </w:p>
    <w:p w14:paraId="7E0A5A16" w14:textId="77777777" w:rsidR="00762BB7" w:rsidRPr="00762BB7" w:rsidRDefault="00762BB7" w:rsidP="00762BB7">
      <w:pPr>
        <w:jc w:val="both"/>
        <w:rPr>
          <w:b/>
          <w:bCs/>
        </w:rPr>
      </w:pPr>
    </w:p>
    <w:p w14:paraId="2BF6C81B" w14:textId="1F906E4C" w:rsidR="002D6483" w:rsidRPr="005E3723" w:rsidRDefault="00762BB7" w:rsidP="00762BB7">
      <w:pPr>
        <w:jc w:val="both"/>
      </w:pPr>
      <w:r w:rsidRPr="005E3723">
        <w:t xml:space="preserve">Eelnõukohane seadus mõjutab kaudselt avalike teenuste kättesaadavust. Riigi Teataja kui avalikku teenust pakkuv </w:t>
      </w:r>
      <w:proofErr w:type="spellStart"/>
      <w:r w:rsidRPr="005E3723">
        <w:t>õigustloovate</w:t>
      </w:r>
      <w:proofErr w:type="spellEnd"/>
      <w:r w:rsidRPr="005E3723">
        <w:t xml:space="preserve"> aktide allikas peab kajastama üksnes kehtivat õigust. </w:t>
      </w:r>
      <w:r w:rsidR="004468EF" w:rsidRPr="005E3723">
        <w:t>Olukor</w:t>
      </w:r>
      <w:r w:rsidR="004468EF">
        <w:t>d</w:t>
      </w:r>
      <w:r w:rsidRPr="005E3723">
        <w:t xml:space="preserve">, kus näiteks seadus küll formaalselt kehtib, kuid ei reguleeri enam ühtegi õigussuhet, on õigusselgusetu. </w:t>
      </w:r>
    </w:p>
    <w:p w14:paraId="26CFCA03" w14:textId="77777777" w:rsidR="005E3723" w:rsidRDefault="005E3723" w:rsidP="002D6483">
      <w:pPr>
        <w:jc w:val="both"/>
        <w:rPr>
          <w:b/>
          <w:bCs/>
        </w:rPr>
      </w:pPr>
    </w:p>
    <w:p w14:paraId="35678688" w14:textId="43F7876B" w:rsidR="002D6483" w:rsidRDefault="008505B7" w:rsidP="002D6483">
      <w:pPr>
        <w:jc w:val="both"/>
        <w:rPr>
          <w:b/>
          <w:bCs/>
        </w:rPr>
      </w:pPr>
      <w:r w:rsidRPr="008505B7">
        <w:rPr>
          <w:b/>
          <w:bCs/>
        </w:rPr>
        <w:t>7</w:t>
      </w:r>
      <w:r w:rsidR="002D6483" w:rsidRPr="008505B7">
        <w:rPr>
          <w:b/>
          <w:bCs/>
        </w:rPr>
        <w:t xml:space="preserve">. </w:t>
      </w:r>
      <w:r w:rsidR="00F02537">
        <w:rPr>
          <w:b/>
          <w:bCs/>
        </w:rPr>
        <w:t>Seaduse</w:t>
      </w:r>
      <w:r w:rsidR="002D6483" w:rsidRPr="002D6483">
        <w:rPr>
          <w:b/>
          <w:bCs/>
        </w:rPr>
        <w:t xml:space="preserve"> rakendamisega seot</w:t>
      </w:r>
      <w:r w:rsidR="000F3352">
        <w:rPr>
          <w:b/>
          <w:bCs/>
        </w:rPr>
        <w:t>ud</w:t>
      </w:r>
      <w:r w:rsidR="00F02537">
        <w:rPr>
          <w:b/>
          <w:bCs/>
        </w:rPr>
        <w:t xml:space="preserve"> riigi ja kohaliku omavalitsuse</w:t>
      </w:r>
      <w:r w:rsidR="000F3352">
        <w:rPr>
          <w:b/>
          <w:bCs/>
        </w:rPr>
        <w:t xml:space="preserve"> tegevused, </w:t>
      </w:r>
      <w:r w:rsidR="00F02537">
        <w:rPr>
          <w:b/>
          <w:bCs/>
        </w:rPr>
        <w:t>eeldatavad</w:t>
      </w:r>
      <w:r w:rsidR="000F3352">
        <w:rPr>
          <w:b/>
          <w:bCs/>
        </w:rPr>
        <w:t xml:space="preserve"> kulu</w:t>
      </w:r>
      <w:r w:rsidR="002D6483" w:rsidRPr="002D6483">
        <w:rPr>
          <w:b/>
          <w:bCs/>
        </w:rPr>
        <w:t>d ja tulud</w:t>
      </w:r>
    </w:p>
    <w:p w14:paraId="5FA0D743" w14:textId="77777777" w:rsidR="002D6483" w:rsidRDefault="002D6483" w:rsidP="002D6483">
      <w:pPr>
        <w:jc w:val="both"/>
        <w:rPr>
          <w:b/>
          <w:bCs/>
        </w:rPr>
      </w:pPr>
    </w:p>
    <w:p w14:paraId="386F0699" w14:textId="2919C2C5" w:rsidR="002D6483" w:rsidRPr="002D6483" w:rsidRDefault="0009706D" w:rsidP="002D6483">
      <w:pPr>
        <w:jc w:val="both"/>
      </w:pPr>
      <w:r>
        <w:t xml:space="preserve">Seaduse </w:t>
      </w:r>
      <w:r w:rsidR="004468EF">
        <w:t xml:space="preserve">rakendamine </w:t>
      </w:r>
      <w:r>
        <w:t xml:space="preserve">ei mõjuta </w:t>
      </w:r>
      <w:r w:rsidRPr="0009706D">
        <w:t>riigi ja kohaliku omavalitsuse tegevus</w:t>
      </w:r>
      <w:r>
        <w:t>i, samuti ei too kaasa</w:t>
      </w:r>
      <w:r w:rsidRPr="0009706D">
        <w:t xml:space="preserve"> kulu</w:t>
      </w:r>
      <w:r>
        <w:t>sid</w:t>
      </w:r>
      <w:r w:rsidRPr="0009706D">
        <w:t xml:space="preserve"> </w:t>
      </w:r>
      <w:r w:rsidR="00094354">
        <w:t>ega</w:t>
      </w:r>
      <w:r w:rsidR="00094354" w:rsidRPr="0009706D">
        <w:t xml:space="preserve"> </w:t>
      </w:r>
      <w:r w:rsidRPr="0009706D">
        <w:t>tulu</w:t>
      </w:r>
      <w:r>
        <w:t>.</w:t>
      </w:r>
    </w:p>
    <w:p w14:paraId="2AD5B500" w14:textId="77777777" w:rsidR="00552900" w:rsidRDefault="00552900" w:rsidP="002D6483">
      <w:pPr>
        <w:jc w:val="both"/>
        <w:rPr>
          <w:b/>
          <w:bCs/>
        </w:rPr>
      </w:pPr>
    </w:p>
    <w:p w14:paraId="05ECD12C" w14:textId="3F8E15B3" w:rsidR="002D6483" w:rsidRDefault="008505B7" w:rsidP="002D6483">
      <w:pPr>
        <w:jc w:val="both"/>
        <w:rPr>
          <w:b/>
          <w:bCs/>
        </w:rPr>
      </w:pPr>
      <w:r w:rsidRPr="008505B7">
        <w:rPr>
          <w:b/>
          <w:bCs/>
        </w:rPr>
        <w:t>8</w:t>
      </w:r>
      <w:r w:rsidR="002D6483" w:rsidRPr="008505B7">
        <w:rPr>
          <w:b/>
          <w:bCs/>
        </w:rPr>
        <w:t xml:space="preserve">. </w:t>
      </w:r>
      <w:r w:rsidR="00F02537">
        <w:rPr>
          <w:b/>
          <w:bCs/>
        </w:rPr>
        <w:t>Rakendusaktid</w:t>
      </w:r>
    </w:p>
    <w:p w14:paraId="2BF392E4" w14:textId="77777777" w:rsidR="0009706D" w:rsidRDefault="0009706D" w:rsidP="002D6483">
      <w:pPr>
        <w:jc w:val="both"/>
        <w:rPr>
          <w:b/>
          <w:bCs/>
        </w:rPr>
      </w:pPr>
    </w:p>
    <w:p w14:paraId="4E3969B7" w14:textId="68D281B1" w:rsidR="0009706D" w:rsidRDefault="00E17546" w:rsidP="002D6483">
      <w:pPr>
        <w:jc w:val="both"/>
      </w:pPr>
      <w:proofErr w:type="spellStart"/>
      <w:r w:rsidRPr="00094354">
        <w:t>SAPARDi</w:t>
      </w:r>
      <w:proofErr w:type="spellEnd"/>
      <w:r w:rsidRPr="00094354">
        <w:t xml:space="preserve"> rakendamise </w:t>
      </w:r>
      <w:r w:rsidR="0009706D" w:rsidRPr="00E17546">
        <w:t>seaduse</w:t>
      </w:r>
      <w:r w:rsidR="0009706D">
        <w:t xml:space="preserve"> alusel on kehtestatud järgmised Vabariigi Valitsuse määrused, mis seaduse kehtetuks tunnistamise korral kaotavad samuti kehtivuse:</w:t>
      </w:r>
    </w:p>
    <w:p w14:paraId="37B554FC" w14:textId="7E792F9B" w:rsidR="0009706D" w:rsidRDefault="0009706D" w:rsidP="002D6483">
      <w:pPr>
        <w:jc w:val="both"/>
      </w:pPr>
      <w:r>
        <w:t xml:space="preserve">1) </w:t>
      </w:r>
      <w:bookmarkStart w:id="3" w:name="_Hlk197111517"/>
      <w:r w:rsidRPr="0009706D">
        <w:t>Va</w:t>
      </w:r>
      <w:r>
        <w:t xml:space="preserve">bariigi Valitsuse </w:t>
      </w:r>
      <w:bookmarkEnd w:id="3"/>
      <w:r w:rsidR="00C47C0E" w:rsidRPr="00C47C0E">
        <w:t>3.</w:t>
      </w:r>
      <w:r w:rsidR="00C47C0E">
        <w:t> </w:t>
      </w:r>
      <w:r w:rsidR="00C47C0E" w:rsidRPr="00C47C0E">
        <w:t>juuni 2003.</w:t>
      </w:r>
      <w:r w:rsidR="00C47C0E">
        <w:t> </w:t>
      </w:r>
      <w:r w:rsidR="00C47C0E" w:rsidRPr="00C47C0E">
        <w:t xml:space="preserve">a </w:t>
      </w:r>
      <w:r>
        <w:t xml:space="preserve">määrus </w:t>
      </w:r>
      <w:r w:rsidRPr="0009706D">
        <w:t>nr 164</w:t>
      </w:r>
      <w:r>
        <w:t xml:space="preserve"> </w:t>
      </w:r>
      <w:r w:rsidR="009F13D3">
        <w:t>„</w:t>
      </w:r>
      <w:r w:rsidRPr="0009706D">
        <w:t>Eesti Vabariigis põllumajanduse ja maaelu arendamise liitumiseelse programmi raames antava külade taastamise ja arendamise investeeringutoetuse taotlemise, taotluse menetlemise ja toetuse maksmise kord</w:t>
      </w:r>
      <w:r>
        <w:t>“</w:t>
      </w:r>
      <w:r w:rsidRPr="0009706D">
        <w:t xml:space="preserve"> </w:t>
      </w:r>
      <w:hyperlink r:id="rId15" w:history="1">
        <w:r w:rsidRPr="00534F6C">
          <w:rPr>
            <w:rStyle w:val="Hyperlink"/>
          </w:rPr>
          <w:t>https://www.riigiteataja.ee/akt/119062012009</w:t>
        </w:r>
      </w:hyperlink>
      <w:r>
        <w:t>;</w:t>
      </w:r>
    </w:p>
    <w:p w14:paraId="0458B5D2" w14:textId="655140EA" w:rsidR="0009706D" w:rsidRDefault="0009706D" w:rsidP="002D6483">
      <w:pPr>
        <w:jc w:val="both"/>
      </w:pPr>
      <w:r>
        <w:t xml:space="preserve">2) </w:t>
      </w:r>
      <w:r w:rsidRPr="0009706D">
        <w:t xml:space="preserve">Vabariigi Valitsuse </w:t>
      </w:r>
      <w:r w:rsidR="00C47C0E">
        <w:t xml:space="preserve">10. juuli 2001. a </w:t>
      </w:r>
      <w:r>
        <w:t xml:space="preserve">määrus </w:t>
      </w:r>
      <w:r w:rsidRPr="0009706D">
        <w:t>nr 234</w:t>
      </w:r>
      <w:r w:rsidR="009F13D3">
        <w:t xml:space="preserve"> „</w:t>
      </w:r>
      <w:r w:rsidRPr="0009706D">
        <w:t>Eesti Vabariigis põllumajanduse ja maaelu arendamise liitumiseelse programmi raames antava toetuse tagasinõudmise ja tagasimaksmise kord</w:t>
      </w:r>
      <w:r>
        <w:t>“</w:t>
      </w:r>
      <w:r w:rsidRPr="0009706D">
        <w:t xml:space="preserve"> </w:t>
      </w:r>
      <w:hyperlink r:id="rId16" w:history="1">
        <w:r w:rsidRPr="00534F6C">
          <w:rPr>
            <w:rStyle w:val="Hyperlink"/>
          </w:rPr>
          <w:t>https://www.riigiteataja.ee/akt/12754787</w:t>
        </w:r>
      </w:hyperlink>
      <w:r>
        <w:t>;</w:t>
      </w:r>
    </w:p>
    <w:p w14:paraId="129C328F" w14:textId="206F8FEF" w:rsidR="0009706D" w:rsidRDefault="0009706D" w:rsidP="002D6483">
      <w:pPr>
        <w:jc w:val="both"/>
      </w:pPr>
      <w:r>
        <w:t xml:space="preserve">3) </w:t>
      </w:r>
      <w:r w:rsidRPr="0009706D">
        <w:t>Vabariigi Valitsuse</w:t>
      </w:r>
      <w:r w:rsidR="002B6BCC" w:rsidRPr="002B6BCC">
        <w:t xml:space="preserve"> </w:t>
      </w:r>
      <w:r w:rsidR="00C47C0E">
        <w:t>19</w:t>
      </w:r>
      <w:r w:rsidR="00C47C0E" w:rsidRPr="00C47C0E">
        <w:t>.</w:t>
      </w:r>
      <w:r w:rsidR="00C47C0E">
        <w:t> </w:t>
      </w:r>
      <w:r w:rsidR="00C47C0E" w:rsidRPr="00C47C0E">
        <w:t>juu</w:t>
      </w:r>
      <w:r w:rsidR="00C47C0E">
        <w:t>n</w:t>
      </w:r>
      <w:r w:rsidR="00C47C0E" w:rsidRPr="00C47C0E">
        <w:t>i 2001.</w:t>
      </w:r>
      <w:r w:rsidR="00C47C0E">
        <w:t> </w:t>
      </w:r>
      <w:r w:rsidR="00C47C0E" w:rsidRPr="00C47C0E">
        <w:t xml:space="preserve">a </w:t>
      </w:r>
      <w:r w:rsidR="002B6BCC">
        <w:t xml:space="preserve">määrus </w:t>
      </w:r>
      <w:r w:rsidR="002B6BCC" w:rsidRPr="002B6BCC">
        <w:t>nr 199</w:t>
      </w:r>
      <w:r w:rsidR="002B6BCC">
        <w:t xml:space="preserve"> „</w:t>
      </w:r>
      <w:r w:rsidR="002B6BCC" w:rsidRPr="002B6BCC">
        <w:t>Volitatud asutuste määramine</w:t>
      </w:r>
      <w:r w:rsidR="002B6BCC">
        <w:t>“</w:t>
      </w:r>
      <w:r w:rsidR="002B6BCC" w:rsidRPr="002B6BCC">
        <w:t xml:space="preserve"> </w:t>
      </w:r>
      <w:hyperlink r:id="rId17" w:history="1">
        <w:r w:rsidR="002B6BCC" w:rsidRPr="00534F6C">
          <w:rPr>
            <w:rStyle w:val="Hyperlink"/>
          </w:rPr>
          <w:t>https://www.riigiteataja.ee/akt/610920</w:t>
        </w:r>
      </w:hyperlink>
      <w:r w:rsidR="002B6BCC">
        <w:t>;</w:t>
      </w:r>
    </w:p>
    <w:p w14:paraId="225E3823" w14:textId="19A79B09" w:rsidR="0009706D" w:rsidRDefault="0009706D" w:rsidP="002D6483">
      <w:pPr>
        <w:jc w:val="both"/>
      </w:pPr>
      <w:r>
        <w:t xml:space="preserve">4) </w:t>
      </w:r>
      <w:r w:rsidRPr="0009706D">
        <w:t>Vabariigi Valitsuse</w:t>
      </w:r>
      <w:r w:rsidR="002B6BCC">
        <w:t xml:space="preserve"> </w:t>
      </w:r>
      <w:r w:rsidR="00992271" w:rsidRPr="00C47C0E">
        <w:t>3.</w:t>
      </w:r>
      <w:r w:rsidR="00992271">
        <w:t> </w:t>
      </w:r>
      <w:r w:rsidR="00992271" w:rsidRPr="00C47C0E">
        <w:t>juuni 2003.</w:t>
      </w:r>
      <w:r w:rsidR="00992271">
        <w:t> </w:t>
      </w:r>
      <w:r w:rsidR="00992271" w:rsidRPr="00C47C0E">
        <w:t>a</w:t>
      </w:r>
      <w:r w:rsidR="002B6BCC" w:rsidRPr="002B6BCC">
        <w:t xml:space="preserve"> </w:t>
      </w:r>
      <w:r w:rsidR="002B6BCC">
        <w:t xml:space="preserve">määrus </w:t>
      </w:r>
      <w:r w:rsidR="002B6BCC" w:rsidRPr="002B6BCC">
        <w:t>nr 165</w:t>
      </w:r>
      <w:r w:rsidR="002B6BCC">
        <w:t xml:space="preserve"> „</w:t>
      </w:r>
      <w:r w:rsidR="002B6BCC" w:rsidRPr="002B6BCC">
        <w:t>Eesti Vabariigis põllumajanduse ja maaelu arendamise liitumiseelse programmi raames antava külade taastamise ja arendamise investeeringutoetuse taotluse hindamise kord</w:t>
      </w:r>
      <w:r w:rsidR="002B6BCC">
        <w:t>“</w:t>
      </w:r>
      <w:r w:rsidR="002B6BCC" w:rsidRPr="002B6BCC">
        <w:t xml:space="preserve"> </w:t>
      </w:r>
      <w:hyperlink r:id="rId18" w:history="1">
        <w:r w:rsidR="002B6BCC" w:rsidRPr="00534F6C">
          <w:rPr>
            <w:rStyle w:val="Hyperlink"/>
          </w:rPr>
          <w:t>https://www.riigiteataja.ee/akt/595892</w:t>
        </w:r>
      </w:hyperlink>
      <w:r w:rsidR="002B6BCC">
        <w:t>;</w:t>
      </w:r>
    </w:p>
    <w:p w14:paraId="1778EEC4" w14:textId="4273E749" w:rsidR="0009706D" w:rsidRDefault="0009706D" w:rsidP="002D6483">
      <w:pPr>
        <w:jc w:val="both"/>
      </w:pPr>
      <w:r>
        <w:t xml:space="preserve">5) </w:t>
      </w:r>
      <w:r w:rsidRPr="0009706D">
        <w:t>Va</w:t>
      </w:r>
      <w:r>
        <w:t>bariigi Valitsuse</w:t>
      </w:r>
      <w:r w:rsidR="002B6BCC">
        <w:t xml:space="preserve"> </w:t>
      </w:r>
      <w:r w:rsidR="00992271" w:rsidRPr="00C47C0E">
        <w:t>3.</w:t>
      </w:r>
      <w:r w:rsidR="00992271">
        <w:t> </w:t>
      </w:r>
      <w:r w:rsidR="00992271" w:rsidRPr="00C47C0E">
        <w:t>juuni 2003.</w:t>
      </w:r>
      <w:r w:rsidR="00992271">
        <w:t> </w:t>
      </w:r>
      <w:r w:rsidR="00992271" w:rsidRPr="00C47C0E">
        <w:t>a</w:t>
      </w:r>
      <w:r w:rsidR="00992271" w:rsidRPr="002B6BCC" w:rsidDel="00C47C0E">
        <w:t xml:space="preserve"> </w:t>
      </w:r>
      <w:r w:rsidR="009F13D3">
        <w:t>määrus</w:t>
      </w:r>
      <w:r w:rsidR="009F13D3" w:rsidRPr="002B6BCC">
        <w:t xml:space="preserve"> </w:t>
      </w:r>
      <w:r w:rsidR="002B6BCC" w:rsidRPr="002B6BCC">
        <w:t>nr 166</w:t>
      </w:r>
      <w:r w:rsidR="002B6BCC">
        <w:t xml:space="preserve"> „</w:t>
      </w:r>
      <w:r w:rsidR="002B6BCC" w:rsidRPr="002B6BCC">
        <w:t>Eesti Vabariigis põllumajanduse ja maaelu arendamise liitumiseelse programmi raames antava külade taastamise ja arendamise investeeringutoetuse puhul investeeringuobjekti kohta arvamuse kujundamiseks nõuandva komisjoni moodustamise kord ja komisjoni töökord</w:t>
      </w:r>
      <w:r w:rsidR="002B6BCC">
        <w:t>“</w:t>
      </w:r>
      <w:r w:rsidR="002B6BCC" w:rsidRPr="002B6BCC">
        <w:t xml:space="preserve"> </w:t>
      </w:r>
      <w:hyperlink r:id="rId19" w:history="1">
        <w:r w:rsidR="002B6BCC" w:rsidRPr="00534F6C">
          <w:rPr>
            <w:rStyle w:val="Hyperlink"/>
          </w:rPr>
          <w:t>https://www.riigiteataja.ee/akt/595897</w:t>
        </w:r>
      </w:hyperlink>
      <w:r w:rsidR="002B6BCC">
        <w:t>;</w:t>
      </w:r>
    </w:p>
    <w:p w14:paraId="368664FE" w14:textId="0F7D6D82" w:rsidR="0009706D" w:rsidRDefault="0009706D" w:rsidP="002D6483">
      <w:pPr>
        <w:jc w:val="both"/>
      </w:pPr>
      <w:r>
        <w:t xml:space="preserve">6) </w:t>
      </w:r>
      <w:r w:rsidRPr="0009706D">
        <w:t>Va</w:t>
      </w:r>
      <w:r>
        <w:t>bariigi Valitsuse</w:t>
      </w:r>
      <w:r w:rsidR="002B6BCC">
        <w:t xml:space="preserve"> </w:t>
      </w:r>
      <w:bookmarkStart w:id="4" w:name="_Hlk213236982"/>
      <w:r w:rsidR="00C47C0E">
        <w:t xml:space="preserve">3. juuli 2001. a </w:t>
      </w:r>
      <w:bookmarkEnd w:id="4"/>
      <w:r w:rsidR="009F13D3">
        <w:t xml:space="preserve">määrus </w:t>
      </w:r>
      <w:r w:rsidR="002B6BCC" w:rsidRPr="002B6BCC">
        <w:t>nr 219</w:t>
      </w:r>
      <w:r w:rsidR="002B6BCC">
        <w:t xml:space="preserve"> „</w:t>
      </w:r>
      <w:r w:rsidR="002B6BCC" w:rsidRPr="002B6BCC">
        <w:t>Eesti Vabariigis põllumajanduse ja maaelu arendamise liitumiseelse programmi raames antava investeeringutoetuse taotluse hindamise kord</w:t>
      </w:r>
      <w:r w:rsidR="002B6BCC">
        <w:t>“</w:t>
      </w:r>
      <w:r w:rsidR="002B6BCC" w:rsidRPr="002B6BCC">
        <w:t xml:space="preserve"> </w:t>
      </w:r>
      <w:hyperlink r:id="rId20" w:history="1">
        <w:r w:rsidR="002B6BCC" w:rsidRPr="00534F6C">
          <w:rPr>
            <w:rStyle w:val="Hyperlink"/>
          </w:rPr>
          <w:t>https://www.riigiteataja.ee/akt/581908</w:t>
        </w:r>
      </w:hyperlink>
      <w:r w:rsidR="002B6BCC">
        <w:t>;</w:t>
      </w:r>
    </w:p>
    <w:p w14:paraId="003F5152" w14:textId="0FB70221" w:rsidR="0009706D" w:rsidRDefault="0009706D" w:rsidP="002D6483">
      <w:pPr>
        <w:jc w:val="both"/>
      </w:pPr>
      <w:r>
        <w:t xml:space="preserve">7) </w:t>
      </w:r>
      <w:r w:rsidRPr="0009706D">
        <w:t>Va</w:t>
      </w:r>
      <w:r>
        <w:t>bariigi Valitsuse</w:t>
      </w:r>
      <w:r w:rsidR="002B6BCC">
        <w:t xml:space="preserve"> </w:t>
      </w:r>
      <w:r w:rsidR="00992271">
        <w:t xml:space="preserve">3. juuli 2001. a </w:t>
      </w:r>
      <w:r w:rsidR="009F13D3">
        <w:t xml:space="preserve">määrus </w:t>
      </w:r>
      <w:r w:rsidR="002B6BCC" w:rsidRPr="002B6BCC">
        <w:t>nr 219</w:t>
      </w:r>
      <w:r w:rsidR="002B6BCC">
        <w:t xml:space="preserve"> „</w:t>
      </w:r>
      <w:r w:rsidR="002B6BCC" w:rsidRPr="002B6BCC">
        <w:t>Eesti Vabariigis põllumajanduse ja maaelu arendamise liitumiseelse programmi raames antava investeeringutoetuse taotluse hindamise kord</w:t>
      </w:r>
      <w:r w:rsidR="002B6BCC">
        <w:t>“</w:t>
      </w:r>
      <w:r w:rsidR="002B6BCC" w:rsidRPr="002B6BCC">
        <w:t xml:space="preserve"> </w:t>
      </w:r>
      <w:hyperlink r:id="rId21" w:history="1">
        <w:r w:rsidR="002B6BCC" w:rsidRPr="00534F6C">
          <w:rPr>
            <w:rStyle w:val="Hyperlink"/>
          </w:rPr>
          <w:t>https://www.riigiteataja.ee/akt/859951</w:t>
        </w:r>
      </w:hyperlink>
      <w:r w:rsidR="002B6BCC">
        <w:t>.</w:t>
      </w:r>
    </w:p>
    <w:p w14:paraId="3E53DA54" w14:textId="77777777" w:rsidR="00F02537" w:rsidRDefault="00F02537" w:rsidP="002D6483">
      <w:pPr>
        <w:jc w:val="both"/>
      </w:pPr>
    </w:p>
    <w:p w14:paraId="31EBA308" w14:textId="1CEA7F7A" w:rsidR="00F02537" w:rsidRPr="00F02537" w:rsidRDefault="008505B7" w:rsidP="002D6483">
      <w:pPr>
        <w:jc w:val="both"/>
        <w:rPr>
          <w:b/>
        </w:rPr>
      </w:pPr>
      <w:r w:rsidRPr="008505B7">
        <w:rPr>
          <w:b/>
        </w:rPr>
        <w:lastRenderedPageBreak/>
        <w:t>9</w:t>
      </w:r>
      <w:r w:rsidR="00F02537" w:rsidRPr="008505B7">
        <w:rPr>
          <w:b/>
        </w:rPr>
        <w:t>. S</w:t>
      </w:r>
      <w:r w:rsidR="00F02537" w:rsidRPr="00F02537">
        <w:rPr>
          <w:b/>
        </w:rPr>
        <w:t>eaduse jõustumine</w:t>
      </w:r>
    </w:p>
    <w:p w14:paraId="37DA2D91" w14:textId="77777777" w:rsidR="00F02537" w:rsidRDefault="00F02537" w:rsidP="002D6483">
      <w:pPr>
        <w:jc w:val="both"/>
      </w:pPr>
    </w:p>
    <w:p w14:paraId="4812EE57" w14:textId="07A8F2BD" w:rsidR="00F02537" w:rsidRDefault="002B6BCC" w:rsidP="002D6483">
      <w:pPr>
        <w:jc w:val="both"/>
      </w:pPr>
      <w:r>
        <w:t xml:space="preserve">Seadus jõustub üldises korras, kuna seaduse rakendamiseks ei ole vajalik täiendavat aega </w:t>
      </w:r>
      <w:proofErr w:type="spellStart"/>
      <w:r w:rsidRPr="002B6BCC">
        <w:rPr>
          <w:i/>
          <w:iCs/>
        </w:rPr>
        <w:t>vacatio</w:t>
      </w:r>
      <w:proofErr w:type="spellEnd"/>
      <w:r w:rsidRPr="002B6BCC">
        <w:rPr>
          <w:i/>
          <w:iCs/>
        </w:rPr>
        <w:t xml:space="preserve"> </w:t>
      </w:r>
      <w:proofErr w:type="spellStart"/>
      <w:r w:rsidRPr="002B6BCC">
        <w:rPr>
          <w:i/>
          <w:iCs/>
        </w:rPr>
        <w:t>legis</w:t>
      </w:r>
      <w:r w:rsidRPr="008505B7">
        <w:t>’t</w:t>
      </w:r>
      <w:proofErr w:type="spellEnd"/>
      <w:r w:rsidRPr="002B6BCC">
        <w:rPr>
          <w:i/>
          <w:iCs/>
        </w:rPr>
        <w:t xml:space="preserve"> </w:t>
      </w:r>
      <w:r>
        <w:t xml:space="preserve">ette näha. </w:t>
      </w:r>
    </w:p>
    <w:p w14:paraId="194E5134" w14:textId="77777777" w:rsidR="002D6483" w:rsidRPr="002D6483" w:rsidRDefault="002D6483" w:rsidP="002D6483">
      <w:pPr>
        <w:jc w:val="both"/>
      </w:pPr>
    </w:p>
    <w:p w14:paraId="6C8E0A4F" w14:textId="381C70FC" w:rsidR="002D6483" w:rsidRDefault="008505B7" w:rsidP="002D6483">
      <w:pPr>
        <w:jc w:val="both"/>
        <w:rPr>
          <w:b/>
          <w:bCs/>
        </w:rPr>
      </w:pPr>
      <w:r w:rsidRPr="008505B7">
        <w:rPr>
          <w:b/>
          <w:bCs/>
        </w:rPr>
        <w:t>10</w:t>
      </w:r>
      <w:r w:rsidR="002D6483" w:rsidRPr="008505B7">
        <w:rPr>
          <w:b/>
          <w:bCs/>
        </w:rPr>
        <w:t xml:space="preserve">. </w:t>
      </w:r>
      <w:r w:rsidR="002D6483" w:rsidRPr="002D6483">
        <w:rPr>
          <w:b/>
          <w:bCs/>
        </w:rPr>
        <w:t>Eelnõu kooskõlastamine, huvirühmade kaasamine ja avalik konsultatsioon</w:t>
      </w:r>
    </w:p>
    <w:p w14:paraId="202E7169" w14:textId="77777777" w:rsidR="002D6483" w:rsidRPr="002D6483" w:rsidRDefault="002D6483" w:rsidP="002D6483">
      <w:pPr>
        <w:jc w:val="both"/>
        <w:rPr>
          <w:b/>
          <w:bCs/>
        </w:rPr>
      </w:pPr>
    </w:p>
    <w:p w14:paraId="43336F0E" w14:textId="6E876D55" w:rsidR="002B6BCC" w:rsidRDefault="002B6BCC" w:rsidP="00026329">
      <w:pPr>
        <w:jc w:val="both"/>
      </w:pPr>
      <w:r>
        <w:t xml:space="preserve">Eelnõu saadetakse </w:t>
      </w:r>
      <w:r w:rsidRPr="002B6BCC">
        <w:t xml:space="preserve">eelnõude infosüsteemi EIS kaudu kooskõlastamiseks </w:t>
      </w:r>
      <w:r>
        <w:t>Välisministeeriumile</w:t>
      </w:r>
      <w:r w:rsidRPr="002B6BCC">
        <w:t>, Rahandusministeeriumile</w:t>
      </w:r>
      <w:r>
        <w:t xml:space="preserve"> </w:t>
      </w:r>
      <w:r w:rsidR="005F2847" w:rsidRPr="008E3573">
        <w:t>ning Justiits- ja Digiministeeriumile</w:t>
      </w:r>
      <w:r w:rsidRPr="002B6BCC">
        <w:t>.</w:t>
      </w:r>
      <w:r w:rsidR="00026329" w:rsidRPr="00026329">
        <w:t xml:space="preserve"> </w:t>
      </w:r>
      <w:r w:rsidR="00026329">
        <w:t xml:space="preserve">Rahandusministeerium </w:t>
      </w:r>
      <w:r w:rsidR="00026329">
        <w:t xml:space="preserve">ja Välisministeerium </w:t>
      </w:r>
      <w:r w:rsidR="00026329">
        <w:t>ei ole Vabariigi Valitsuse 13. jaanuari 2011. a määruse nr 10</w:t>
      </w:r>
      <w:r w:rsidR="00026329">
        <w:t xml:space="preserve"> </w:t>
      </w:r>
      <w:r w:rsidR="00026329">
        <w:t xml:space="preserve">„Vabariigi Valitsuse reglement“ </w:t>
      </w:r>
      <w:r w:rsidR="00026329">
        <w:t>ettenähtud</w:t>
      </w:r>
      <w:r w:rsidR="00026329">
        <w:t xml:space="preserve"> tähtaja jooksul eelnõud</w:t>
      </w:r>
      <w:r w:rsidR="00026329">
        <w:t xml:space="preserve"> </w:t>
      </w:r>
      <w:r w:rsidR="00026329">
        <w:t>kooskõlastanud ega jätnud seda põhjendatult kooskõlastamata, loetakse eelnõu nimetatud</w:t>
      </w:r>
      <w:r w:rsidR="00026329">
        <w:t xml:space="preserve"> </w:t>
      </w:r>
      <w:r w:rsidR="00026329">
        <w:t>määruse § 7 lõike 4 kohaselt kooskõlastatuks</w:t>
      </w:r>
      <w:r w:rsidR="00026329">
        <w:t>.</w:t>
      </w:r>
    </w:p>
    <w:p w14:paraId="59B5D2DC" w14:textId="6B6D7421" w:rsidR="00026329" w:rsidRDefault="00026329" w:rsidP="00026329">
      <w:pPr>
        <w:jc w:val="both"/>
      </w:pPr>
      <w:r>
        <w:t xml:space="preserve">Justiits- ja Digiministeerium palus </w:t>
      </w:r>
      <w:r w:rsidRPr="00026329">
        <w:t>lisada sissejuhatusse</w:t>
      </w:r>
      <w:r>
        <w:t xml:space="preserve"> </w:t>
      </w:r>
      <w:r w:rsidRPr="00026329">
        <w:t>eelnõu seotus Vabariigi Valitsuse tegevusprogrammiga ning teave selle kohta, millist seaduse redaktsiooni muudetakse</w:t>
      </w:r>
      <w:r>
        <w:t xml:space="preserve">. Need täiendused on seletuskirjas tehtud. </w:t>
      </w:r>
    </w:p>
    <w:p w14:paraId="0D6E880D" w14:textId="18565624" w:rsidR="00F02537" w:rsidRDefault="00F02537" w:rsidP="002D6483">
      <w:pPr>
        <w:jc w:val="both"/>
      </w:pPr>
      <w:r>
        <w:t>__________________________________________________________________________</w:t>
      </w:r>
    </w:p>
    <w:sectPr w:rsidR="00F02537" w:rsidSect="00416206">
      <w:footerReference w:type="default" r:id="rId22"/>
      <w:pgSz w:w="11906" w:h="16838"/>
      <w:pgMar w:top="1134" w:right="1134" w:bottom="1134"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3E9B" w14:textId="77777777" w:rsidR="0053549A" w:rsidRDefault="0053549A" w:rsidP="00F02537">
      <w:r>
        <w:separator/>
      </w:r>
    </w:p>
  </w:endnote>
  <w:endnote w:type="continuationSeparator" w:id="0">
    <w:p w14:paraId="16971E67" w14:textId="77777777" w:rsidR="0053549A" w:rsidRDefault="0053549A" w:rsidP="00F0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2699"/>
      <w:docPartObj>
        <w:docPartGallery w:val="Page Numbers (Bottom of Page)"/>
        <w:docPartUnique/>
      </w:docPartObj>
    </w:sdtPr>
    <w:sdtContent>
      <w:p w14:paraId="4D9FB758" w14:textId="77777777" w:rsidR="00F02537" w:rsidRDefault="00F02537">
        <w:pPr>
          <w:pStyle w:val="Footer"/>
          <w:jc w:val="center"/>
        </w:pPr>
      </w:p>
      <w:p w14:paraId="034987A9" w14:textId="77777777" w:rsidR="00F02537" w:rsidRDefault="00F02537">
        <w:pPr>
          <w:pStyle w:val="Footer"/>
          <w:jc w:val="center"/>
        </w:pPr>
        <w:r>
          <w:fldChar w:fldCharType="begin"/>
        </w:r>
        <w:r>
          <w:instrText>PAGE   \* MERGEFORMAT</w:instrText>
        </w:r>
        <w:r>
          <w:fldChar w:fldCharType="separate"/>
        </w:r>
        <w:r w:rsidR="001260D6">
          <w:rPr>
            <w:noProof/>
          </w:rPr>
          <w:t>2</w:t>
        </w:r>
        <w:r>
          <w:fldChar w:fldCharType="end"/>
        </w:r>
      </w:p>
    </w:sdtContent>
  </w:sdt>
  <w:p w14:paraId="36E605F5" w14:textId="77777777" w:rsidR="00F02537" w:rsidRDefault="00F0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D208" w14:textId="77777777" w:rsidR="0053549A" w:rsidRDefault="0053549A" w:rsidP="00F02537">
      <w:r>
        <w:separator/>
      </w:r>
    </w:p>
  </w:footnote>
  <w:footnote w:type="continuationSeparator" w:id="0">
    <w:p w14:paraId="6E0C093D" w14:textId="77777777" w:rsidR="0053549A" w:rsidRDefault="0053549A" w:rsidP="00F02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81D59"/>
    <w:multiLevelType w:val="hybridMultilevel"/>
    <w:tmpl w:val="4BCA19D8"/>
    <w:lvl w:ilvl="0" w:tplc="0ABE762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06910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83"/>
    <w:rsid w:val="00005642"/>
    <w:rsid w:val="0000707C"/>
    <w:rsid w:val="0001227E"/>
    <w:rsid w:val="00016342"/>
    <w:rsid w:val="00017A49"/>
    <w:rsid w:val="00026329"/>
    <w:rsid w:val="000766F1"/>
    <w:rsid w:val="00094354"/>
    <w:rsid w:val="0009706D"/>
    <w:rsid w:val="000A0C7F"/>
    <w:rsid w:val="000B76AD"/>
    <w:rsid w:val="000C6BC1"/>
    <w:rsid w:val="000D2702"/>
    <w:rsid w:val="000F3352"/>
    <w:rsid w:val="00105EC1"/>
    <w:rsid w:val="001260D6"/>
    <w:rsid w:val="0013027D"/>
    <w:rsid w:val="001616D9"/>
    <w:rsid w:val="001A29C3"/>
    <w:rsid w:val="001A7B39"/>
    <w:rsid w:val="001C63D4"/>
    <w:rsid w:val="001D28E8"/>
    <w:rsid w:val="001E4BD1"/>
    <w:rsid w:val="001E66C5"/>
    <w:rsid w:val="001F5094"/>
    <w:rsid w:val="00257AB4"/>
    <w:rsid w:val="0026214C"/>
    <w:rsid w:val="002810D8"/>
    <w:rsid w:val="00286777"/>
    <w:rsid w:val="002B02B3"/>
    <w:rsid w:val="002B6BCC"/>
    <w:rsid w:val="002C1EFB"/>
    <w:rsid w:val="002C55C0"/>
    <w:rsid w:val="002D6483"/>
    <w:rsid w:val="002F7CB0"/>
    <w:rsid w:val="00325DB3"/>
    <w:rsid w:val="003A2262"/>
    <w:rsid w:val="003B3168"/>
    <w:rsid w:val="00416206"/>
    <w:rsid w:val="0043025C"/>
    <w:rsid w:val="004468EF"/>
    <w:rsid w:val="0045278A"/>
    <w:rsid w:val="004960DA"/>
    <w:rsid w:val="004B69C5"/>
    <w:rsid w:val="004D1C8B"/>
    <w:rsid w:val="004D33AE"/>
    <w:rsid w:val="004E218F"/>
    <w:rsid w:val="004E5431"/>
    <w:rsid w:val="0053549A"/>
    <w:rsid w:val="00552900"/>
    <w:rsid w:val="005646C6"/>
    <w:rsid w:val="00567280"/>
    <w:rsid w:val="00586108"/>
    <w:rsid w:val="005C07DC"/>
    <w:rsid w:val="005D6D71"/>
    <w:rsid w:val="005E3723"/>
    <w:rsid w:val="005F2847"/>
    <w:rsid w:val="005F2F75"/>
    <w:rsid w:val="0060581A"/>
    <w:rsid w:val="0062394D"/>
    <w:rsid w:val="00627E61"/>
    <w:rsid w:val="00640E53"/>
    <w:rsid w:val="0066634A"/>
    <w:rsid w:val="00675D67"/>
    <w:rsid w:val="006959B6"/>
    <w:rsid w:val="006A3DD7"/>
    <w:rsid w:val="006A527D"/>
    <w:rsid w:val="006B6F34"/>
    <w:rsid w:val="0070423D"/>
    <w:rsid w:val="00704FFD"/>
    <w:rsid w:val="007372ED"/>
    <w:rsid w:val="00762BB7"/>
    <w:rsid w:val="00772FB9"/>
    <w:rsid w:val="007741A7"/>
    <w:rsid w:val="00787FC5"/>
    <w:rsid w:val="0079657E"/>
    <w:rsid w:val="007B4207"/>
    <w:rsid w:val="007F0122"/>
    <w:rsid w:val="00830C8A"/>
    <w:rsid w:val="008418EA"/>
    <w:rsid w:val="00843030"/>
    <w:rsid w:val="00844C40"/>
    <w:rsid w:val="008505B7"/>
    <w:rsid w:val="008654B8"/>
    <w:rsid w:val="00871D2C"/>
    <w:rsid w:val="008750A6"/>
    <w:rsid w:val="008811D3"/>
    <w:rsid w:val="00895019"/>
    <w:rsid w:val="008B19FF"/>
    <w:rsid w:val="008E3573"/>
    <w:rsid w:val="008E64BD"/>
    <w:rsid w:val="00903987"/>
    <w:rsid w:val="00904989"/>
    <w:rsid w:val="00940D80"/>
    <w:rsid w:val="0094291C"/>
    <w:rsid w:val="009620B0"/>
    <w:rsid w:val="00992271"/>
    <w:rsid w:val="00993A91"/>
    <w:rsid w:val="009C7E13"/>
    <w:rsid w:val="009F13D3"/>
    <w:rsid w:val="00A221D3"/>
    <w:rsid w:val="00A272E6"/>
    <w:rsid w:val="00A44A65"/>
    <w:rsid w:val="00A6521D"/>
    <w:rsid w:val="00A7710A"/>
    <w:rsid w:val="00A80D14"/>
    <w:rsid w:val="00AB68D0"/>
    <w:rsid w:val="00AD2F50"/>
    <w:rsid w:val="00AE7AD1"/>
    <w:rsid w:val="00B72133"/>
    <w:rsid w:val="00B8155A"/>
    <w:rsid w:val="00BB77B4"/>
    <w:rsid w:val="00BC164B"/>
    <w:rsid w:val="00BF054A"/>
    <w:rsid w:val="00BF2A64"/>
    <w:rsid w:val="00BF3DD3"/>
    <w:rsid w:val="00C067D8"/>
    <w:rsid w:val="00C32E92"/>
    <w:rsid w:val="00C47C0E"/>
    <w:rsid w:val="00C96C6E"/>
    <w:rsid w:val="00CA4FE5"/>
    <w:rsid w:val="00CB59CB"/>
    <w:rsid w:val="00CB5B77"/>
    <w:rsid w:val="00CC7522"/>
    <w:rsid w:val="00CD1DE1"/>
    <w:rsid w:val="00CE3514"/>
    <w:rsid w:val="00CF60E4"/>
    <w:rsid w:val="00CF7212"/>
    <w:rsid w:val="00D212D3"/>
    <w:rsid w:val="00D325AB"/>
    <w:rsid w:val="00D85E73"/>
    <w:rsid w:val="00E15D9D"/>
    <w:rsid w:val="00E17546"/>
    <w:rsid w:val="00E177D9"/>
    <w:rsid w:val="00E21F1C"/>
    <w:rsid w:val="00E65370"/>
    <w:rsid w:val="00E8299E"/>
    <w:rsid w:val="00EA34D2"/>
    <w:rsid w:val="00EC2B2F"/>
    <w:rsid w:val="00EE7481"/>
    <w:rsid w:val="00F02537"/>
    <w:rsid w:val="00F422B7"/>
    <w:rsid w:val="00F44429"/>
    <w:rsid w:val="00F57734"/>
    <w:rsid w:val="00F64DB3"/>
    <w:rsid w:val="00F933E4"/>
    <w:rsid w:val="00FA7F23"/>
    <w:rsid w:val="00FB4FA9"/>
    <w:rsid w:val="00FC5628"/>
    <w:rsid w:val="00FF67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6DF3C"/>
  <w15:docId w15:val="{ED72E2BF-8785-46D8-BE0F-D262D1F6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6F1"/>
    <w:pPr>
      <w:autoSpaceDE w:val="0"/>
      <w:autoSpaceDN w:val="0"/>
    </w:pPr>
    <w:rPr>
      <w:rFonts w:ascii="Times New Roman" w:hAnsi="Times New Roman"/>
      <w:sz w:val="24"/>
      <w:szCs w:val="24"/>
      <w:lang w:eastAsia="en-US"/>
    </w:rPr>
  </w:style>
  <w:style w:type="paragraph" w:styleId="Heading1">
    <w:name w:val="heading 1"/>
    <w:basedOn w:val="Normal"/>
    <w:next w:val="Normal"/>
    <w:link w:val="Heading1Char"/>
    <w:uiPriority w:val="9"/>
    <w:qFormat/>
    <w:rsid w:val="000766F1"/>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766F1"/>
    <w:pPr>
      <w:keepNext/>
      <w:ind w:left="-148"/>
      <w:jc w:val="center"/>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766F1"/>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66F1"/>
    <w:rPr>
      <w:rFonts w:ascii="Cambria" w:hAnsi="Cambria"/>
      <w:b/>
      <w:bCs/>
      <w:kern w:val="32"/>
      <w:sz w:val="32"/>
      <w:szCs w:val="32"/>
      <w:lang w:eastAsia="en-US"/>
    </w:rPr>
  </w:style>
  <w:style w:type="character" w:customStyle="1" w:styleId="Heading2Char">
    <w:name w:val="Heading 2 Char"/>
    <w:link w:val="Heading2"/>
    <w:uiPriority w:val="9"/>
    <w:rsid w:val="000766F1"/>
    <w:rPr>
      <w:rFonts w:ascii="Cambria" w:hAnsi="Cambria"/>
      <w:b/>
      <w:bCs/>
      <w:i/>
      <w:iCs/>
      <w:sz w:val="28"/>
      <w:szCs w:val="28"/>
      <w:lang w:eastAsia="en-US"/>
    </w:rPr>
  </w:style>
  <w:style w:type="character" w:customStyle="1" w:styleId="Heading3Char">
    <w:name w:val="Heading 3 Char"/>
    <w:link w:val="Heading3"/>
    <w:uiPriority w:val="9"/>
    <w:rsid w:val="000766F1"/>
    <w:rPr>
      <w:rFonts w:ascii="Cambria" w:hAnsi="Cambria"/>
      <w:b/>
      <w:bCs/>
      <w:sz w:val="26"/>
      <w:szCs w:val="26"/>
      <w:lang w:eastAsia="en-US"/>
    </w:rPr>
  </w:style>
  <w:style w:type="paragraph" w:styleId="NoSpacing">
    <w:name w:val="No Spacing"/>
    <w:uiPriority w:val="1"/>
    <w:qFormat/>
    <w:rsid w:val="000766F1"/>
    <w:pPr>
      <w:autoSpaceDE w:val="0"/>
      <w:autoSpaceDN w:val="0"/>
    </w:pPr>
    <w:rPr>
      <w:rFonts w:ascii="Times New Roman" w:hAnsi="Times New Roman"/>
      <w:sz w:val="24"/>
      <w:szCs w:val="24"/>
      <w:lang w:eastAsia="en-US"/>
    </w:rPr>
  </w:style>
  <w:style w:type="paragraph" w:styleId="ListParagraph">
    <w:name w:val="List Paragraph"/>
    <w:basedOn w:val="Normal"/>
    <w:uiPriority w:val="34"/>
    <w:qFormat/>
    <w:rsid w:val="000766F1"/>
    <w:pPr>
      <w:autoSpaceDE/>
      <w:autoSpaceDN/>
      <w:spacing w:after="200" w:line="276" w:lineRule="auto"/>
      <w:ind w:left="720"/>
      <w:contextualSpacing/>
    </w:pPr>
    <w:rPr>
      <w:rFonts w:ascii="Calibri" w:eastAsia="Calibri" w:hAnsi="Calibri"/>
      <w:sz w:val="22"/>
      <w:szCs w:val="22"/>
    </w:rPr>
  </w:style>
  <w:style w:type="character" w:styleId="IntenseEmphasis">
    <w:name w:val="Intense Emphasis"/>
    <w:uiPriority w:val="21"/>
    <w:qFormat/>
    <w:rsid w:val="000766F1"/>
    <w:rPr>
      <w:b/>
      <w:bCs/>
      <w:i/>
      <w:iCs/>
      <w:color w:val="4F81BD"/>
    </w:rPr>
  </w:style>
  <w:style w:type="character" w:styleId="Emphasis">
    <w:name w:val="Emphasis"/>
    <w:basedOn w:val="DefaultParagraphFont"/>
    <w:uiPriority w:val="20"/>
    <w:qFormat/>
    <w:rsid w:val="000766F1"/>
    <w:rPr>
      <w:i/>
      <w:iCs/>
    </w:rPr>
  </w:style>
  <w:style w:type="paragraph" w:styleId="Header">
    <w:name w:val="header"/>
    <w:basedOn w:val="Normal"/>
    <w:link w:val="HeaderChar"/>
    <w:rsid w:val="00F02537"/>
    <w:pPr>
      <w:tabs>
        <w:tab w:val="center" w:pos="4536"/>
        <w:tab w:val="right" w:pos="9072"/>
      </w:tabs>
    </w:pPr>
  </w:style>
  <w:style w:type="character" w:customStyle="1" w:styleId="HeaderChar">
    <w:name w:val="Header Char"/>
    <w:basedOn w:val="DefaultParagraphFont"/>
    <w:link w:val="Header"/>
    <w:rsid w:val="00F02537"/>
    <w:rPr>
      <w:rFonts w:ascii="Times New Roman" w:hAnsi="Times New Roman"/>
      <w:sz w:val="24"/>
      <w:szCs w:val="24"/>
      <w:lang w:eastAsia="en-US"/>
    </w:rPr>
  </w:style>
  <w:style w:type="paragraph" w:styleId="Footer">
    <w:name w:val="footer"/>
    <w:basedOn w:val="Normal"/>
    <w:link w:val="FooterChar"/>
    <w:uiPriority w:val="99"/>
    <w:rsid w:val="00F02537"/>
    <w:pPr>
      <w:tabs>
        <w:tab w:val="center" w:pos="4536"/>
        <w:tab w:val="right" w:pos="9072"/>
      </w:tabs>
    </w:pPr>
  </w:style>
  <w:style w:type="character" w:customStyle="1" w:styleId="FooterChar">
    <w:name w:val="Footer Char"/>
    <w:basedOn w:val="DefaultParagraphFont"/>
    <w:link w:val="Footer"/>
    <w:uiPriority w:val="99"/>
    <w:rsid w:val="00F02537"/>
    <w:rPr>
      <w:rFonts w:ascii="Times New Roman" w:hAnsi="Times New Roman"/>
      <w:sz w:val="24"/>
      <w:szCs w:val="24"/>
      <w:lang w:eastAsia="en-US"/>
    </w:rPr>
  </w:style>
  <w:style w:type="character" w:styleId="Hyperlink">
    <w:name w:val="Hyperlink"/>
    <w:basedOn w:val="DefaultParagraphFont"/>
    <w:unhideWhenUsed/>
    <w:rsid w:val="00627E61"/>
    <w:rPr>
      <w:color w:val="0000FF" w:themeColor="hyperlink"/>
      <w:u w:val="single"/>
    </w:rPr>
  </w:style>
  <w:style w:type="character" w:styleId="UnresolvedMention">
    <w:name w:val="Unresolved Mention"/>
    <w:basedOn w:val="DefaultParagraphFont"/>
    <w:uiPriority w:val="99"/>
    <w:semiHidden/>
    <w:unhideWhenUsed/>
    <w:rsid w:val="00627E61"/>
    <w:rPr>
      <w:color w:val="605E5C"/>
      <w:shd w:val="clear" w:color="auto" w:fill="E1DFDD"/>
    </w:rPr>
  </w:style>
  <w:style w:type="character" w:styleId="CommentReference">
    <w:name w:val="annotation reference"/>
    <w:basedOn w:val="DefaultParagraphFont"/>
    <w:semiHidden/>
    <w:unhideWhenUsed/>
    <w:rsid w:val="00762BB7"/>
    <w:rPr>
      <w:sz w:val="16"/>
      <w:szCs w:val="16"/>
    </w:rPr>
  </w:style>
  <w:style w:type="paragraph" w:styleId="CommentText">
    <w:name w:val="annotation text"/>
    <w:basedOn w:val="Normal"/>
    <w:link w:val="CommentTextChar"/>
    <w:semiHidden/>
    <w:unhideWhenUsed/>
    <w:rsid w:val="00762BB7"/>
    <w:rPr>
      <w:sz w:val="20"/>
      <w:szCs w:val="20"/>
    </w:rPr>
  </w:style>
  <w:style w:type="character" w:customStyle="1" w:styleId="CommentTextChar">
    <w:name w:val="Comment Text Char"/>
    <w:basedOn w:val="DefaultParagraphFont"/>
    <w:link w:val="CommentText"/>
    <w:semiHidden/>
    <w:rsid w:val="00762BB7"/>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762BB7"/>
    <w:rPr>
      <w:b/>
      <w:bCs/>
    </w:rPr>
  </w:style>
  <w:style w:type="character" w:customStyle="1" w:styleId="CommentSubjectChar">
    <w:name w:val="Comment Subject Char"/>
    <w:basedOn w:val="CommentTextChar"/>
    <w:link w:val="CommentSubject"/>
    <w:semiHidden/>
    <w:rsid w:val="00762BB7"/>
    <w:rPr>
      <w:rFonts w:ascii="Times New Roman" w:hAnsi="Times New Roman"/>
      <w:b/>
      <w:bCs/>
      <w:lang w:eastAsia="en-US"/>
    </w:rPr>
  </w:style>
  <w:style w:type="paragraph" w:customStyle="1" w:styleId="Default">
    <w:name w:val="Default"/>
    <w:rsid w:val="005D6D7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E218F"/>
    <w:rPr>
      <w:rFonts w:ascii="Times New Roman" w:hAnsi="Times New Roman"/>
      <w:sz w:val="24"/>
      <w:szCs w:val="24"/>
      <w:lang w:eastAsia="en-US"/>
    </w:rPr>
  </w:style>
  <w:style w:type="character" w:customStyle="1" w:styleId="leitudss">
    <w:name w:val="leitud_ss"/>
    <w:basedOn w:val="DefaultParagraphFont"/>
    <w:rsid w:val="007B4207"/>
  </w:style>
  <w:style w:type="character" w:customStyle="1" w:styleId="a">
    <w:name w:val="a"/>
    <w:basedOn w:val="DefaultParagraphFont"/>
    <w:rsid w:val="007B4207"/>
  </w:style>
  <w:style w:type="character" w:customStyle="1" w:styleId="nn">
    <w:name w:val="nn"/>
    <w:basedOn w:val="DefaultParagraphFont"/>
    <w:rsid w:val="007B4207"/>
  </w:style>
  <w:style w:type="character" w:customStyle="1" w:styleId="nno">
    <w:name w:val="nno"/>
    <w:basedOn w:val="DefaultParagraphFont"/>
    <w:rsid w:val="007B4207"/>
  </w:style>
  <w:style w:type="character" w:customStyle="1" w:styleId="na">
    <w:name w:val="na"/>
    <w:basedOn w:val="DefaultParagraphFont"/>
    <w:rsid w:val="007B4207"/>
  </w:style>
  <w:style w:type="character" w:customStyle="1" w:styleId="nao">
    <w:name w:val="nao"/>
    <w:basedOn w:val="DefaultParagraphFont"/>
    <w:rsid w:val="007B4207"/>
  </w:style>
  <w:style w:type="character" w:customStyle="1" w:styleId="poh">
    <w:name w:val="poh"/>
    <w:basedOn w:val="DefaultParagraphFont"/>
    <w:rsid w:val="007B4207"/>
  </w:style>
  <w:style w:type="character" w:customStyle="1" w:styleId="tt">
    <w:name w:val="tt"/>
    <w:basedOn w:val="DefaultParagraphFont"/>
    <w:rsid w:val="007B4207"/>
  </w:style>
  <w:style w:type="character" w:styleId="FollowedHyperlink">
    <w:name w:val="FollowedHyperlink"/>
    <w:basedOn w:val="DefaultParagraphFont"/>
    <w:semiHidden/>
    <w:unhideWhenUsed/>
    <w:rsid w:val="007042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96805">
      <w:bodyDiv w:val="1"/>
      <w:marLeft w:val="0"/>
      <w:marRight w:val="0"/>
      <w:marTop w:val="0"/>
      <w:marBottom w:val="0"/>
      <w:divBdr>
        <w:top w:val="none" w:sz="0" w:space="0" w:color="auto"/>
        <w:left w:val="none" w:sz="0" w:space="0" w:color="auto"/>
        <w:bottom w:val="none" w:sz="0" w:space="0" w:color="auto"/>
        <w:right w:val="none" w:sz="0" w:space="0" w:color="auto"/>
      </w:divBdr>
    </w:div>
    <w:div w:id="1298342314">
      <w:bodyDiv w:val="1"/>
      <w:marLeft w:val="0"/>
      <w:marRight w:val="0"/>
      <w:marTop w:val="0"/>
      <w:marBottom w:val="0"/>
      <w:divBdr>
        <w:top w:val="none" w:sz="0" w:space="0" w:color="auto"/>
        <w:left w:val="none" w:sz="0" w:space="0" w:color="auto"/>
        <w:bottom w:val="none" w:sz="0" w:space="0" w:color="auto"/>
        <w:right w:val="none" w:sz="0" w:space="0" w:color="auto"/>
      </w:divBdr>
    </w:div>
    <w:div w:id="149660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itsus.ee/valitsuse-eesmargid-ja-tegevused/valitsemise-alused/koalitsioonilepe-2025-2027/regionaalareng-pollumajandus-ja-toidutootmine" TargetMode="External"/><Relationship Id="rId13" Type="http://schemas.openxmlformats.org/officeDocument/2006/relationships/hyperlink" Target="https://www.riigiteataja.ee/akt/129062014109" TargetMode="External"/><Relationship Id="rId18" Type="http://schemas.openxmlformats.org/officeDocument/2006/relationships/hyperlink" Target="https://www.riigiteataja.ee/akt/595892" TargetMode="External"/><Relationship Id="rId3" Type="http://schemas.openxmlformats.org/officeDocument/2006/relationships/styles" Target="styles.xml"/><Relationship Id="rId21" Type="http://schemas.openxmlformats.org/officeDocument/2006/relationships/hyperlink" Target="https://www.riigiteataja.ee/akt/859951" TargetMode="External"/><Relationship Id="rId7" Type="http://schemas.openxmlformats.org/officeDocument/2006/relationships/endnotes" Target="endnotes.xml"/><Relationship Id="rId12" Type="http://schemas.openxmlformats.org/officeDocument/2006/relationships/hyperlink" Target="https://www.riigiteataja.ee/akt/13195085" TargetMode="External"/><Relationship Id="rId17" Type="http://schemas.openxmlformats.org/officeDocument/2006/relationships/hyperlink" Target="https://www.riigiteataja.ee/akt/610920" TargetMode="External"/><Relationship Id="rId2" Type="http://schemas.openxmlformats.org/officeDocument/2006/relationships/numbering" Target="numbering.xml"/><Relationship Id="rId16" Type="http://schemas.openxmlformats.org/officeDocument/2006/relationships/hyperlink" Target="https://www.riigiteataja.ee/akt/12754787" TargetMode="External"/><Relationship Id="rId20" Type="http://schemas.openxmlformats.org/officeDocument/2006/relationships/hyperlink" Target="https://www.riigiteataja.ee/akt/5819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1311101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iigiteataja.ee/akt/119062012009" TargetMode="External"/><Relationship Id="rId23" Type="http://schemas.openxmlformats.org/officeDocument/2006/relationships/fontTable" Target="fontTable.xml"/><Relationship Id="rId10" Type="http://schemas.openxmlformats.org/officeDocument/2006/relationships/hyperlink" Target="https://www.riigiteataja.ee/akt/690845" TargetMode="External"/><Relationship Id="rId19" Type="http://schemas.openxmlformats.org/officeDocument/2006/relationships/hyperlink" Target="https://www.riigiteataja.ee/akt/595897" TargetMode="External"/><Relationship Id="rId4" Type="http://schemas.openxmlformats.org/officeDocument/2006/relationships/settings" Target="settings.xml"/><Relationship Id="rId9" Type="http://schemas.openxmlformats.org/officeDocument/2006/relationships/hyperlink" Target="https://www.riigiteataja.ee/akt/265133" TargetMode="External"/><Relationship Id="rId14" Type="http://schemas.openxmlformats.org/officeDocument/2006/relationships/hyperlink" Target="https://www.riigiteataja.ee/akt/26513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DC1AA-0125-49DD-A6F9-49588792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2081</Words>
  <Characters>12073</Characters>
  <Application>Microsoft Office Word</Application>
  <DocSecurity>0</DocSecurity>
  <Lines>100</Lines>
  <Paragraphs>28</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Põllumajandusministeerium</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Raili Sillart</dc:creator>
  <cp:keywords/>
  <dc:description/>
  <cp:lastModifiedBy>Jaana Lepik</cp:lastModifiedBy>
  <cp:revision>2</cp:revision>
  <cp:lastPrinted>2014-08-25T10:51:00Z</cp:lastPrinted>
  <dcterms:created xsi:type="dcterms:W3CDTF">2026-01-05T10:25:00Z</dcterms:created>
  <dcterms:modified xsi:type="dcterms:W3CDTF">2026-01-05T10:25:00Z</dcterms:modified>
</cp:coreProperties>
</file>