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26DD" w14:textId="77777777" w:rsidR="00593A09" w:rsidRPr="006D2B05" w:rsidRDefault="00593A09">
      <w:pPr>
        <w:rPr>
          <w:rFonts w:asciiTheme="minorBidi" w:hAnsiTheme="minorBidi"/>
        </w:rPr>
      </w:pPr>
    </w:p>
    <w:p w14:paraId="5214FE18" w14:textId="67AEA74C" w:rsidR="009F065A" w:rsidRDefault="006A3BFE" w:rsidP="002A5989">
      <w:pPr>
        <w:rPr>
          <w:rFonts w:asciiTheme="minorBidi" w:hAnsiTheme="minorBidi"/>
        </w:rPr>
      </w:pPr>
      <w:r>
        <w:rPr>
          <w:rFonts w:asciiTheme="minorBidi" w:hAnsiTheme="minorBidi"/>
        </w:rPr>
        <w:t>Justiits- ja digiministeerium</w:t>
      </w:r>
    </w:p>
    <w:p w14:paraId="1557F0E6" w14:textId="296F9B9D" w:rsidR="00043DC2" w:rsidRPr="006D2B05" w:rsidRDefault="002A5989" w:rsidP="00B20CB4">
      <w:pPr>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sidR="00DC5A8B">
        <w:rPr>
          <w:rFonts w:asciiTheme="minorBidi" w:hAnsiTheme="minorBidi"/>
        </w:rPr>
        <w:tab/>
      </w:r>
      <w:r w:rsidR="00DC5A8B">
        <w:rPr>
          <w:rFonts w:asciiTheme="minorBidi" w:hAnsiTheme="minorBidi"/>
        </w:rPr>
        <w:tab/>
      </w:r>
      <w:r w:rsidR="00DC5A8B">
        <w:rPr>
          <w:rFonts w:asciiTheme="minorBidi" w:hAnsiTheme="minorBidi"/>
        </w:rPr>
        <w:tab/>
      </w:r>
      <w:r w:rsidR="00DC5A8B">
        <w:rPr>
          <w:rFonts w:asciiTheme="minorBidi" w:hAnsiTheme="minorBidi"/>
        </w:rPr>
        <w:tab/>
      </w:r>
      <w:r>
        <w:rPr>
          <w:rFonts w:asciiTheme="minorBidi" w:hAnsiTheme="minorBidi"/>
        </w:rPr>
        <w:t>.</w:t>
      </w:r>
      <w:r w:rsidR="008C198A">
        <w:rPr>
          <w:rFonts w:asciiTheme="minorBidi" w:hAnsiTheme="minorBidi"/>
        </w:rPr>
        <w:t>02</w:t>
      </w:r>
      <w:r w:rsidR="00043DC2">
        <w:rPr>
          <w:rFonts w:asciiTheme="minorBidi" w:hAnsiTheme="minorBidi"/>
        </w:rPr>
        <w:t>.</w:t>
      </w:r>
      <w:r w:rsidR="00043DC2" w:rsidRPr="006D2B05">
        <w:rPr>
          <w:rFonts w:asciiTheme="minorBidi" w:hAnsiTheme="minorBidi"/>
        </w:rPr>
        <w:t>202</w:t>
      </w:r>
      <w:r w:rsidR="007F6A19">
        <w:rPr>
          <w:rFonts w:asciiTheme="minorBidi" w:hAnsiTheme="minorBidi"/>
        </w:rPr>
        <w:t>5</w:t>
      </w:r>
    </w:p>
    <w:p w14:paraId="3AAA6070" w14:textId="77777777" w:rsidR="00043DC2" w:rsidRDefault="00043DC2" w:rsidP="00FD7119">
      <w:pPr>
        <w:spacing w:after="0" w:line="240" w:lineRule="auto"/>
        <w:jc w:val="both"/>
        <w:rPr>
          <w:rFonts w:asciiTheme="minorBidi" w:hAnsiTheme="minorBidi"/>
          <w:b/>
          <w:bCs/>
        </w:rPr>
      </w:pPr>
    </w:p>
    <w:p w14:paraId="27DF7F3C" w14:textId="77777777" w:rsidR="000E04B8" w:rsidRPr="000E04B8" w:rsidRDefault="000E04B8" w:rsidP="000E04B8">
      <w:pPr>
        <w:spacing w:after="0" w:line="240" w:lineRule="auto"/>
        <w:jc w:val="both"/>
        <w:rPr>
          <w:rFonts w:asciiTheme="minorBidi" w:hAnsiTheme="minorBidi"/>
          <w:b/>
          <w:bCs/>
        </w:rPr>
      </w:pPr>
      <w:proofErr w:type="spellStart"/>
      <w:r w:rsidRPr="000E04B8">
        <w:rPr>
          <w:rFonts w:asciiTheme="minorBidi" w:hAnsiTheme="minorBidi"/>
          <w:b/>
          <w:bCs/>
        </w:rPr>
        <w:t>Küberturvalisuse</w:t>
      </w:r>
      <w:proofErr w:type="spellEnd"/>
      <w:r w:rsidRPr="000E04B8">
        <w:rPr>
          <w:rFonts w:asciiTheme="minorBidi" w:hAnsiTheme="minorBidi"/>
          <w:b/>
          <w:bCs/>
        </w:rPr>
        <w:t xml:space="preserve"> seaduse ja teiste seaduste</w:t>
      </w:r>
    </w:p>
    <w:p w14:paraId="4420F145" w14:textId="77777777" w:rsidR="000E04B8" w:rsidRPr="000E04B8" w:rsidRDefault="000E04B8" w:rsidP="000E04B8">
      <w:pPr>
        <w:spacing w:after="0" w:line="240" w:lineRule="auto"/>
        <w:jc w:val="both"/>
        <w:rPr>
          <w:rFonts w:asciiTheme="minorBidi" w:hAnsiTheme="minorBidi"/>
          <w:b/>
          <w:bCs/>
        </w:rPr>
      </w:pPr>
      <w:r w:rsidRPr="000E04B8">
        <w:rPr>
          <w:rFonts w:asciiTheme="minorBidi" w:hAnsiTheme="minorBidi"/>
          <w:b/>
          <w:bCs/>
        </w:rPr>
        <w:t>muutmise seadus (</w:t>
      </w:r>
      <w:proofErr w:type="spellStart"/>
      <w:r w:rsidRPr="000E04B8">
        <w:rPr>
          <w:rFonts w:asciiTheme="minorBidi" w:hAnsiTheme="minorBidi"/>
          <w:b/>
          <w:bCs/>
        </w:rPr>
        <w:t>küberturvalisuse</w:t>
      </w:r>
      <w:proofErr w:type="spellEnd"/>
    </w:p>
    <w:p w14:paraId="64053FFF" w14:textId="3ED4C10E" w:rsidR="00B20CB4" w:rsidRDefault="000E04B8" w:rsidP="000E04B8">
      <w:pPr>
        <w:spacing w:after="0" w:line="240" w:lineRule="auto"/>
        <w:jc w:val="both"/>
        <w:rPr>
          <w:rFonts w:asciiTheme="minorBidi" w:hAnsiTheme="minorBidi"/>
          <w:b/>
          <w:bCs/>
        </w:rPr>
      </w:pPr>
      <w:r w:rsidRPr="000E04B8">
        <w:rPr>
          <w:rFonts w:asciiTheme="minorBidi" w:hAnsiTheme="minorBidi"/>
          <w:b/>
          <w:bCs/>
        </w:rPr>
        <w:t>2. direktiivi ülevõtmine)</w:t>
      </w:r>
    </w:p>
    <w:p w14:paraId="6E2D1A22" w14:textId="77777777" w:rsidR="00F8479A" w:rsidRPr="00574246" w:rsidRDefault="00F8479A" w:rsidP="00966212">
      <w:pPr>
        <w:spacing w:after="0" w:line="240" w:lineRule="auto"/>
        <w:jc w:val="both"/>
        <w:rPr>
          <w:rFonts w:asciiTheme="minorBidi" w:hAnsiTheme="minorBidi"/>
          <w:b/>
          <w:bCs/>
        </w:rPr>
      </w:pPr>
    </w:p>
    <w:p w14:paraId="5004088D" w14:textId="77777777" w:rsidR="0069295F" w:rsidRDefault="0069295F" w:rsidP="0069295F">
      <w:pPr>
        <w:spacing w:after="0" w:line="240" w:lineRule="auto"/>
        <w:jc w:val="both"/>
        <w:rPr>
          <w:rFonts w:asciiTheme="minorBidi" w:hAnsiTheme="minorBidi"/>
        </w:rPr>
      </w:pPr>
    </w:p>
    <w:p w14:paraId="4709B100" w14:textId="14509B28" w:rsidR="00AB2946" w:rsidRDefault="00AB2946" w:rsidP="0069295F">
      <w:pPr>
        <w:spacing w:after="0" w:line="240" w:lineRule="auto"/>
        <w:jc w:val="both"/>
        <w:rPr>
          <w:rFonts w:asciiTheme="minorBidi" w:hAnsiTheme="minorBidi"/>
        </w:rPr>
      </w:pPr>
      <w:r w:rsidRPr="0069295F">
        <w:rPr>
          <w:rFonts w:asciiTheme="minorBidi" w:hAnsiTheme="minorBidi"/>
        </w:rPr>
        <w:t xml:space="preserve">Olles tutvunud </w:t>
      </w:r>
      <w:proofErr w:type="spellStart"/>
      <w:r w:rsidR="0069295F" w:rsidRPr="0069295F">
        <w:rPr>
          <w:rFonts w:asciiTheme="minorBidi" w:hAnsiTheme="minorBidi"/>
        </w:rPr>
        <w:t>küberturvalisuse</w:t>
      </w:r>
      <w:proofErr w:type="spellEnd"/>
      <w:r w:rsidR="0069295F" w:rsidRPr="0069295F">
        <w:rPr>
          <w:rFonts w:asciiTheme="minorBidi" w:hAnsiTheme="minorBidi"/>
        </w:rPr>
        <w:t xml:space="preserve"> 2. direktiivi </w:t>
      </w:r>
      <w:r w:rsidRPr="0069295F">
        <w:rPr>
          <w:rFonts w:asciiTheme="minorBidi" w:hAnsiTheme="minorBidi"/>
        </w:rPr>
        <w:t xml:space="preserve">ja selle eesmärgiga ning pidades </w:t>
      </w:r>
      <w:proofErr w:type="spellStart"/>
      <w:r w:rsidR="007C4CF6" w:rsidRPr="0069295F">
        <w:rPr>
          <w:rFonts w:asciiTheme="minorBidi" w:hAnsiTheme="minorBidi"/>
        </w:rPr>
        <w:t>küberturvalisust</w:t>
      </w:r>
      <w:proofErr w:type="spellEnd"/>
      <w:r w:rsidR="007C4CF6" w:rsidRPr="0069295F">
        <w:rPr>
          <w:rFonts w:asciiTheme="minorBidi" w:hAnsiTheme="minorBidi"/>
        </w:rPr>
        <w:t xml:space="preserve"> </w:t>
      </w:r>
      <w:r w:rsidRPr="0069295F">
        <w:rPr>
          <w:rFonts w:asciiTheme="minorBidi" w:hAnsiTheme="minorBidi"/>
        </w:rPr>
        <w:t>prioriteetseks</w:t>
      </w:r>
      <w:r w:rsidR="00954DAD" w:rsidRPr="0069295F">
        <w:rPr>
          <w:rFonts w:asciiTheme="minorBidi" w:hAnsiTheme="minorBidi"/>
        </w:rPr>
        <w:t xml:space="preserve"> </w:t>
      </w:r>
      <w:r w:rsidR="00170DFC" w:rsidRPr="0069295F">
        <w:rPr>
          <w:rFonts w:asciiTheme="minorBidi" w:hAnsiTheme="minorBidi"/>
        </w:rPr>
        <w:t>esitame Alkoholitootjate- ja Maaletoojate Liidu arvamuse.</w:t>
      </w:r>
      <w:r w:rsidR="00700636" w:rsidRPr="0069295F">
        <w:rPr>
          <w:rFonts w:asciiTheme="minorBidi" w:hAnsiTheme="minorBidi"/>
        </w:rPr>
        <w:t xml:space="preserve"> </w:t>
      </w:r>
    </w:p>
    <w:p w14:paraId="0CDB5FDE" w14:textId="77777777" w:rsidR="0069295F" w:rsidRPr="0069295F" w:rsidRDefault="0069295F" w:rsidP="0069295F">
      <w:pPr>
        <w:spacing w:after="0" w:line="240" w:lineRule="auto"/>
        <w:jc w:val="both"/>
        <w:rPr>
          <w:rFonts w:asciiTheme="minorBidi" w:hAnsiTheme="minorBidi"/>
        </w:rPr>
      </w:pPr>
    </w:p>
    <w:p w14:paraId="0CA1235C" w14:textId="009AF16B" w:rsidR="008B3194" w:rsidRDefault="00112D96" w:rsidP="00112D96">
      <w:pPr>
        <w:spacing w:line="240" w:lineRule="auto"/>
        <w:jc w:val="both"/>
        <w:rPr>
          <w:rFonts w:asciiTheme="minorBidi" w:hAnsiTheme="minorBidi"/>
        </w:rPr>
      </w:pPr>
      <w:proofErr w:type="spellStart"/>
      <w:r>
        <w:rPr>
          <w:rFonts w:asciiTheme="minorBidi" w:hAnsiTheme="minorBidi"/>
        </w:rPr>
        <w:t>K</w:t>
      </w:r>
      <w:r w:rsidRPr="00636233">
        <w:rPr>
          <w:rFonts w:asciiTheme="minorBidi" w:hAnsiTheme="minorBidi"/>
        </w:rPr>
        <w:t>überturvalisuse</w:t>
      </w:r>
      <w:proofErr w:type="spellEnd"/>
      <w:r w:rsidRPr="00636233">
        <w:rPr>
          <w:rFonts w:asciiTheme="minorBidi" w:hAnsiTheme="minorBidi"/>
        </w:rPr>
        <w:t xml:space="preserve"> seaduse ja teiste seaduste muutmise seaduse eelnõu </w:t>
      </w:r>
      <w:r>
        <w:rPr>
          <w:rFonts w:asciiTheme="minorBidi" w:hAnsiTheme="minorBidi"/>
        </w:rPr>
        <w:t>(edaspidi e</w:t>
      </w:r>
      <w:r w:rsidR="00362512" w:rsidRPr="0069295F">
        <w:rPr>
          <w:rFonts w:asciiTheme="minorBidi" w:hAnsiTheme="minorBidi"/>
        </w:rPr>
        <w:t>elnõu</w:t>
      </w:r>
      <w:r>
        <w:rPr>
          <w:rFonts w:asciiTheme="minorBidi" w:hAnsiTheme="minorBidi"/>
        </w:rPr>
        <w:t>)</w:t>
      </w:r>
      <w:r w:rsidR="00362512" w:rsidRPr="0069295F">
        <w:rPr>
          <w:rFonts w:asciiTheme="minorBidi" w:hAnsiTheme="minorBidi"/>
        </w:rPr>
        <w:t xml:space="preserve"> seletuskirja kohaselt on eelnõu eesmärgiks võtta Euroopa Parlamendi ja nõukogu</w:t>
      </w:r>
      <w:r w:rsidR="00700636" w:rsidRPr="0069295F">
        <w:rPr>
          <w:rFonts w:asciiTheme="minorBidi" w:hAnsiTheme="minorBidi"/>
        </w:rPr>
        <w:t xml:space="preserve"> </w:t>
      </w:r>
      <w:r w:rsidR="00362512" w:rsidRPr="0069295F">
        <w:rPr>
          <w:rFonts w:asciiTheme="minorBidi" w:hAnsiTheme="minorBidi"/>
        </w:rPr>
        <w:t>direktiiv (EL) 2022/2555 üle kitsalt ehk minimaalsel</w:t>
      </w:r>
      <w:r w:rsidR="00700636" w:rsidRPr="0069295F">
        <w:rPr>
          <w:rFonts w:asciiTheme="minorBidi" w:hAnsiTheme="minorBidi"/>
        </w:rPr>
        <w:t xml:space="preserve"> </w:t>
      </w:r>
      <w:r w:rsidR="00362512" w:rsidRPr="0069295F">
        <w:rPr>
          <w:rFonts w:asciiTheme="minorBidi" w:hAnsiTheme="minorBidi"/>
        </w:rPr>
        <w:t>vajalikul tasemel.</w:t>
      </w:r>
      <w:r w:rsidR="007C4875" w:rsidRPr="0069295F">
        <w:rPr>
          <w:rFonts w:asciiTheme="minorBidi" w:hAnsiTheme="minorBidi"/>
        </w:rPr>
        <w:t xml:space="preserve"> </w:t>
      </w:r>
    </w:p>
    <w:p w14:paraId="52992E40" w14:textId="4BB18C3D" w:rsidR="005D6BC6" w:rsidRDefault="00636233" w:rsidP="00636233">
      <w:pPr>
        <w:spacing w:line="240" w:lineRule="auto"/>
        <w:jc w:val="both"/>
        <w:rPr>
          <w:rFonts w:asciiTheme="minorBidi" w:hAnsiTheme="minorBidi"/>
        </w:rPr>
      </w:pPr>
      <w:r w:rsidRPr="00636233">
        <w:rPr>
          <w:rFonts w:asciiTheme="minorBidi" w:hAnsiTheme="minorBidi"/>
        </w:rPr>
        <w:t>Kooskõlastamisele esitatud eelnõu kohaselt on</w:t>
      </w:r>
      <w:r w:rsidR="00310B8D">
        <w:rPr>
          <w:rFonts w:asciiTheme="minorBidi" w:hAnsiTheme="minorBidi"/>
        </w:rPr>
        <w:t>:</w:t>
      </w:r>
    </w:p>
    <w:p w14:paraId="38478CA2" w14:textId="77777777" w:rsidR="005D6BC6" w:rsidRPr="00121469" w:rsidRDefault="00636233" w:rsidP="005D6BC6">
      <w:pPr>
        <w:pStyle w:val="ListParagraph"/>
        <w:numPr>
          <w:ilvl w:val="0"/>
          <w:numId w:val="20"/>
        </w:numPr>
        <w:spacing w:line="240" w:lineRule="auto"/>
        <w:jc w:val="both"/>
        <w:rPr>
          <w:rFonts w:asciiTheme="minorBidi" w:hAnsiTheme="minorBidi"/>
        </w:rPr>
      </w:pPr>
      <w:r w:rsidRPr="00121469">
        <w:rPr>
          <w:rFonts w:asciiTheme="minorBidi" w:hAnsiTheme="minorBidi"/>
        </w:rPr>
        <w:t xml:space="preserve">elutähtis üksus, kellel on majandusaasta jooksul keskmiselt 250 või rohkem töötajat ja kelle aasta bilansimaht ületab 50 miljonit eurot või aastakäive ületab 43 miljonit eurot, arvestades keskmise suurusega ettevõtja määratlust Euroopa Komisjoni soovituses 2003/361/EÜ, ning kes on osutatud vähemalt ühes </w:t>
      </w:r>
      <w:r w:rsidR="00C14201" w:rsidRPr="00121469">
        <w:rPr>
          <w:rFonts w:asciiTheme="minorBidi" w:hAnsiTheme="minorBidi"/>
        </w:rPr>
        <w:t>eelnõu</w:t>
      </w:r>
      <w:r w:rsidRPr="00121469">
        <w:rPr>
          <w:rFonts w:asciiTheme="minorBidi" w:hAnsiTheme="minorBidi"/>
        </w:rPr>
        <w:t xml:space="preserve"> § 1 lõike 12 punktides 1–51.</w:t>
      </w:r>
      <w:r w:rsidR="00090A32" w:rsidRPr="00121469">
        <w:rPr>
          <w:rFonts w:asciiTheme="minorBidi" w:hAnsiTheme="minorBidi"/>
        </w:rPr>
        <w:t xml:space="preserve"> </w:t>
      </w:r>
    </w:p>
    <w:p w14:paraId="7ACEE82E" w14:textId="5F075D65" w:rsidR="005D6BC6" w:rsidRPr="00121469" w:rsidRDefault="005D6BC6" w:rsidP="005D6BC6">
      <w:pPr>
        <w:pStyle w:val="ListParagraph"/>
        <w:numPr>
          <w:ilvl w:val="0"/>
          <w:numId w:val="20"/>
        </w:numPr>
        <w:spacing w:line="240" w:lineRule="auto"/>
        <w:jc w:val="both"/>
        <w:rPr>
          <w:rFonts w:asciiTheme="minorBidi" w:hAnsiTheme="minorBidi"/>
        </w:rPr>
      </w:pPr>
      <w:r w:rsidRPr="00121469">
        <w:rPr>
          <w:rFonts w:asciiTheme="minorBidi" w:hAnsiTheme="minorBidi"/>
        </w:rPr>
        <w:t>oluline üksus, kellel on majandusaasta jooksul keskmiselt rohkem kui 50 töötajat ja kelle aasta bilansimaht on vahemikus 10–43 miljonit eurot ning aastakäive on vahemikus 10–50 miljonit eurot, arvestades keskmise suurusega ettevõtja määratlust Euroopa Komisjoni soovituses 2003/361/EÜ, ja kes on osutatud vähemalt ühes käesoleva seaduse § 1 lõike 12 punktides 1–51.</w:t>
      </w:r>
    </w:p>
    <w:p w14:paraId="0FB187DB" w14:textId="41462204" w:rsidR="00636233" w:rsidRPr="00636233" w:rsidRDefault="00ED2637" w:rsidP="00636233">
      <w:pPr>
        <w:spacing w:line="240" w:lineRule="auto"/>
        <w:jc w:val="both"/>
        <w:rPr>
          <w:rFonts w:asciiTheme="minorBidi" w:hAnsiTheme="minorBidi"/>
        </w:rPr>
      </w:pPr>
      <w:r>
        <w:rPr>
          <w:rFonts w:asciiTheme="minorBidi" w:hAnsiTheme="minorBidi"/>
        </w:rPr>
        <w:t xml:space="preserve">Punkt 45 osundab </w:t>
      </w:r>
      <w:proofErr w:type="spellStart"/>
      <w:r>
        <w:rPr>
          <w:rFonts w:asciiTheme="minorBidi" w:hAnsiTheme="minorBidi"/>
        </w:rPr>
        <w:t>toidukäitlemisettevõtjatele</w:t>
      </w:r>
      <w:proofErr w:type="spellEnd"/>
      <w:r>
        <w:rPr>
          <w:rFonts w:asciiTheme="minorBidi" w:hAnsiTheme="minorBidi"/>
        </w:rPr>
        <w:t>, mi</w:t>
      </w:r>
      <w:r w:rsidR="00B04710">
        <w:rPr>
          <w:rFonts w:asciiTheme="minorBidi" w:hAnsiTheme="minorBidi"/>
        </w:rPr>
        <w:t>llest võib järeldada, et eel</w:t>
      </w:r>
      <w:r w:rsidR="0035511C">
        <w:rPr>
          <w:rFonts w:asciiTheme="minorBidi" w:hAnsiTheme="minorBidi"/>
        </w:rPr>
        <w:t xml:space="preserve">nõu </w:t>
      </w:r>
      <w:r w:rsidR="00B04710">
        <w:rPr>
          <w:rFonts w:asciiTheme="minorBidi" w:hAnsiTheme="minorBidi"/>
        </w:rPr>
        <w:t xml:space="preserve">loeb </w:t>
      </w:r>
      <w:r w:rsidR="0035511C">
        <w:rPr>
          <w:rFonts w:asciiTheme="minorBidi" w:hAnsiTheme="minorBidi"/>
        </w:rPr>
        <w:t>kõi</w:t>
      </w:r>
      <w:r w:rsidR="00B04710">
        <w:rPr>
          <w:rFonts w:asciiTheme="minorBidi" w:hAnsiTheme="minorBidi"/>
        </w:rPr>
        <w:t>k</w:t>
      </w:r>
      <w:r w:rsidR="0035511C">
        <w:rPr>
          <w:rFonts w:asciiTheme="minorBidi" w:hAnsiTheme="minorBidi"/>
        </w:rPr>
        <w:t xml:space="preserve"> eelnimetatud </w:t>
      </w:r>
      <w:r w:rsidR="0044753F">
        <w:rPr>
          <w:rFonts w:asciiTheme="minorBidi" w:hAnsiTheme="minorBidi"/>
        </w:rPr>
        <w:t xml:space="preserve">käibe ja töötajate arvu </w:t>
      </w:r>
      <w:proofErr w:type="spellStart"/>
      <w:r w:rsidR="0044753F">
        <w:rPr>
          <w:rFonts w:asciiTheme="minorBidi" w:hAnsiTheme="minorBidi"/>
        </w:rPr>
        <w:t>lävendit</w:t>
      </w:r>
      <w:proofErr w:type="spellEnd"/>
      <w:r w:rsidR="0044753F">
        <w:rPr>
          <w:rFonts w:asciiTheme="minorBidi" w:hAnsiTheme="minorBidi"/>
        </w:rPr>
        <w:t xml:space="preserve"> </w:t>
      </w:r>
      <w:r w:rsidR="0035511C">
        <w:rPr>
          <w:rFonts w:asciiTheme="minorBidi" w:hAnsiTheme="minorBidi"/>
        </w:rPr>
        <w:t>ületava</w:t>
      </w:r>
      <w:r w:rsidR="00B04710">
        <w:rPr>
          <w:rFonts w:asciiTheme="minorBidi" w:hAnsiTheme="minorBidi"/>
        </w:rPr>
        <w:t>d</w:t>
      </w:r>
      <w:r w:rsidR="0035511C">
        <w:rPr>
          <w:rFonts w:asciiTheme="minorBidi" w:hAnsiTheme="minorBidi"/>
        </w:rPr>
        <w:t xml:space="preserve"> </w:t>
      </w:r>
      <w:r w:rsidR="00B04710">
        <w:rPr>
          <w:rFonts w:asciiTheme="minorBidi" w:hAnsiTheme="minorBidi"/>
        </w:rPr>
        <w:t xml:space="preserve">toidusektori </w:t>
      </w:r>
      <w:r w:rsidR="0035511C">
        <w:rPr>
          <w:rFonts w:asciiTheme="minorBidi" w:hAnsiTheme="minorBidi"/>
        </w:rPr>
        <w:t>ettevõt</w:t>
      </w:r>
      <w:r w:rsidR="00B04710">
        <w:rPr>
          <w:rFonts w:asciiTheme="minorBidi" w:hAnsiTheme="minorBidi"/>
        </w:rPr>
        <w:t xml:space="preserve">ted </w:t>
      </w:r>
      <w:r w:rsidR="00121469">
        <w:rPr>
          <w:rFonts w:asciiTheme="minorBidi" w:hAnsiTheme="minorBidi"/>
        </w:rPr>
        <w:t xml:space="preserve">vastavalt </w:t>
      </w:r>
      <w:r w:rsidR="00B04710">
        <w:rPr>
          <w:rFonts w:asciiTheme="minorBidi" w:hAnsiTheme="minorBidi"/>
        </w:rPr>
        <w:t>elutähtsateks</w:t>
      </w:r>
      <w:r w:rsidR="005D6BC6">
        <w:rPr>
          <w:rFonts w:asciiTheme="minorBidi" w:hAnsiTheme="minorBidi"/>
        </w:rPr>
        <w:t xml:space="preserve"> või olulisteks</w:t>
      </w:r>
      <w:r w:rsidR="00B04710">
        <w:rPr>
          <w:rFonts w:asciiTheme="minorBidi" w:hAnsiTheme="minorBidi"/>
        </w:rPr>
        <w:t>.</w:t>
      </w:r>
    </w:p>
    <w:p w14:paraId="6F0AE2F3" w14:textId="48620A93" w:rsidR="00636233" w:rsidRPr="0069295F" w:rsidRDefault="00461404" w:rsidP="00D35D9D">
      <w:pPr>
        <w:spacing w:line="240" w:lineRule="auto"/>
        <w:jc w:val="both"/>
        <w:rPr>
          <w:rFonts w:asciiTheme="minorBidi" w:hAnsiTheme="minorBidi"/>
        </w:rPr>
      </w:pPr>
      <w:r>
        <w:rPr>
          <w:rFonts w:asciiTheme="minorBidi" w:hAnsiTheme="minorBidi"/>
        </w:rPr>
        <w:t>D</w:t>
      </w:r>
      <w:r w:rsidR="00456907" w:rsidRPr="00456907">
        <w:rPr>
          <w:rFonts w:asciiTheme="minorBidi" w:hAnsiTheme="minorBidi"/>
        </w:rPr>
        <w:t xml:space="preserve">irektiivi </w:t>
      </w:r>
      <w:r>
        <w:rPr>
          <w:rFonts w:asciiTheme="minorBidi" w:hAnsiTheme="minorBidi"/>
        </w:rPr>
        <w:t xml:space="preserve">artikkel 2 lõike 1 kohaselt </w:t>
      </w:r>
      <w:r w:rsidR="00456907" w:rsidRPr="00456907">
        <w:rPr>
          <w:rFonts w:asciiTheme="minorBidi" w:hAnsiTheme="minorBidi"/>
        </w:rPr>
        <w:t>käsitatakse elutähtsate üksusten</w:t>
      </w:r>
      <w:r w:rsidR="00A34534">
        <w:rPr>
          <w:rFonts w:asciiTheme="minorBidi" w:hAnsiTheme="minorBidi"/>
        </w:rPr>
        <w:t>a</w:t>
      </w:r>
      <w:r w:rsidR="00456907" w:rsidRPr="00456907">
        <w:rPr>
          <w:rFonts w:asciiTheme="minorBidi" w:hAnsiTheme="minorBidi"/>
        </w:rPr>
        <w:t xml:space="preserve"> </w:t>
      </w:r>
      <w:r w:rsidR="00A34534">
        <w:rPr>
          <w:rFonts w:asciiTheme="minorBidi" w:hAnsiTheme="minorBidi"/>
        </w:rPr>
        <w:t xml:space="preserve">direktiivi </w:t>
      </w:r>
      <w:r w:rsidR="00456907" w:rsidRPr="00456907">
        <w:rPr>
          <w:rFonts w:asciiTheme="minorBidi" w:hAnsiTheme="minorBidi"/>
        </w:rPr>
        <w:t>I lisas osutatud liiki üksuse</w:t>
      </w:r>
      <w:r w:rsidR="003B0FA1">
        <w:rPr>
          <w:rFonts w:asciiTheme="minorBidi" w:hAnsiTheme="minorBidi"/>
        </w:rPr>
        <w:t>i</w:t>
      </w:r>
      <w:r w:rsidR="00456907" w:rsidRPr="00456907">
        <w:rPr>
          <w:rFonts w:asciiTheme="minorBidi" w:hAnsiTheme="minorBidi"/>
        </w:rPr>
        <w:t>d, mis ületavad soovituse 2003/361/EÜ lisa artikli 2 lõikes 1 esitatud keskmise suurusega ettevõtja ülemmäärasid</w:t>
      </w:r>
      <w:r w:rsidR="00A34534">
        <w:rPr>
          <w:rFonts w:asciiTheme="minorBidi" w:hAnsiTheme="minorBidi"/>
        </w:rPr>
        <w:t xml:space="preserve"> ning </w:t>
      </w:r>
      <w:r w:rsidR="00D35D9D" w:rsidRPr="00D35D9D">
        <w:rPr>
          <w:rFonts w:asciiTheme="minorBidi" w:hAnsiTheme="minorBidi"/>
        </w:rPr>
        <w:t>mu</w:t>
      </w:r>
      <w:r w:rsidR="00D35D9D">
        <w:rPr>
          <w:rFonts w:asciiTheme="minorBidi" w:hAnsiTheme="minorBidi"/>
        </w:rPr>
        <w:t>i</w:t>
      </w:r>
      <w:r w:rsidR="00D35D9D" w:rsidRPr="00D35D9D">
        <w:rPr>
          <w:rFonts w:asciiTheme="minorBidi" w:hAnsiTheme="minorBidi"/>
        </w:rPr>
        <w:t xml:space="preserve">d I ja II lisas osutatud liiki üksused, mida liikmesriik käsitab elutähtsa üksusena </w:t>
      </w:r>
      <w:r w:rsidR="004376E2">
        <w:rPr>
          <w:rFonts w:asciiTheme="minorBidi" w:hAnsiTheme="minorBidi"/>
        </w:rPr>
        <w:t xml:space="preserve">direktiivi </w:t>
      </w:r>
      <w:r w:rsidR="00D35D9D" w:rsidRPr="00D35D9D">
        <w:rPr>
          <w:rFonts w:asciiTheme="minorBidi" w:hAnsiTheme="minorBidi"/>
        </w:rPr>
        <w:t>artikli 2 lõike 2 punktide b–e kohaselt</w:t>
      </w:r>
      <w:r w:rsidR="004376E2">
        <w:rPr>
          <w:rFonts w:asciiTheme="minorBidi" w:hAnsiTheme="minorBidi"/>
        </w:rPr>
        <w:t>.</w:t>
      </w:r>
    </w:p>
    <w:p w14:paraId="4126968F" w14:textId="3FA7EC67" w:rsidR="005C4AE2" w:rsidRDefault="00275B6C" w:rsidP="00076C5D">
      <w:pPr>
        <w:spacing w:line="240" w:lineRule="auto"/>
        <w:jc w:val="both"/>
        <w:rPr>
          <w:rFonts w:asciiTheme="minorBidi" w:hAnsiTheme="minorBidi"/>
        </w:rPr>
      </w:pPr>
      <w:r>
        <w:rPr>
          <w:rFonts w:asciiTheme="minorBidi" w:hAnsiTheme="minorBidi"/>
        </w:rPr>
        <w:t>D</w:t>
      </w:r>
      <w:r w:rsidR="00D22320">
        <w:rPr>
          <w:rFonts w:asciiTheme="minorBidi" w:hAnsiTheme="minorBidi"/>
        </w:rPr>
        <w:t xml:space="preserve">irektiivi artikkel 2 lõike 2 punktid </w:t>
      </w:r>
      <w:proofErr w:type="spellStart"/>
      <w:r w:rsidR="00D22320">
        <w:rPr>
          <w:rFonts w:asciiTheme="minorBidi" w:hAnsiTheme="minorBidi"/>
        </w:rPr>
        <w:t>b-e</w:t>
      </w:r>
      <w:proofErr w:type="spellEnd"/>
      <w:r w:rsidR="00BF0669">
        <w:rPr>
          <w:rFonts w:asciiTheme="minorBidi" w:hAnsiTheme="minorBidi"/>
        </w:rPr>
        <w:t xml:space="preserve"> on järgmised</w:t>
      </w:r>
      <w:r w:rsidR="00470AE4">
        <w:rPr>
          <w:rFonts w:asciiTheme="minorBidi" w:hAnsiTheme="minorBidi"/>
        </w:rPr>
        <w:t>:</w:t>
      </w:r>
    </w:p>
    <w:p w14:paraId="1449458C" w14:textId="77777777" w:rsidR="00470AE4" w:rsidRPr="00470AE4" w:rsidRDefault="00470AE4" w:rsidP="00470AE4">
      <w:pPr>
        <w:spacing w:line="240" w:lineRule="auto"/>
        <w:jc w:val="both"/>
        <w:rPr>
          <w:rFonts w:asciiTheme="minorBidi" w:hAnsiTheme="minorBidi"/>
          <w:i/>
          <w:iCs/>
        </w:rPr>
      </w:pPr>
      <w:r>
        <w:rPr>
          <w:rFonts w:asciiTheme="minorBidi" w:hAnsiTheme="minorBidi"/>
        </w:rPr>
        <w:t xml:space="preserve">„b) </w:t>
      </w:r>
      <w:r w:rsidRPr="00470AE4">
        <w:rPr>
          <w:rFonts w:asciiTheme="minorBidi" w:hAnsiTheme="minorBidi"/>
          <w:i/>
          <w:iCs/>
        </w:rPr>
        <w:t xml:space="preserve">üksus on liikmesriigis sellise teenuse ainuosutaja, mis on kriitilise tähtsusega ühiskondliku või majandustegevuse säilitamiseks; </w:t>
      </w:r>
    </w:p>
    <w:p w14:paraId="753DA7F3" w14:textId="77777777" w:rsidR="00470AE4" w:rsidRPr="00470AE4" w:rsidRDefault="00470AE4" w:rsidP="00470AE4">
      <w:pPr>
        <w:spacing w:line="240" w:lineRule="auto"/>
        <w:jc w:val="both"/>
        <w:rPr>
          <w:rFonts w:asciiTheme="minorBidi" w:hAnsiTheme="minorBidi"/>
          <w:i/>
          <w:iCs/>
        </w:rPr>
      </w:pPr>
      <w:r w:rsidRPr="00470AE4">
        <w:rPr>
          <w:rFonts w:asciiTheme="minorBidi" w:hAnsiTheme="minorBidi"/>
          <w:i/>
          <w:iCs/>
        </w:rPr>
        <w:t xml:space="preserve">c) üksuse osutatava teenuse häirel võib olla oluline mõju avalikule turvalisusele, avalikule julgeolekule või rahvatervisele; </w:t>
      </w:r>
    </w:p>
    <w:p w14:paraId="78884F35" w14:textId="77777777" w:rsidR="00470AE4" w:rsidRPr="00470AE4" w:rsidRDefault="00470AE4" w:rsidP="00470AE4">
      <w:pPr>
        <w:spacing w:line="240" w:lineRule="auto"/>
        <w:jc w:val="both"/>
        <w:rPr>
          <w:rFonts w:asciiTheme="minorBidi" w:hAnsiTheme="minorBidi"/>
          <w:i/>
          <w:iCs/>
        </w:rPr>
      </w:pPr>
      <w:r w:rsidRPr="00470AE4">
        <w:rPr>
          <w:rFonts w:asciiTheme="minorBidi" w:hAnsiTheme="minorBidi"/>
          <w:i/>
          <w:iCs/>
        </w:rPr>
        <w:t xml:space="preserve">d) üksuse osutatava teenuse häire võib tuua kaasa olulise süsteemse riski, eelkõige sektorites, kus sellisel häirel võib olla piiriülene mõju; </w:t>
      </w:r>
    </w:p>
    <w:p w14:paraId="3BFD4410" w14:textId="5960FAF4" w:rsidR="00470AE4" w:rsidRDefault="00470AE4" w:rsidP="00470AE4">
      <w:pPr>
        <w:spacing w:line="240" w:lineRule="auto"/>
        <w:jc w:val="both"/>
        <w:rPr>
          <w:rFonts w:asciiTheme="minorBidi" w:hAnsiTheme="minorBidi"/>
        </w:rPr>
      </w:pPr>
      <w:r w:rsidRPr="00470AE4">
        <w:rPr>
          <w:rFonts w:asciiTheme="minorBidi" w:hAnsiTheme="minorBidi"/>
          <w:i/>
          <w:iCs/>
        </w:rPr>
        <w:t>e) üksus on kriitilise tähtsusega oma erilise olulisuse tõttu riiklikul või piirkondlikul tasandil konkreetse sektori või teenuseliigi või liikmesriigi muude üksteisest sõltuvate sektorite jaoks</w:t>
      </w:r>
      <w:r w:rsidRPr="00470AE4">
        <w:rPr>
          <w:rFonts w:asciiTheme="minorBidi" w:hAnsiTheme="minorBidi"/>
        </w:rPr>
        <w:t>;</w:t>
      </w:r>
      <w:r>
        <w:rPr>
          <w:rFonts w:asciiTheme="minorBidi" w:hAnsiTheme="minorBidi"/>
        </w:rPr>
        <w:t>“</w:t>
      </w:r>
    </w:p>
    <w:p w14:paraId="794FC676" w14:textId="77777777" w:rsidR="00121469" w:rsidRDefault="00121469" w:rsidP="004376E2">
      <w:pPr>
        <w:spacing w:line="240" w:lineRule="auto"/>
        <w:jc w:val="both"/>
        <w:rPr>
          <w:rFonts w:asciiTheme="minorBidi" w:hAnsiTheme="minorBidi"/>
        </w:rPr>
      </w:pPr>
    </w:p>
    <w:p w14:paraId="4D86BC37" w14:textId="2BE7DE81" w:rsidR="004376E2" w:rsidRDefault="004376E2" w:rsidP="004376E2">
      <w:pPr>
        <w:spacing w:line="240" w:lineRule="auto"/>
        <w:jc w:val="both"/>
        <w:rPr>
          <w:rFonts w:asciiTheme="minorBidi" w:hAnsiTheme="minorBidi"/>
        </w:rPr>
      </w:pPr>
      <w:r>
        <w:rPr>
          <w:rFonts w:asciiTheme="minorBidi" w:hAnsiTheme="minorBidi"/>
        </w:rPr>
        <w:lastRenderedPageBreak/>
        <w:t xml:space="preserve">Direktiivi artikkel 3 lõige </w:t>
      </w:r>
      <w:r w:rsidR="00196B68">
        <w:rPr>
          <w:rFonts w:asciiTheme="minorBidi" w:hAnsiTheme="minorBidi"/>
        </w:rPr>
        <w:t>2 määratleb olulised üksused</w:t>
      </w:r>
      <w:r>
        <w:rPr>
          <w:rFonts w:asciiTheme="minorBidi" w:hAnsiTheme="minorBidi"/>
        </w:rPr>
        <w:t xml:space="preserve">: </w:t>
      </w:r>
    </w:p>
    <w:p w14:paraId="44EF67F1" w14:textId="77777777" w:rsidR="004376E2" w:rsidRDefault="004376E2" w:rsidP="004376E2">
      <w:pPr>
        <w:spacing w:line="240" w:lineRule="auto"/>
        <w:jc w:val="both"/>
        <w:rPr>
          <w:rFonts w:asciiTheme="minorBidi" w:hAnsiTheme="minorBidi"/>
        </w:rPr>
      </w:pPr>
      <w:r>
        <w:rPr>
          <w:rFonts w:asciiTheme="minorBidi" w:hAnsiTheme="minorBidi"/>
        </w:rPr>
        <w:t>„</w:t>
      </w:r>
      <w:r w:rsidRPr="00470AE4">
        <w:rPr>
          <w:rFonts w:asciiTheme="minorBidi" w:hAnsiTheme="minorBidi"/>
          <w:i/>
          <w:iCs/>
        </w:rPr>
        <w:t>Käesoleva direktiivi kohaldamisel käsitatakse oluliste üksustena I või II lisas osutatud üksusi, mis ei kvalifitseeru käesoleva artikli lõike 1 kohaselt elutähtsateks üksusteks. See hõlmab üksusi, mida liikmesriigid käsitavad oluliste üksustena artikli 2 lõike 2 punktide b–e alusel</w:t>
      </w:r>
      <w:r w:rsidRPr="00076C5D">
        <w:rPr>
          <w:rFonts w:asciiTheme="minorBidi" w:hAnsiTheme="minorBidi"/>
        </w:rPr>
        <w:t>.</w:t>
      </w:r>
      <w:r>
        <w:rPr>
          <w:rFonts w:asciiTheme="minorBidi" w:hAnsiTheme="minorBidi"/>
        </w:rPr>
        <w:t>“</w:t>
      </w:r>
    </w:p>
    <w:p w14:paraId="4BC6FD15" w14:textId="77777777" w:rsidR="00121469" w:rsidRDefault="00121469" w:rsidP="00121469">
      <w:pPr>
        <w:spacing w:line="240" w:lineRule="auto"/>
        <w:jc w:val="both"/>
        <w:rPr>
          <w:rFonts w:asciiTheme="minorBidi" w:hAnsiTheme="minorBidi"/>
        </w:rPr>
      </w:pPr>
      <w:proofErr w:type="spellStart"/>
      <w:r>
        <w:rPr>
          <w:rFonts w:asciiTheme="minorBidi" w:hAnsiTheme="minorBidi"/>
        </w:rPr>
        <w:t>Toidukäitlemisettevõtted</w:t>
      </w:r>
      <w:proofErr w:type="spellEnd"/>
      <w:r>
        <w:rPr>
          <w:rFonts w:asciiTheme="minorBidi" w:hAnsiTheme="minorBidi"/>
        </w:rPr>
        <w:t xml:space="preserve"> on käsitletud direktiivi lisas II (mitte lisas I). Kooskõlastamisele esitatud eelnõu loeb seega </w:t>
      </w:r>
      <w:proofErr w:type="spellStart"/>
      <w:r>
        <w:rPr>
          <w:rFonts w:asciiTheme="minorBidi" w:hAnsiTheme="minorBidi"/>
        </w:rPr>
        <w:t>toidukäitlemisettevõtted</w:t>
      </w:r>
      <w:proofErr w:type="spellEnd"/>
      <w:r>
        <w:rPr>
          <w:rFonts w:asciiTheme="minorBidi" w:hAnsiTheme="minorBidi"/>
        </w:rPr>
        <w:t xml:space="preserve"> kaalutlemata elutähtsateks või olulisteks kuigi direktiiv seda ei nõua. </w:t>
      </w:r>
    </w:p>
    <w:p w14:paraId="4769C564" w14:textId="5CE4ECF9" w:rsidR="002732C1" w:rsidRDefault="00E020AA" w:rsidP="005F5ECC">
      <w:pPr>
        <w:spacing w:line="240" w:lineRule="auto"/>
        <w:jc w:val="both"/>
        <w:rPr>
          <w:rFonts w:asciiTheme="minorBidi" w:hAnsiTheme="minorBidi"/>
        </w:rPr>
      </w:pPr>
      <w:r w:rsidRPr="00AF47AD">
        <w:rPr>
          <w:rFonts w:asciiTheme="minorBidi" w:hAnsiTheme="minorBidi"/>
        </w:rPr>
        <w:t xml:space="preserve">Eeltoodust lähtuvalt, </w:t>
      </w:r>
      <w:r w:rsidR="00A0279F">
        <w:rPr>
          <w:rFonts w:asciiTheme="minorBidi" w:hAnsiTheme="minorBidi"/>
        </w:rPr>
        <w:t>võime</w:t>
      </w:r>
      <w:r w:rsidRPr="00AF47AD">
        <w:rPr>
          <w:rFonts w:asciiTheme="minorBidi" w:hAnsiTheme="minorBidi"/>
        </w:rPr>
        <w:t xml:space="preserve"> tõlgenda</w:t>
      </w:r>
      <w:r w:rsidR="00A0279F">
        <w:rPr>
          <w:rFonts w:asciiTheme="minorBidi" w:hAnsiTheme="minorBidi"/>
        </w:rPr>
        <w:t>da</w:t>
      </w:r>
      <w:r w:rsidRPr="00AF47AD">
        <w:rPr>
          <w:rFonts w:asciiTheme="minorBidi" w:hAnsiTheme="minorBidi"/>
        </w:rPr>
        <w:t>, et olulised</w:t>
      </w:r>
      <w:r w:rsidR="000F3C11">
        <w:rPr>
          <w:rFonts w:asciiTheme="minorBidi" w:hAnsiTheme="minorBidi"/>
        </w:rPr>
        <w:t xml:space="preserve"> ja elutähtsad</w:t>
      </w:r>
      <w:r w:rsidRPr="00AF47AD">
        <w:rPr>
          <w:rFonts w:asciiTheme="minorBidi" w:hAnsiTheme="minorBidi"/>
        </w:rPr>
        <w:t xml:space="preserve"> üksused ei ole mitte kõik </w:t>
      </w:r>
      <w:r w:rsidR="00BF0669">
        <w:rPr>
          <w:rFonts w:asciiTheme="minorBidi" w:hAnsiTheme="minorBidi"/>
        </w:rPr>
        <w:t>direktiivi l</w:t>
      </w:r>
      <w:r w:rsidR="00A0279F">
        <w:rPr>
          <w:rFonts w:asciiTheme="minorBidi" w:hAnsiTheme="minorBidi"/>
        </w:rPr>
        <w:t>isa</w:t>
      </w:r>
      <w:r w:rsidR="00371211">
        <w:rPr>
          <w:rFonts w:asciiTheme="minorBidi" w:hAnsiTheme="minorBidi"/>
        </w:rPr>
        <w:t>s II</w:t>
      </w:r>
      <w:r w:rsidRPr="00AF47AD">
        <w:rPr>
          <w:rFonts w:asciiTheme="minorBidi" w:hAnsiTheme="minorBidi"/>
        </w:rPr>
        <w:t xml:space="preserve"> nimetatud sektorites </w:t>
      </w:r>
      <w:r w:rsidR="00196B68">
        <w:rPr>
          <w:rFonts w:asciiTheme="minorBidi" w:hAnsiTheme="minorBidi"/>
        </w:rPr>
        <w:t>käibe ja töötajate arvu kriteeriumidele</w:t>
      </w:r>
      <w:r w:rsidRPr="00AF47AD">
        <w:rPr>
          <w:rFonts w:asciiTheme="minorBidi" w:hAnsiTheme="minorBidi"/>
        </w:rPr>
        <w:t xml:space="preserve"> vastavad ettevõtted, vaid ettevõtted, mi</w:t>
      </w:r>
      <w:r w:rsidR="003B0FA1">
        <w:rPr>
          <w:rFonts w:asciiTheme="minorBidi" w:hAnsiTheme="minorBidi"/>
        </w:rPr>
        <w:t>da liikmesriik otsustab</w:t>
      </w:r>
      <w:r w:rsidRPr="00AF47AD">
        <w:rPr>
          <w:rFonts w:asciiTheme="minorBidi" w:hAnsiTheme="minorBidi"/>
        </w:rPr>
        <w:t xml:space="preserve"> </w:t>
      </w:r>
      <w:r w:rsidR="003B0FA1">
        <w:rPr>
          <w:rFonts w:asciiTheme="minorBidi" w:hAnsiTheme="minorBidi"/>
        </w:rPr>
        <w:t xml:space="preserve">direktiivi </w:t>
      </w:r>
      <w:r w:rsidRPr="00AF47AD">
        <w:rPr>
          <w:rFonts w:asciiTheme="minorBidi" w:hAnsiTheme="minorBidi"/>
        </w:rPr>
        <w:t>art</w:t>
      </w:r>
      <w:r w:rsidR="003B0FA1">
        <w:rPr>
          <w:rFonts w:asciiTheme="minorBidi" w:hAnsiTheme="minorBidi"/>
        </w:rPr>
        <w:t>ikkel</w:t>
      </w:r>
      <w:r w:rsidRPr="00AF47AD">
        <w:rPr>
          <w:rFonts w:asciiTheme="minorBidi" w:hAnsiTheme="minorBidi"/>
        </w:rPr>
        <w:t xml:space="preserve"> 2 lõikes 2 punktides b – e toodud kriteeriumidele</w:t>
      </w:r>
      <w:r w:rsidR="00161635">
        <w:rPr>
          <w:rFonts w:asciiTheme="minorBidi" w:hAnsiTheme="minorBidi"/>
        </w:rPr>
        <w:t xml:space="preserve"> vastavalt </w:t>
      </w:r>
      <w:r w:rsidR="00121469">
        <w:rPr>
          <w:rFonts w:asciiTheme="minorBidi" w:hAnsiTheme="minorBidi"/>
        </w:rPr>
        <w:t xml:space="preserve">elutähtsaks või </w:t>
      </w:r>
      <w:r w:rsidR="003B0FA1">
        <w:rPr>
          <w:rFonts w:asciiTheme="minorBidi" w:hAnsiTheme="minorBidi"/>
        </w:rPr>
        <w:t>oluliseks lugeda</w:t>
      </w:r>
      <w:r w:rsidRPr="00AF47AD">
        <w:rPr>
          <w:rFonts w:asciiTheme="minorBidi" w:hAnsiTheme="minorBidi"/>
        </w:rPr>
        <w:t>.</w:t>
      </w:r>
      <w:r w:rsidRPr="00E020AA">
        <w:rPr>
          <w:rFonts w:asciiTheme="minorBidi" w:hAnsiTheme="minorBidi"/>
        </w:rPr>
        <w:t xml:space="preserve"> </w:t>
      </w:r>
    </w:p>
    <w:p w14:paraId="2B083472" w14:textId="3CEF29B3" w:rsidR="00C00E32" w:rsidRDefault="003164D7" w:rsidP="0069295F">
      <w:pPr>
        <w:spacing w:line="240" w:lineRule="auto"/>
        <w:jc w:val="both"/>
        <w:rPr>
          <w:rFonts w:asciiTheme="minorBidi" w:hAnsiTheme="minorBidi"/>
        </w:rPr>
      </w:pPr>
      <w:r>
        <w:rPr>
          <w:rFonts w:asciiTheme="minorBidi" w:hAnsiTheme="minorBidi"/>
        </w:rPr>
        <w:t xml:space="preserve">Leiame, et </w:t>
      </w:r>
      <w:r w:rsidR="00666455">
        <w:rPr>
          <w:rFonts w:asciiTheme="minorBidi" w:hAnsiTheme="minorBidi"/>
        </w:rPr>
        <w:t xml:space="preserve">kõik </w:t>
      </w:r>
      <w:proofErr w:type="spellStart"/>
      <w:r w:rsidR="003D1C55">
        <w:rPr>
          <w:rFonts w:asciiTheme="minorBidi" w:hAnsiTheme="minorBidi"/>
        </w:rPr>
        <w:t>toidukäitlemisettevõt</w:t>
      </w:r>
      <w:r w:rsidR="00637015">
        <w:rPr>
          <w:rFonts w:asciiTheme="minorBidi" w:hAnsiTheme="minorBidi"/>
        </w:rPr>
        <w:t>ted</w:t>
      </w:r>
      <w:proofErr w:type="spellEnd"/>
      <w:r w:rsidR="00666455">
        <w:rPr>
          <w:rFonts w:asciiTheme="minorBidi" w:hAnsiTheme="minorBidi"/>
        </w:rPr>
        <w:t xml:space="preserve"> sõltumata toodangust</w:t>
      </w:r>
      <w:r w:rsidR="00637015">
        <w:rPr>
          <w:rFonts w:asciiTheme="minorBidi" w:hAnsiTheme="minorBidi"/>
        </w:rPr>
        <w:t xml:space="preserve"> ei ole</w:t>
      </w:r>
      <w:r w:rsidR="00666455">
        <w:rPr>
          <w:rFonts w:asciiTheme="minorBidi" w:hAnsiTheme="minorBidi"/>
        </w:rPr>
        <w:t xml:space="preserve"> </w:t>
      </w:r>
      <w:r w:rsidR="00D55B85" w:rsidRPr="00D55B85">
        <w:rPr>
          <w:rFonts w:asciiTheme="minorBidi" w:hAnsiTheme="minorBidi"/>
        </w:rPr>
        <w:t>riigi ja ühiskonna toimimiseks või elanikkonna kaitseks kriitilise tähtsusega</w:t>
      </w:r>
      <w:r w:rsidR="00637015">
        <w:rPr>
          <w:rFonts w:asciiTheme="minorBidi" w:hAnsiTheme="minorBidi"/>
        </w:rPr>
        <w:t xml:space="preserve"> ning </w:t>
      </w:r>
      <w:r w:rsidR="003D1C55">
        <w:rPr>
          <w:rFonts w:asciiTheme="minorBidi" w:hAnsiTheme="minorBidi"/>
        </w:rPr>
        <w:t>alkoholitootjad ja maaletoojad</w:t>
      </w:r>
      <w:r w:rsidR="002473A4">
        <w:rPr>
          <w:rFonts w:asciiTheme="minorBidi" w:hAnsiTheme="minorBidi"/>
        </w:rPr>
        <w:t xml:space="preserve">, </w:t>
      </w:r>
      <w:r w:rsidR="003D1C55">
        <w:rPr>
          <w:rFonts w:asciiTheme="minorBidi" w:hAnsiTheme="minorBidi"/>
        </w:rPr>
        <w:t xml:space="preserve">ei vasta direktiivi </w:t>
      </w:r>
      <w:r w:rsidR="003D1C55" w:rsidRPr="00AF47AD">
        <w:rPr>
          <w:rFonts w:asciiTheme="minorBidi" w:hAnsiTheme="minorBidi"/>
        </w:rPr>
        <w:t>art</w:t>
      </w:r>
      <w:r w:rsidR="003D1C55">
        <w:rPr>
          <w:rFonts w:asciiTheme="minorBidi" w:hAnsiTheme="minorBidi"/>
        </w:rPr>
        <w:t>ikkel</w:t>
      </w:r>
      <w:r w:rsidR="003D1C55" w:rsidRPr="00AF47AD">
        <w:rPr>
          <w:rFonts w:asciiTheme="minorBidi" w:hAnsiTheme="minorBidi"/>
        </w:rPr>
        <w:t xml:space="preserve"> 2 lõikes 2 punktides b – e toodud kriteeriumidele</w:t>
      </w:r>
      <w:r w:rsidR="003D1C55">
        <w:rPr>
          <w:rFonts w:asciiTheme="minorBidi" w:hAnsiTheme="minorBidi"/>
        </w:rPr>
        <w:t>,</w:t>
      </w:r>
      <w:r w:rsidR="00637015">
        <w:rPr>
          <w:rFonts w:asciiTheme="minorBidi" w:hAnsiTheme="minorBidi"/>
        </w:rPr>
        <w:t xml:space="preserve"> mistõttu</w:t>
      </w:r>
      <w:r w:rsidR="003D1C55">
        <w:rPr>
          <w:rFonts w:asciiTheme="minorBidi" w:hAnsiTheme="minorBidi"/>
        </w:rPr>
        <w:t xml:space="preserve"> </w:t>
      </w:r>
      <w:r w:rsidR="002473A4">
        <w:rPr>
          <w:rFonts w:asciiTheme="minorBidi" w:hAnsiTheme="minorBidi"/>
        </w:rPr>
        <w:t>ei ole</w:t>
      </w:r>
      <w:r w:rsidR="007A5D6E">
        <w:rPr>
          <w:rFonts w:asciiTheme="minorBidi" w:hAnsiTheme="minorBidi"/>
        </w:rPr>
        <w:t xml:space="preserve"> põhjust</w:t>
      </w:r>
      <w:r w:rsidR="003D1C55">
        <w:rPr>
          <w:rFonts w:asciiTheme="minorBidi" w:hAnsiTheme="minorBidi"/>
        </w:rPr>
        <w:t xml:space="preserve"> </w:t>
      </w:r>
      <w:r w:rsidR="00462148">
        <w:rPr>
          <w:rFonts w:asciiTheme="minorBidi" w:hAnsiTheme="minorBidi"/>
        </w:rPr>
        <w:t xml:space="preserve">ka alkoholitootjad ja maaletoojaid eelnõu subjektide hulka arvata. </w:t>
      </w:r>
    </w:p>
    <w:p w14:paraId="01EEAA5F" w14:textId="7B27A493" w:rsidR="00AF47AD" w:rsidRPr="00D81922" w:rsidRDefault="00A61496" w:rsidP="0069295F">
      <w:pPr>
        <w:spacing w:line="240" w:lineRule="auto"/>
        <w:jc w:val="both"/>
        <w:rPr>
          <w:rFonts w:asciiTheme="minorBidi" w:hAnsiTheme="minorBidi"/>
          <w:i/>
          <w:iCs/>
        </w:rPr>
      </w:pPr>
      <w:r>
        <w:rPr>
          <w:rFonts w:asciiTheme="minorBidi" w:hAnsiTheme="minorBidi"/>
        </w:rPr>
        <w:t>Peame otstarbekaks</w:t>
      </w:r>
      <w:r w:rsidR="0069295F">
        <w:rPr>
          <w:rFonts w:asciiTheme="minorBidi" w:hAnsiTheme="minorBidi"/>
        </w:rPr>
        <w:t xml:space="preserve"> võtta </w:t>
      </w:r>
      <w:r w:rsidR="000B46A3">
        <w:rPr>
          <w:rFonts w:asciiTheme="minorBidi" w:hAnsiTheme="minorBidi"/>
        </w:rPr>
        <w:t xml:space="preserve">direktiiv üle </w:t>
      </w:r>
      <w:r w:rsidR="006C1AC3">
        <w:rPr>
          <w:rFonts w:asciiTheme="minorBidi" w:hAnsiTheme="minorBidi"/>
        </w:rPr>
        <w:t>minimaalselt vajalikul tasemel</w:t>
      </w:r>
      <w:r w:rsidR="005D6DF1">
        <w:rPr>
          <w:rFonts w:asciiTheme="minorBidi" w:hAnsiTheme="minorBidi"/>
        </w:rPr>
        <w:t xml:space="preserve">, sh põhjendatult </w:t>
      </w:r>
      <w:r w:rsidR="0069295F">
        <w:rPr>
          <w:rFonts w:asciiTheme="minorBidi" w:hAnsiTheme="minorBidi"/>
        </w:rPr>
        <w:t>tarviliku</w:t>
      </w:r>
      <w:r w:rsidR="006C1AC3">
        <w:rPr>
          <w:rFonts w:asciiTheme="minorBidi" w:hAnsiTheme="minorBidi"/>
        </w:rPr>
        <w:t xml:space="preserve"> subjektide nimekirja</w:t>
      </w:r>
      <w:r w:rsidR="005D6DF1">
        <w:rPr>
          <w:rFonts w:asciiTheme="minorBidi" w:hAnsiTheme="minorBidi"/>
        </w:rPr>
        <w:t>ga</w:t>
      </w:r>
      <w:r w:rsidR="006C1AC3">
        <w:rPr>
          <w:rFonts w:asciiTheme="minorBidi" w:hAnsiTheme="minorBidi"/>
        </w:rPr>
        <w:t>, et eelnõu</w:t>
      </w:r>
      <w:r w:rsidR="008D3AF8">
        <w:rPr>
          <w:rFonts w:asciiTheme="minorBidi" w:hAnsiTheme="minorBidi"/>
        </w:rPr>
        <w:t xml:space="preserve"> ei kahjustaks Eesti ettevõtete konkurentsivõimet </w:t>
      </w:r>
      <w:r w:rsidR="00F9655B">
        <w:rPr>
          <w:rFonts w:asciiTheme="minorBidi" w:hAnsiTheme="minorBidi"/>
        </w:rPr>
        <w:t xml:space="preserve">ega hoogustaks inflatsiooni. </w:t>
      </w:r>
    </w:p>
    <w:p w14:paraId="2B73F921" w14:textId="77777777" w:rsidR="00546A1C" w:rsidRDefault="00546A1C" w:rsidP="00522020">
      <w:pPr>
        <w:jc w:val="both"/>
        <w:rPr>
          <w:rFonts w:asciiTheme="minorBidi" w:hAnsiTheme="minorBidi"/>
        </w:rPr>
      </w:pPr>
    </w:p>
    <w:p w14:paraId="51954547" w14:textId="77777777" w:rsidR="00546A1C" w:rsidRDefault="00546A1C" w:rsidP="00522020">
      <w:pPr>
        <w:jc w:val="both"/>
        <w:rPr>
          <w:rFonts w:asciiTheme="minorBidi" w:hAnsiTheme="minorBidi"/>
        </w:rPr>
      </w:pPr>
    </w:p>
    <w:p w14:paraId="1DF1631F" w14:textId="682AEB64" w:rsidR="00522020" w:rsidRPr="00023A76" w:rsidRDefault="00522020" w:rsidP="00522020">
      <w:pPr>
        <w:jc w:val="both"/>
        <w:rPr>
          <w:rFonts w:asciiTheme="minorBidi" w:hAnsiTheme="minorBidi"/>
        </w:rPr>
      </w:pPr>
      <w:r w:rsidRPr="00023A76">
        <w:rPr>
          <w:rFonts w:asciiTheme="minorBidi" w:hAnsiTheme="minorBidi"/>
        </w:rPr>
        <w:t xml:space="preserve">Lugupidamisega </w:t>
      </w:r>
    </w:p>
    <w:p w14:paraId="50745655" w14:textId="77777777" w:rsidR="00522020" w:rsidRDefault="00522020" w:rsidP="00522020">
      <w:pPr>
        <w:jc w:val="both"/>
        <w:rPr>
          <w:rFonts w:asciiTheme="minorBidi" w:hAnsiTheme="minorBidi"/>
        </w:rPr>
      </w:pPr>
    </w:p>
    <w:p w14:paraId="6FA359C2" w14:textId="77777777" w:rsidR="003B0FA1" w:rsidRDefault="003B0FA1" w:rsidP="00522020">
      <w:pPr>
        <w:jc w:val="both"/>
        <w:rPr>
          <w:rFonts w:asciiTheme="minorBidi" w:hAnsiTheme="minorBidi"/>
        </w:rPr>
      </w:pPr>
    </w:p>
    <w:p w14:paraId="1A20CBF4" w14:textId="77777777" w:rsidR="00522020" w:rsidRPr="00023A76" w:rsidRDefault="00522020" w:rsidP="00522020">
      <w:pPr>
        <w:jc w:val="both"/>
        <w:rPr>
          <w:rFonts w:asciiTheme="minorBidi" w:hAnsiTheme="minorBidi"/>
        </w:rPr>
      </w:pPr>
      <w:r w:rsidRPr="00023A76">
        <w:rPr>
          <w:rFonts w:asciiTheme="minorBidi" w:hAnsiTheme="minorBidi"/>
        </w:rPr>
        <w:t>Janek Kalvi</w:t>
      </w:r>
    </w:p>
    <w:p w14:paraId="62E1283E" w14:textId="77777777" w:rsidR="00676033" w:rsidRPr="00023A76" w:rsidRDefault="00676033" w:rsidP="00676033">
      <w:pPr>
        <w:jc w:val="both"/>
        <w:rPr>
          <w:rFonts w:asciiTheme="minorBidi" w:hAnsiTheme="minorBidi"/>
        </w:rPr>
      </w:pPr>
      <w:r w:rsidRPr="00023A76">
        <w:rPr>
          <w:rFonts w:asciiTheme="minorBidi" w:hAnsiTheme="minorBidi"/>
        </w:rPr>
        <w:t>Juhatuse esimees</w:t>
      </w:r>
    </w:p>
    <w:p w14:paraId="596C9F4D" w14:textId="7329E24C" w:rsidR="00676033" w:rsidRDefault="00522020" w:rsidP="00A120DF">
      <w:pPr>
        <w:jc w:val="both"/>
        <w:rPr>
          <w:rFonts w:asciiTheme="minorBidi" w:hAnsiTheme="minorBidi"/>
        </w:rPr>
      </w:pPr>
      <w:r w:rsidRPr="00023A76">
        <w:rPr>
          <w:rFonts w:asciiTheme="minorBidi" w:hAnsiTheme="minorBidi"/>
        </w:rPr>
        <w:t>Alkoholitootjate ja Maaletoojate Liit</w:t>
      </w:r>
    </w:p>
    <w:p w14:paraId="3728222B" w14:textId="77777777" w:rsidR="00676033" w:rsidRDefault="00676033">
      <w:pPr>
        <w:jc w:val="both"/>
        <w:rPr>
          <w:rFonts w:asciiTheme="minorBidi" w:hAnsiTheme="minorBidi"/>
        </w:rPr>
      </w:pPr>
    </w:p>
    <w:p w14:paraId="2650B542" w14:textId="77777777" w:rsidR="00676033" w:rsidRDefault="00676033">
      <w:pPr>
        <w:jc w:val="both"/>
        <w:rPr>
          <w:rFonts w:asciiTheme="minorBidi" w:hAnsiTheme="minorBidi"/>
        </w:rPr>
      </w:pPr>
    </w:p>
    <w:p w14:paraId="04F83215" w14:textId="77777777" w:rsidR="00676033" w:rsidRDefault="00676033">
      <w:pPr>
        <w:jc w:val="both"/>
        <w:rPr>
          <w:rFonts w:asciiTheme="minorBidi" w:hAnsiTheme="minorBidi"/>
        </w:rPr>
      </w:pPr>
    </w:p>
    <w:p w14:paraId="3995F9B7" w14:textId="77777777" w:rsidR="00676033" w:rsidRPr="00023A76" w:rsidRDefault="00676033">
      <w:pPr>
        <w:jc w:val="both"/>
        <w:rPr>
          <w:rFonts w:asciiTheme="minorBidi" w:hAnsiTheme="minorBidi"/>
        </w:rPr>
      </w:pPr>
    </w:p>
    <w:sectPr w:rsidR="00676033" w:rsidRPr="00023A76" w:rsidSect="0080208B">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E893E" w14:textId="77777777" w:rsidR="008F30CB" w:rsidRDefault="008F30CB" w:rsidP="00593A09">
      <w:pPr>
        <w:spacing w:after="0" w:line="240" w:lineRule="auto"/>
      </w:pPr>
      <w:r>
        <w:separator/>
      </w:r>
    </w:p>
  </w:endnote>
  <w:endnote w:type="continuationSeparator" w:id="0">
    <w:p w14:paraId="5CCC0B2F" w14:textId="77777777" w:rsidR="008F30CB" w:rsidRDefault="008F30CB" w:rsidP="0059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9D35" w14:textId="77777777" w:rsidR="00B15ECA" w:rsidRPr="008E37DD" w:rsidRDefault="008E37DD" w:rsidP="00B15ECA">
    <w:pPr>
      <w:pStyle w:val="Footer"/>
      <w:rPr>
        <w:rFonts w:ascii="Arial" w:hAnsi="Arial" w:cs="Arial"/>
        <w:sz w:val="20"/>
        <w:szCs w:val="20"/>
      </w:rPr>
    </w:pPr>
    <w:r w:rsidRPr="008E37DD">
      <w:rPr>
        <w:rFonts w:ascii="Arial" w:hAnsi="Arial" w:cs="Arial"/>
        <w:sz w:val="20"/>
        <w:szCs w:val="20"/>
      </w:rPr>
      <w:t>Masina 11                                 Telefon + 372 550 3904</w:t>
    </w:r>
    <w:r w:rsidRPr="008E37DD">
      <w:rPr>
        <w:rFonts w:ascii="Arial" w:hAnsi="Arial" w:cs="Arial"/>
        <w:sz w:val="20"/>
        <w:szCs w:val="20"/>
      </w:rPr>
      <w:tab/>
    </w:r>
    <w:r w:rsidR="00B15ECA" w:rsidRPr="008E37DD">
      <w:rPr>
        <w:rFonts w:ascii="Arial" w:hAnsi="Arial" w:cs="Arial"/>
        <w:sz w:val="20"/>
        <w:szCs w:val="20"/>
      </w:rPr>
      <w:t>Swedbank kood 767</w:t>
    </w:r>
  </w:p>
  <w:p w14:paraId="5347C841" w14:textId="77777777" w:rsidR="00B15ECA" w:rsidRPr="008E37DD" w:rsidRDefault="00B15ECA" w:rsidP="00B15ECA">
    <w:pPr>
      <w:pStyle w:val="Footer"/>
      <w:rPr>
        <w:rFonts w:ascii="Arial" w:hAnsi="Arial" w:cs="Arial"/>
        <w:sz w:val="20"/>
        <w:szCs w:val="20"/>
      </w:rPr>
    </w:pPr>
    <w:r w:rsidRPr="008E37DD">
      <w:rPr>
        <w:rFonts w:ascii="Arial" w:hAnsi="Arial" w:cs="Arial"/>
        <w:sz w:val="20"/>
        <w:szCs w:val="20"/>
      </w:rPr>
      <w:t>10144 Tallinn                            info@atml.ee                                       IBAN: EE072200221016907219</w:t>
    </w:r>
  </w:p>
  <w:p w14:paraId="538F9A8C" w14:textId="77777777" w:rsidR="00B15ECA" w:rsidRPr="008E37DD" w:rsidRDefault="00B15ECA" w:rsidP="00B15ECA">
    <w:pPr>
      <w:pStyle w:val="Footer"/>
      <w:rPr>
        <w:rFonts w:ascii="Arial" w:hAnsi="Arial" w:cs="Arial"/>
        <w:sz w:val="20"/>
        <w:szCs w:val="20"/>
      </w:rPr>
    </w:pPr>
    <w:r w:rsidRPr="008E37DD">
      <w:rPr>
        <w:rFonts w:ascii="Arial" w:hAnsi="Arial" w:cs="Arial"/>
        <w:sz w:val="20"/>
        <w:szCs w:val="20"/>
      </w:rPr>
      <w:t>Registrikood 80080251</w:t>
    </w:r>
  </w:p>
  <w:p w14:paraId="4728D7EF" w14:textId="77777777" w:rsidR="00B15ECA" w:rsidRDefault="00B15ECA" w:rsidP="00B15ECA">
    <w:pPr>
      <w:pStyle w:val="Footer"/>
    </w:pPr>
  </w:p>
  <w:p w14:paraId="1BB84A43" w14:textId="03DA59D5" w:rsidR="008E37DD" w:rsidRPr="008E37DD" w:rsidRDefault="008E37DD" w:rsidP="00B15ECA">
    <w:pPr>
      <w:pStyle w:val="Footer"/>
      <w:rPr>
        <w:rFonts w:ascii="Arial" w:hAnsi="Arial" w:cs="Arial"/>
        <w:sz w:val="20"/>
        <w:szCs w:val="20"/>
      </w:rPr>
    </w:pPr>
    <w:r w:rsidRPr="008E37DD">
      <w:rPr>
        <w:rFonts w:ascii="Arial" w:hAnsi="Arial" w:cs="Arial"/>
        <w:sz w:val="20"/>
        <w:szCs w:val="20"/>
      </w:rPr>
      <w:tab/>
    </w:r>
    <w:r w:rsidR="00B15ECA">
      <w:rPr>
        <w:rFonts w:ascii="Arial" w:hAnsi="Arial" w:cs="Arial"/>
        <w:sz w:val="20"/>
        <w:szCs w:val="20"/>
      </w:rPr>
      <w:tab/>
    </w:r>
    <w:r w:rsidRPr="008E37DD">
      <w:rPr>
        <w:rFonts w:ascii="Arial" w:hAnsi="Arial" w:cs="Arial"/>
        <w:sz w:val="20"/>
        <w:szCs w:val="20"/>
      </w:rPr>
      <w:t xml:space="preserve">        </w:t>
    </w:r>
  </w:p>
  <w:p w14:paraId="6AB4E94A" w14:textId="77777777" w:rsidR="00B15ECA" w:rsidRDefault="00B15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1619C" w14:textId="77777777" w:rsidR="008F30CB" w:rsidRDefault="008F30CB" w:rsidP="00593A09">
      <w:pPr>
        <w:spacing w:after="0" w:line="240" w:lineRule="auto"/>
      </w:pPr>
      <w:r>
        <w:separator/>
      </w:r>
    </w:p>
  </w:footnote>
  <w:footnote w:type="continuationSeparator" w:id="0">
    <w:p w14:paraId="57EBF49D" w14:textId="77777777" w:rsidR="008F30CB" w:rsidRDefault="008F30CB" w:rsidP="0059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BD240" w14:textId="161793A1" w:rsidR="00C53C8C" w:rsidRDefault="00873D6F">
    <w:pPr>
      <w:pStyle w:val="Header"/>
    </w:pPr>
    <w:r>
      <w:rPr>
        <w:noProof/>
      </w:rPr>
      <w:drawing>
        <wp:inline distT="0" distB="0" distL="0" distR="0" wp14:anchorId="2187350C" wp14:editId="2A2E4A11">
          <wp:extent cx="2695575" cy="904875"/>
          <wp:effectExtent l="0" t="0" r="9525" b="9525"/>
          <wp:docPr id="552762060" name="Picture 55276206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5575" cy="904875"/>
                  </a:xfrm>
                  <a:prstGeom prst="rect">
                    <a:avLst/>
                  </a:prstGeom>
                </pic:spPr>
              </pic:pic>
            </a:graphicData>
          </a:graphic>
        </wp:inline>
      </w:drawing>
    </w:r>
  </w:p>
  <w:p w14:paraId="1E6580FD" w14:textId="77777777" w:rsidR="00873D6F" w:rsidRDefault="00873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497"/>
    <w:multiLevelType w:val="hybridMultilevel"/>
    <w:tmpl w:val="A5820F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B736A8"/>
    <w:multiLevelType w:val="hybridMultilevel"/>
    <w:tmpl w:val="EF24CA88"/>
    <w:lvl w:ilvl="0" w:tplc="A81E20A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01B89"/>
    <w:multiLevelType w:val="hybridMultilevel"/>
    <w:tmpl w:val="FA5403B8"/>
    <w:lvl w:ilvl="0" w:tplc="A81E20A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A0D77"/>
    <w:multiLevelType w:val="hybridMultilevel"/>
    <w:tmpl w:val="C9B25340"/>
    <w:lvl w:ilvl="0" w:tplc="8040BE7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36E79"/>
    <w:multiLevelType w:val="hybridMultilevel"/>
    <w:tmpl w:val="FD7C3432"/>
    <w:lvl w:ilvl="0" w:tplc="6552634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D7AFD"/>
    <w:multiLevelType w:val="hybridMultilevel"/>
    <w:tmpl w:val="B1DE2F66"/>
    <w:lvl w:ilvl="0" w:tplc="E5CC4E8C">
      <w:start w:val="2014"/>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A75AD3"/>
    <w:multiLevelType w:val="hybridMultilevel"/>
    <w:tmpl w:val="5E9C2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92D65"/>
    <w:multiLevelType w:val="hybridMultilevel"/>
    <w:tmpl w:val="8416D516"/>
    <w:lvl w:ilvl="0" w:tplc="AAB21F48">
      <w:start w:val="1"/>
      <w:numFmt w:val="decimal"/>
      <w:lvlText w:val="%1."/>
      <w:lvlJc w:val="left"/>
      <w:pPr>
        <w:ind w:left="1068" w:hanging="360"/>
      </w:pPr>
      <w:rPr>
        <w:rFonts w:eastAsia="Times New Roman" w:hint="default"/>
        <w:color w:val="000000"/>
      </w:rPr>
    </w:lvl>
    <w:lvl w:ilvl="1" w:tplc="A81E20A6">
      <w:start w:val="1"/>
      <w:numFmt w:val="bullet"/>
      <w:lvlText w:val="-"/>
      <w:lvlJc w:val="left"/>
      <w:pPr>
        <w:ind w:left="1788" w:hanging="360"/>
      </w:pPr>
      <w:rPr>
        <w:rFonts w:ascii="Calibri" w:eastAsiaTheme="minorHAnsi" w:hAnsi="Calibri" w:cs="Calibri"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DC645BB"/>
    <w:multiLevelType w:val="hybridMultilevel"/>
    <w:tmpl w:val="938040A6"/>
    <w:lvl w:ilvl="0" w:tplc="4320B0D6">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700D1E"/>
    <w:multiLevelType w:val="hybridMultilevel"/>
    <w:tmpl w:val="DDE4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D6409"/>
    <w:multiLevelType w:val="hybridMultilevel"/>
    <w:tmpl w:val="4FC00B80"/>
    <w:lvl w:ilvl="0" w:tplc="771AA9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33100"/>
    <w:multiLevelType w:val="hybridMultilevel"/>
    <w:tmpl w:val="E9700556"/>
    <w:lvl w:ilvl="0" w:tplc="2892EEC6">
      <w:start w:val="20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75CD4"/>
    <w:multiLevelType w:val="hybridMultilevel"/>
    <w:tmpl w:val="1AC2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67398"/>
    <w:multiLevelType w:val="hybridMultilevel"/>
    <w:tmpl w:val="6CF683F2"/>
    <w:lvl w:ilvl="0" w:tplc="56F4605E">
      <w:start w:val="4"/>
      <w:numFmt w:val="bullet"/>
      <w:lvlText w:val="-"/>
      <w:lvlJc w:val="left"/>
      <w:pPr>
        <w:ind w:left="1428" w:hanging="360"/>
      </w:pPr>
      <w:rPr>
        <w:rFonts w:ascii="Arial" w:eastAsiaTheme="minorHAnsi"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43957ABF"/>
    <w:multiLevelType w:val="hybridMultilevel"/>
    <w:tmpl w:val="1C80CC46"/>
    <w:lvl w:ilvl="0" w:tplc="1AC432D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A561E3"/>
    <w:multiLevelType w:val="hybridMultilevel"/>
    <w:tmpl w:val="148ED9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69239EC"/>
    <w:multiLevelType w:val="hybridMultilevel"/>
    <w:tmpl w:val="691E3C6E"/>
    <w:lvl w:ilvl="0" w:tplc="D22EED90">
      <w:start w:val="20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45944"/>
    <w:multiLevelType w:val="hybridMultilevel"/>
    <w:tmpl w:val="A72CC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A657C3D"/>
    <w:multiLevelType w:val="multilevel"/>
    <w:tmpl w:val="FF50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766677">
    <w:abstractNumId w:val="15"/>
  </w:num>
  <w:num w:numId="2" w16cid:durableId="630743862">
    <w:abstractNumId w:val="0"/>
  </w:num>
  <w:num w:numId="3" w16cid:durableId="41176330">
    <w:abstractNumId w:val="10"/>
  </w:num>
  <w:num w:numId="4" w16cid:durableId="10387052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7067382">
    <w:abstractNumId w:val="9"/>
  </w:num>
  <w:num w:numId="6" w16cid:durableId="390731998">
    <w:abstractNumId w:val="8"/>
  </w:num>
  <w:num w:numId="7" w16cid:durableId="1206335684">
    <w:abstractNumId w:val="16"/>
  </w:num>
  <w:num w:numId="8" w16cid:durableId="1866166196">
    <w:abstractNumId w:val="11"/>
  </w:num>
  <w:num w:numId="9" w16cid:durableId="935018406">
    <w:abstractNumId w:val="8"/>
  </w:num>
  <w:num w:numId="10" w16cid:durableId="1349287437">
    <w:abstractNumId w:val="2"/>
  </w:num>
  <w:num w:numId="11" w16cid:durableId="1933391521">
    <w:abstractNumId w:val="1"/>
  </w:num>
  <w:num w:numId="12" w16cid:durableId="467478445">
    <w:abstractNumId w:val="14"/>
  </w:num>
  <w:num w:numId="13" w16cid:durableId="269825992">
    <w:abstractNumId w:val="4"/>
  </w:num>
  <w:num w:numId="14" w16cid:durableId="442919689">
    <w:abstractNumId w:val="12"/>
  </w:num>
  <w:num w:numId="15" w16cid:durableId="666443294">
    <w:abstractNumId w:val="6"/>
  </w:num>
  <w:num w:numId="16" w16cid:durableId="105541676">
    <w:abstractNumId w:val="18"/>
  </w:num>
  <w:num w:numId="17" w16cid:durableId="242036420">
    <w:abstractNumId w:val="7"/>
  </w:num>
  <w:num w:numId="18" w16cid:durableId="175732674">
    <w:abstractNumId w:val="13"/>
  </w:num>
  <w:num w:numId="19" w16cid:durableId="482502215">
    <w:abstractNumId w:val="5"/>
  </w:num>
  <w:num w:numId="20" w16cid:durableId="132872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37"/>
    <w:rsid w:val="0000144C"/>
    <w:rsid w:val="00012431"/>
    <w:rsid w:val="000125EA"/>
    <w:rsid w:val="000129EF"/>
    <w:rsid w:val="000168FC"/>
    <w:rsid w:val="000169C4"/>
    <w:rsid w:val="00017FFD"/>
    <w:rsid w:val="000206BE"/>
    <w:rsid w:val="000217A0"/>
    <w:rsid w:val="00023A76"/>
    <w:rsid w:val="00033155"/>
    <w:rsid w:val="000342F6"/>
    <w:rsid w:val="00036390"/>
    <w:rsid w:val="00036A50"/>
    <w:rsid w:val="00040A26"/>
    <w:rsid w:val="00040CFA"/>
    <w:rsid w:val="00043DC2"/>
    <w:rsid w:val="0004478F"/>
    <w:rsid w:val="0004578A"/>
    <w:rsid w:val="000530B8"/>
    <w:rsid w:val="00053330"/>
    <w:rsid w:val="00053F09"/>
    <w:rsid w:val="000567DC"/>
    <w:rsid w:val="0005717F"/>
    <w:rsid w:val="0005785E"/>
    <w:rsid w:val="00062609"/>
    <w:rsid w:val="00074051"/>
    <w:rsid w:val="00075716"/>
    <w:rsid w:val="00076C5D"/>
    <w:rsid w:val="00083F9D"/>
    <w:rsid w:val="00085C18"/>
    <w:rsid w:val="000870C7"/>
    <w:rsid w:val="000877D3"/>
    <w:rsid w:val="00090A32"/>
    <w:rsid w:val="00091291"/>
    <w:rsid w:val="00093854"/>
    <w:rsid w:val="00094043"/>
    <w:rsid w:val="000953BB"/>
    <w:rsid w:val="00097329"/>
    <w:rsid w:val="000A156B"/>
    <w:rsid w:val="000A41D3"/>
    <w:rsid w:val="000B0D47"/>
    <w:rsid w:val="000B46A3"/>
    <w:rsid w:val="000C2EFB"/>
    <w:rsid w:val="000C4786"/>
    <w:rsid w:val="000C4B43"/>
    <w:rsid w:val="000C65ED"/>
    <w:rsid w:val="000D351E"/>
    <w:rsid w:val="000D3B2E"/>
    <w:rsid w:val="000E04B8"/>
    <w:rsid w:val="000E154E"/>
    <w:rsid w:val="000E5438"/>
    <w:rsid w:val="000E58E9"/>
    <w:rsid w:val="000F3C11"/>
    <w:rsid w:val="000F6A83"/>
    <w:rsid w:val="000F76A7"/>
    <w:rsid w:val="00107B04"/>
    <w:rsid w:val="00111BA2"/>
    <w:rsid w:val="00112D96"/>
    <w:rsid w:val="00114771"/>
    <w:rsid w:val="00115B63"/>
    <w:rsid w:val="00121469"/>
    <w:rsid w:val="001227E2"/>
    <w:rsid w:val="0012672A"/>
    <w:rsid w:val="00135260"/>
    <w:rsid w:val="001376D7"/>
    <w:rsid w:val="00140D23"/>
    <w:rsid w:val="00141AD5"/>
    <w:rsid w:val="0014550D"/>
    <w:rsid w:val="00145913"/>
    <w:rsid w:val="00145BAD"/>
    <w:rsid w:val="00153F03"/>
    <w:rsid w:val="00161635"/>
    <w:rsid w:val="00162614"/>
    <w:rsid w:val="00170392"/>
    <w:rsid w:val="00170DFC"/>
    <w:rsid w:val="0017632F"/>
    <w:rsid w:val="00181ED1"/>
    <w:rsid w:val="00186714"/>
    <w:rsid w:val="00187111"/>
    <w:rsid w:val="0019269C"/>
    <w:rsid w:val="00192E43"/>
    <w:rsid w:val="00196B68"/>
    <w:rsid w:val="001B250A"/>
    <w:rsid w:val="001B2B43"/>
    <w:rsid w:val="001B3D10"/>
    <w:rsid w:val="001B5485"/>
    <w:rsid w:val="001C0D73"/>
    <w:rsid w:val="001C6A0F"/>
    <w:rsid w:val="001D1DDE"/>
    <w:rsid w:val="001D4D51"/>
    <w:rsid w:val="001D5DEC"/>
    <w:rsid w:val="001E240A"/>
    <w:rsid w:val="001F325E"/>
    <w:rsid w:val="001F3BEC"/>
    <w:rsid w:val="001F7206"/>
    <w:rsid w:val="00200124"/>
    <w:rsid w:val="00200C7E"/>
    <w:rsid w:val="0021233A"/>
    <w:rsid w:val="002204C9"/>
    <w:rsid w:val="002208C8"/>
    <w:rsid w:val="00222C39"/>
    <w:rsid w:val="00224709"/>
    <w:rsid w:val="00224798"/>
    <w:rsid w:val="0023190D"/>
    <w:rsid w:val="002335DF"/>
    <w:rsid w:val="00237BEB"/>
    <w:rsid w:val="00240D64"/>
    <w:rsid w:val="00243782"/>
    <w:rsid w:val="002473A4"/>
    <w:rsid w:val="00247438"/>
    <w:rsid w:val="00247863"/>
    <w:rsid w:val="00253A90"/>
    <w:rsid w:val="002542D8"/>
    <w:rsid w:val="002549AA"/>
    <w:rsid w:val="00254D62"/>
    <w:rsid w:val="002602CE"/>
    <w:rsid w:val="0026165C"/>
    <w:rsid w:val="00263EA8"/>
    <w:rsid w:val="002732C1"/>
    <w:rsid w:val="0027366C"/>
    <w:rsid w:val="00275B6C"/>
    <w:rsid w:val="00275EA2"/>
    <w:rsid w:val="0028063C"/>
    <w:rsid w:val="00285C66"/>
    <w:rsid w:val="0028780C"/>
    <w:rsid w:val="00290606"/>
    <w:rsid w:val="002916FC"/>
    <w:rsid w:val="002942A4"/>
    <w:rsid w:val="0029684F"/>
    <w:rsid w:val="002A3C1C"/>
    <w:rsid w:val="002A5989"/>
    <w:rsid w:val="002B0FA3"/>
    <w:rsid w:val="002B13E0"/>
    <w:rsid w:val="002B18D7"/>
    <w:rsid w:val="002B3D05"/>
    <w:rsid w:val="002B3F8B"/>
    <w:rsid w:val="002B72F3"/>
    <w:rsid w:val="002C0459"/>
    <w:rsid w:val="002C19E5"/>
    <w:rsid w:val="002C3B6E"/>
    <w:rsid w:val="002D7735"/>
    <w:rsid w:val="002E2C80"/>
    <w:rsid w:val="002E6C1E"/>
    <w:rsid w:val="002F1004"/>
    <w:rsid w:val="002F57B6"/>
    <w:rsid w:val="002F7919"/>
    <w:rsid w:val="00310307"/>
    <w:rsid w:val="00310B8D"/>
    <w:rsid w:val="003116DD"/>
    <w:rsid w:val="00311C89"/>
    <w:rsid w:val="0031215B"/>
    <w:rsid w:val="003138FF"/>
    <w:rsid w:val="003145F7"/>
    <w:rsid w:val="00315C13"/>
    <w:rsid w:val="003164D7"/>
    <w:rsid w:val="0032093D"/>
    <w:rsid w:val="00320E2D"/>
    <w:rsid w:val="00322AAE"/>
    <w:rsid w:val="003245D7"/>
    <w:rsid w:val="00333130"/>
    <w:rsid w:val="0033549C"/>
    <w:rsid w:val="00335DB2"/>
    <w:rsid w:val="0034139A"/>
    <w:rsid w:val="00342E97"/>
    <w:rsid w:val="003433B1"/>
    <w:rsid w:val="003441BF"/>
    <w:rsid w:val="00347891"/>
    <w:rsid w:val="003514E4"/>
    <w:rsid w:val="0035216F"/>
    <w:rsid w:val="003526D4"/>
    <w:rsid w:val="00352B22"/>
    <w:rsid w:val="0035511C"/>
    <w:rsid w:val="00355BA7"/>
    <w:rsid w:val="00355F1E"/>
    <w:rsid w:val="00362512"/>
    <w:rsid w:val="0036295D"/>
    <w:rsid w:val="00364B74"/>
    <w:rsid w:val="00371023"/>
    <w:rsid w:val="00371211"/>
    <w:rsid w:val="00372C68"/>
    <w:rsid w:val="003735B6"/>
    <w:rsid w:val="00375B6C"/>
    <w:rsid w:val="00376ACE"/>
    <w:rsid w:val="0037702A"/>
    <w:rsid w:val="00382E9F"/>
    <w:rsid w:val="00390841"/>
    <w:rsid w:val="00395B5F"/>
    <w:rsid w:val="00396D75"/>
    <w:rsid w:val="00397BE1"/>
    <w:rsid w:val="003A2902"/>
    <w:rsid w:val="003A31C1"/>
    <w:rsid w:val="003A4299"/>
    <w:rsid w:val="003B0FA1"/>
    <w:rsid w:val="003B3582"/>
    <w:rsid w:val="003C3658"/>
    <w:rsid w:val="003C4224"/>
    <w:rsid w:val="003C5C06"/>
    <w:rsid w:val="003C5D66"/>
    <w:rsid w:val="003D10C8"/>
    <w:rsid w:val="003D1C55"/>
    <w:rsid w:val="003D5C24"/>
    <w:rsid w:val="003D6E3C"/>
    <w:rsid w:val="003D6FA3"/>
    <w:rsid w:val="003E362B"/>
    <w:rsid w:val="003E6B5E"/>
    <w:rsid w:val="003E7B43"/>
    <w:rsid w:val="003F04E3"/>
    <w:rsid w:val="003F43C0"/>
    <w:rsid w:val="004001E3"/>
    <w:rsid w:val="00401F36"/>
    <w:rsid w:val="0040541C"/>
    <w:rsid w:val="0040770A"/>
    <w:rsid w:val="00412746"/>
    <w:rsid w:val="00416260"/>
    <w:rsid w:val="004168B4"/>
    <w:rsid w:val="004269F2"/>
    <w:rsid w:val="00431959"/>
    <w:rsid w:val="00432B54"/>
    <w:rsid w:val="00432D16"/>
    <w:rsid w:val="00434C99"/>
    <w:rsid w:val="00434F4E"/>
    <w:rsid w:val="004376E2"/>
    <w:rsid w:val="00440C14"/>
    <w:rsid w:val="0044110D"/>
    <w:rsid w:val="00442A6A"/>
    <w:rsid w:val="00446492"/>
    <w:rsid w:val="0044753F"/>
    <w:rsid w:val="0045007A"/>
    <w:rsid w:val="00453842"/>
    <w:rsid w:val="00456907"/>
    <w:rsid w:val="00461404"/>
    <w:rsid w:val="00462148"/>
    <w:rsid w:val="00464C30"/>
    <w:rsid w:val="00465611"/>
    <w:rsid w:val="00470AE4"/>
    <w:rsid w:val="0047271B"/>
    <w:rsid w:val="004739AD"/>
    <w:rsid w:val="00474059"/>
    <w:rsid w:val="00475988"/>
    <w:rsid w:val="0048077B"/>
    <w:rsid w:val="0048431A"/>
    <w:rsid w:val="004848F1"/>
    <w:rsid w:val="00484BDC"/>
    <w:rsid w:val="0049067E"/>
    <w:rsid w:val="0049263A"/>
    <w:rsid w:val="004931B4"/>
    <w:rsid w:val="00495CA6"/>
    <w:rsid w:val="00496F4A"/>
    <w:rsid w:val="004A11D4"/>
    <w:rsid w:val="004A504E"/>
    <w:rsid w:val="004A5837"/>
    <w:rsid w:val="004A7496"/>
    <w:rsid w:val="004B4FFE"/>
    <w:rsid w:val="004B55DA"/>
    <w:rsid w:val="004C0AEA"/>
    <w:rsid w:val="004C1B90"/>
    <w:rsid w:val="004C33CF"/>
    <w:rsid w:val="004C4092"/>
    <w:rsid w:val="004C5D64"/>
    <w:rsid w:val="004D0216"/>
    <w:rsid w:val="004D08E8"/>
    <w:rsid w:val="004D7D48"/>
    <w:rsid w:val="004E0737"/>
    <w:rsid w:val="004F65CD"/>
    <w:rsid w:val="004F6A11"/>
    <w:rsid w:val="004F6F2F"/>
    <w:rsid w:val="0050272E"/>
    <w:rsid w:val="00503FD2"/>
    <w:rsid w:val="0051095D"/>
    <w:rsid w:val="00514E8D"/>
    <w:rsid w:val="00517EEE"/>
    <w:rsid w:val="00522020"/>
    <w:rsid w:val="00524F5B"/>
    <w:rsid w:val="005437CF"/>
    <w:rsid w:val="00546A1C"/>
    <w:rsid w:val="00546F8F"/>
    <w:rsid w:val="00551EA8"/>
    <w:rsid w:val="0056144A"/>
    <w:rsid w:val="0056612A"/>
    <w:rsid w:val="00572E7A"/>
    <w:rsid w:val="00574246"/>
    <w:rsid w:val="005757A1"/>
    <w:rsid w:val="005805C2"/>
    <w:rsid w:val="005810BE"/>
    <w:rsid w:val="00582337"/>
    <w:rsid w:val="0058403B"/>
    <w:rsid w:val="00593A09"/>
    <w:rsid w:val="005979E3"/>
    <w:rsid w:val="005B1AA0"/>
    <w:rsid w:val="005B6011"/>
    <w:rsid w:val="005B6361"/>
    <w:rsid w:val="005B76E5"/>
    <w:rsid w:val="005C1C64"/>
    <w:rsid w:val="005C4AE2"/>
    <w:rsid w:val="005C6233"/>
    <w:rsid w:val="005C692C"/>
    <w:rsid w:val="005D302B"/>
    <w:rsid w:val="005D4239"/>
    <w:rsid w:val="005D6BC6"/>
    <w:rsid w:val="005D6DF1"/>
    <w:rsid w:val="005D7E99"/>
    <w:rsid w:val="005E07D5"/>
    <w:rsid w:val="005E20FD"/>
    <w:rsid w:val="005F3C98"/>
    <w:rsid w:val="005F48C8"/>
    <w:rsid w:val="005F5ECC"/>
    <w:rsid w:val="005F7623"/>
    <w:rsid w:val="0060085B"/>
    <w:rsid w:val="0060267A"/>
    <w:rsid w:val="00605542"/>
    <w:rsid w:val="00606FAA"/>
    <w:rsid w:val="006141EA"/>
    <w:rsid w:val="006153F6"/>
    <w:rsid w:val="00615B64"/>
    <w:rsid w:val="006209B5"/>
    <w:rsid w:val="00627FA5"/>
    <w:rsid w:val="00631504"/>
    <w:rsid w:val="006327D3"/>
    <w:rsid w:val="00636233"/>
    <w:rsid w:val="00637015"/>
    <w:rsid w:val="00640C77"/>
    <w:rsid w:val="00641B12"/>
    <w:rsid w:val="00642C1F"/>
    <w:rsid w:val="006464A9"/>
    <w:rsid w:val="00647886"/>
    <w:rsid w:val="00647A13"/>
    <w:rsid w:val="00647B29"/>
    <w:rsid w:val="00652E02"/>
    <w:rsid w:val="00653969"/>
    <w:rsid w:val="00654998"/>
    <w:rsid w:val="00655942"/>
    <w:rsid w:val="00660D29"/>
    <w:rsid w:val="006630D0"/>
    <w:rsid w:val="0066323E"/>
    <w:rsid w:val="0066522A"/>
    <w:rsid w:val="00665902"/>
    <w:rsid w:val="00666455"/>
    <w:rsid w:val="00667F12"/>
    <w:rsid w:val="00670518"/>
    <w:rsid w:val="00671313"/>
    <w:rsid w:val="006716E7"/>
    <w:rsid w:val="00676033"/>
    <w:rsid w:val="0067709B"/>
    <w:rsid w:val="00681659"/>
    <w:rsid w:val="00682406"/>
    <w:rsid w:val="0069295F"/>
    <w:rsid w:val="006950DD"/>
    <w:rsid w:val="006A123B"/>
    <w:rsid w:val="006A155B"/>
    <w:rsid w:val="006A3315"/>
    <w:rsid w:val="006A3BFE"/>
    <w:rsid w:val="006A65C3"/>
    <w:rsid w:val="006B013F"/>
    <w:rsid w:val="006B1A7E"/>
    <w:rsid w:val="006B3747"/>
    <w:rsid w:val="006C1AC3"/>
    <w:rsid w:val="006C379E"/>
    <w:rsid w:val="006C7B2D"/>
    <w:rsid w:val="006D2B05"/>
    <w:rsid w:val="006D5004"/>
    <w:rsid w:val="006D61AE"/>
    <w:rsid w:val="006E1B69"/>
    <w:rsid w:val="006E5111"/>
    <w:rsid w:val="006E68C5"/>
    <w:rsid w:val="006F0CB6"/>
    <w:rsid w:val="006F21E7"/>
    <w:rsid w:val="006F290C"/>
    <w:rsid w:val="006F3127"/>
    <w:rsid w:val="00700636"/>
    <w:rsid w:val="007064BA"/>
    <w:rsid w:val="00710CAC"/>
    <w:rsid w:val="00721078"/>
    <w:rsid w:val="00721260"/>
    <w:rsid w:val="007213FE"/>
    <w:rsid w:val="00722BBB"/>
    <w:rsid w:val="007239D2"/>
    <w:rsid w:val="0074530B"/>
    <w:rsid w:val="00745D05"/>
    <w:rsid w:val="007465BA"/>
    <w:rsid w:val="007624E9"/>
    <w:rsid w:val="007633A8"/>
    <w:rsid w:val="00764A44"/>
    <w:rsid w:val="00765E27"/>
    <w:rsid w:val="00766827"/>
    <w:rsid w:val="00780D1F"/>
    <w:rsid w:val="007821CD"/>
    <w:rsid w:val="0078504B"/>
    <w:rsid w:val="007907E1"/>
    <w:rsid w:val="007919EE"/>
    <w:rsid w:val="00793469"/>
    <w:rsid w:val="00793474"/>
    <w:rsid w:val="00793678"/>
    <w:rsid w:val="0079705C"/>
    <w:rsid w:val="007A2D9C"/>
    <w:rsid w:val="007A479E"/>
    <w:rsid w:val="007A5D6E"/>
    <w:rsid w:val="007B2865"/>
    <w:rsid w:val="007B6C78"/>
    <w:rsid w:val="007B72C9"/>
    <w:rsid w:val="007C10D3"/>
    <w:rsid w:val="007C195D"/>
    <w:rsid w:val="007C32A5"/>
    <w:rsid w:val="007C344A"/>
    <w:rsid w:val="007C4875"/>
    <w:rsid w:val="007C4CF6"/>
    <w:rsid w:val="007D056F"/>
    <w:rsid w:val="007D2F9D"/>
    <w:rsid w:val="007D42AE"/>
    <w:rsid w:val="007E3988"/>
    <w:rsid w:val="007E7C5E"/>
    <w:rsid w:val="007F0794"/>
    <w:rsid w:val="007F09BB"/>
    <w:rsid w:val="007F6A19"/>
    <w:rsid w:val="0080208B"/>
    <w:rsid w:val="00806652"/>
    <w:rsid w:val="0080688C"/>
    <w:rsid w:val="008101C1"/>
    <w:rsid w:val="00816DC4"/>
    <w:rsid w:val="00822F1A"/>
    <w:rsid w:val="00830E7D"/>
    <w:rsid w:val="00832300"/>
    <w:rsid w:val="00836E72"/>
    <w:rsid w:val="008371E5"/>
    <w:rsid w:val="00837E2D"/>
    <w:rsid w:val="00842D09"/>
    <w:rsid w:val="008441B9"/>
    <w:rsid w:val="0085375F"/>
    <w:rsid w:val="00853EAD"/>
    <w:rsid w:val="00855E23"/>
    <w:rsid w:val="00856447"/>
    <w:rsid w:val="00856C8B"/>
    <w:rsid w:val="00860C37"/>
    <w:rsid w:val="00862475"/>
    <w:rsid w:val="00865AD3"/>
    <w:rsid w:val="00873D6F"/>
    <w:rsid w:val="00875AD6"/>
    <w:rsid w:val="00882EE3"/>
    <w:rsid w:val="00884E9E"/>
    <w:rsid w:val="0088591D"/>
    <w:rsid w:val="008863BC"/>
    <w:rsid w:val="008925AB"/>
    <w:rsid w:val="0089481D"/>
    <w:rsid w:val="0089715D"/>
    <w:rsid w:val="00897AAB"/>
    <w:rsid w:val="008A6777"/>
    <w:rsid w:val="008B3194"/>
    <w:rsid w:val="008C198A"/>
    <w:rsid w:val="008C1B33"/>
    <w:rsid w:val="008C61B4"/>
    <w:rsid w:val="008D20B9"/>
    <w:rsid w:val="008D3AF8"/>
    <w:rsid w:val="008D550E"/>
    <w:rsid w:val="008E1DFD"/>
    <w:rsid w:val="008E37DD"/>
    <w:rsid w:val="008F1A4F"/>
    <w:rsid w:val="008F30CB"/>
    <w:rsid w:val="008F3523"/>
    <w:rsid w:val="009008A8"/>
    <w:rsid w:val="00901B99"/>
    <w:rsid w:val="0090427F"/>
    <w:rsid w:val="0090472C"/>
    <w:rsid w:val="009069D0"/>
    <w:rsid w:val="00911A4E"/>
    <w:rsid w:val="00913939"/>
    <w:rsid w:val="00914645"/>
    <w:rsid w:val="009179AD"/>
    <w:rsid w:val="0092046A"/>
    <w:rsid w:val="0092583C"/>
    <w:rsid w:val="00925E4D"/>
    <w:rsid w:val="00934031"/>
    <w:rsid w:val="00935B64"/>
    <w:rsid w:val="00936B21"/>
    <w:rsid w:val="00954DAD"/>
    <w:rsid w:val="00955DA1"/>
    <w:rsid w:val="00956A12"/>
    <w:rsid w:val="00957771"/>
    <w:rsid w:val="00962642"/>
    <w:rsid w:val="00962CD2"/>
    <w:rsid w:val="00965FA1"/>
    <w:rsid w:val="00966212"/>
    <w:rsid w:val="00967442"/>
    <w:rsid w:val="009710B5"/>
    <w:rsid w:val="00974BA1"/>
    <w:rsid w:val="00976DA4"/>
    <w:rsid w:val="0097748D"/>
    <w:rsid w:val="0098048B"/>
    <w:rsid w:val="00990CD4"/>
    <w:rsid w:val="00996D5C"/>
    <w:rsid w:val="009A2220"/>
    <w:rsid w:val="009A7F39"/>
    <w:rsid w:val="009B0452"/>
    <w:rsid w:val="009B454C"/>
    <w:rsid w:val="009B4952"/>
    <w:rsid w:val="009B5A15"/>
    <w:rsid w:val="009B72DB"/>
    <w:rsid w:val="009B7F18"/>
    <w:rsid w:val="009C0A27"/>
    <w:rsid w:val="009C41F4"/>
    <w:rsid w:val="009D0BEC"/>
    <w:rsid w:val="009D2534"/>
    <w:rsid w:val="009D2CB4"/>
    <w:rsid w:val="009D418B"/>
    <w:rsid w:val="009D4945"/>
    <w:rsid w:val="009E0F79"/>
    <w:rsid w:val="009E1315"/>
    <w:rsid w:val="009E63D5"/>
    <w:rsid w:val="009E77F2"/>
    <w:rsid w:val="009E7875"/>
    <w:rsid w:val="009E7E1E"/>
    <w:rsid w:val="009F065A"/>
    <w:rsid w:val="009F3688"/>
    <w:rsid w:val="009F452C"/>
    <w:rsid w:val="009F4566"/>
    <w:rsid w:val="009F49EC"/>
    <w:rsid w:val="009F665C"/>
    <w:rsid w:val="00A0279F"/>
    <w:rsid w:val="00A06E1D"/>
    <w:rsid w:val="00A120DF"/>
    <w:rsid w:val="00A12250"/>
    <w:rsid w:val="00A129ED"/>
    <w:rsid w:val="00A14163"/>
    <w:rsid w:val="00A14832"/>
    <w:rsid w:val="00A16505"/>
    <w:rsid w:val="00A175CB"/>
    <w:rsid w:val="00A177AB"/>
    <w:rsid w:val="00A308FB"/>
    <w:rsid w:val="00A32EDB"/>
    <w:rsid w:val="00A33893"/>
    <w:rsid w:val="00A33D10"/>
    <w:rsid w:val="00A34534"/>
    <w:rsid w:val="00A40C02"/>
    <w:rsid w:val="00A4546F"/>
    <w:rsid w:val="00A46676"/>
    <w:rsid w:val="00A5415D"/>
    <w:rsid w:val="00A54B92"/>
    <w:rsid w:val="00A61496"/>
    <w:rsid w:val="00A61C61"/>
    <w:rsid w:val="00A63358"/>
    <w:rsid w:val="00A652EF"/>
    <w:rsid w:val="00A70E30"/>
    <w:rsid w:val="00A72A7A"/>
    <w:rsid w:val="00A7376E"/>
    <w:rsid w:val="00A76C69"/>
    <w:rsid w:val="00A8629C"/>
    <w:rsid w:val="00A929D3"/>
    <w:rsid w:val="00AA0EE6"/>
    <w:rsid w:val="00AA198B"/>
    <w:rsid w:val="00AA4FA4"/>
    <w:rsid w:val="00AB1685"/>
    <w:rsid w:val="00AB1B5B"/>
    <w:rsid w:val="00AB2946"/>
    <w:rsid w:val="00AB3DC7"/>
    <w:rsid w:val="00AC11D7"/>
    <w:rsid w:val="00AC2453"/>
    <w:rsid w:val="00AC335B"/>
    <w:rsid w:val="00AC486E"/>
    <w:rsid w:val="00AC5C8F"/>
    <w:rsid w:val="00AD20C3"/>
    <w:rsid w:val="00AD27DA"/>
    <w:rsid w:val="00AE0111"/>
    <w:rsid w:val="00AE26AE"/>
    <w:rsid w:val="00AE3E7F"/>
    <w:rsid w:val="00AE7057"/>
    <w:rsid w:val="00AF2ECC"/>
    <w:rsid w:val="00AF3D6A"/>
    <w:rsid w:val="00AF47AD"/>
    <w:rsid w:val="00AF50D3"/>
    <w:rsid w:val="00B00845"/>
    <w:rsid w:val="00B04710"/>
    <w:rsid w:val="00B06D1B"/>
    <w:rsid w:val="00B1288D"/>
    <w:rsid w:val="00B14069"/>
    <w:rsid w:val="00B1528E"/>
    <w:rsid w:val="00B15ECA"/>
    <w:rsid w:val="00B1757F"/>
    <w:rsid w:val="00B20CB4"/>
    <w:rsid w:val="00B23C00"/>
    <w:rsid w:val="00B24061"/>
    <w:rsid w:val="00B273F0"/>
    <w:rsid w:val="00B33A10"/>
    <w:rsid w:val="00B3537D"/>
    <w:rsid w:val="00B35967"/>
    <w:rsid w:val="00B4152F"/>
    <w:rsid w:val="00B419C2"/>
    <w:rsid w:val="00B42A14"/>
    <w:rsid w:val="00B442E1"/>
    <w:rsid w:val="00B47E88"/>
    <w:rsid w:val="00B51E3F"/>
    <w:rsid w:val="00B53FC1"/>
    <w:rsid w:val="00B54B7C"/>
    <w:rsid w:val="00B56650"/>
    <w:rsid w:val="00B56E37"/>
    <w:rsid w:val="00B64FA7"/>
    <w:rsid w:val="00B65C47"/>
    <w:rsid w:val="00B66C05"/>
    <w:rsid w:val="00B71D4C"/>
    <w:rsid w:val="00B76A86"/>
    <w:rsid w:val="00B7765E"/>
    <w:rsid w:val="00B8197E"/>
    <w:rsid w:val="00B82107"/>
    <w:rsid w:val="00B82867"/>
    <w:rsid w:val="00B91DA7"/>
    <w:rsid w:val="00B94B3B"/>
    <w:rsid w:val="00B9727E"/>
    <w:rsid w:val="00BA710C"/>
    <w:rsid w:val="00BA7536"/>
    <w:rsid w:val="00BB0BE9"/>
    <w:rsid w:val="00BB54BD"/>
    <w:rsid w:val="00BB6E0A"/>
    <w:rsid w:val="00BB75E8"/>
    <w:rsid w:val="00BD0F5D"/>
    <w:rsid w:val="00BD1528"/>
    <w:rsid w:val="00BD15FF"/>
    <w:rsid w:val="00BD2889"/>
    <w:rsid w:val="00BD408A"/>
    <w:rsid w:val="00BE04FA"/>
    <w:rsid w:val="00BE166F"/>
    <w:rsid w:val="00BE2582"/>
    <w:rsid w:val="00BE72C8"/>
    <w:rsid w:val="00BF0203"/>
    <w:rsid w:val="00BF0669"/>
    <w:rsid w:val="00BF0845"/>
    <w:rsid w:val="00BF20CB"/>
    <w:rsid w:val="00BF2B10"/>
    <w:rsid w:val="00BF3E8A"/>
    <w:rsid w:val="00C00E32"/>
    <w:rsid w:val="00C011CF"/>
    <w:rsid w:val="00C048F7"/>
    <w:rsid w:val="00C04EE3"/>
    <w:rsid w:val="00C06D19"/>
    <w:rsid w:val="00C14201"/>
    <w:rsid w:val="00C14AB1"/>
    <w:rsid w:val="00C14E40"/>
    <w:rsid w:val="00C16663"/>
    <w:rsid w:val="00C17CE1"/>
    <w:rsid w:val="00C21291"/>
    <w:rsid w:val="00C21DDF"/>
    <w:rsid w:val="00C26BAD"/>
    <w:rsid w:val="00C3182E"/>
    <w:rsid w:val="00C34216"/>
    <w:rsid w:val="00C40916"/>
    <w:rsid w:val="00C4136B"/>
    <w:rsid w:val="00C423D5"/>
    <w:rsid w:val="00C43D3D"/>
    <w:rsid w:val="00C47C27"/>
    <w:rsid w:val="00C53C8C"/>
    <w:rsid w:val="00C54FD8"/>
    <w:rsid w:val="00C56AEE"/>
    <w:rsid w:val="00C56DFF"/>
    <w:rsid w:val="00C60F10"/>
    <w:rsid w:val="00C62479"/>
    <w:rsid w:val="00C65422"/>
    <w:rsid w:val="00C6675D"/>
    <w:rsid w:val="00C668FB"/>
    <w:rsid w:val="00C716B6"/>
    <w:rsid w:val="00C729EB"/>
    <w:rsid w:val="00C81755"/>
    <w:rsid w:val="00C85979"/>
    <w:rsid w:val="00C9074D"/>
    <w:rsid w:val="00C914A4"/>
    <w:rsid w:val="00C91C11"/>
    <w:rsid w:val="00C92D0B"/>
    <w:rsid w:val="00C955B0"/>
    <w:rsid w:val="00C966A5"/>
    <w:rsid w:val="00CA092A"/>
    <w:rsid w:val="00CA0DB6"/>
    <w:rsid w:val="00CA250D"/>
    <w:rsid w:val="00CB676C"/>
    <w:rsid w:val="00CC01F8"/>
    <w:rsid w:val="00CC1388"/>
    <w:rsid w:val="00CC39DB"/>
    <w:rsid w:val="00CC60B7"/>
    <w:rsid w:val="00CD2842"/>
    <w:rsid w:val="00CD62E6"/>
    <w:rsid w:val="00CE0BF7"/>
    <w:rsid w:val="00CE20A2"/>
    <w:rsid w:val="00CE6747"/>
    <w:rsid w:val="00CE6E09"/>
    <w:rsid w:val="00CE6FCD"/>
    <w:rsid w:val="00CF11D6"/>
    <w:rsid w:val="00CF3F00"/>
    <w:rsid w:val="00D046A6"/>
    <w:rsid w:val="00D078F6"/>
    <w:rsid w:val="00D07C8C"/>
    <w:rsid w:val="00D12A89"/>
    <w:rsid w:val="00D156D0"/>
    <w:rsid w:val="00D1579B"/>
    <w:rsid w:val="00D17682"/>
    <w:rsid w:val="00D22320"/>
    <w:rsid w:val="00D25BC9"/>
    <w:rsid w:val="00D267E1"/>
    <w:rsid w:val="00D317A1"/>
    <w:rsid w:val="00D3301A"/>
    <w:rsid w:val="00D3504C"/>
    <w:rsid w:val="00D35D9D"/>
    <w:rsid w:val="00D40901"/>
    <w:rsid w:val="00D4217F"/>
    <w:rsid w:val="00D44D5D"/>
    <w:rsid w:val="00D51B71"/>
    <w:rsid w:val="00D55B85"/>
    <w:rsid w:val="00D61F5B"/>
    <w:rsid w:val="00D626F4"/>
    <w:rsid w:val="00D703ED"/>
    <w:rsid w:val="00D73260"/>
    <w:rsid w:val="00D81922"/>
    <w:rsid w:val="00D81D5A"/>
    <w:rsid w:val="00D867DD"/>
    <w:rsid w:val="00D90D11"/>
    <w:rsid w:val="00D943EC"/>
    <w:rsid w:val="00D967CC"/>
    <w:rsid w:val="00D96F54"/>
    <w:rsid w:val="00DA59EF"/>
    <w:rsid w:val="00DB01C3"/>
    <w:rsid w:val="00DB2831"/>
    <w:rsid w:val="00DB432C"/>
    <w:rsid w:val="00DB49C3"/>
    <w:rsid w:val="00DB6987"/>
    <w:rsid w:val="00DC0B9A"/>
    <w:rsid w:val="00DC24A2"/>
    <w:rsid w:val="00DC3097"/>
    <w:rsid w:val="00DC3782"/>
    <w:rsid w:val="00DC5A8B"/>
    <w:rsid w:val="00DC5C76"/>
    <w:rsid w:val="00DD48A8"/>
    <w:rsid w:val="00DD5B0F"/>
    <w:rsid w:val="00DE5F35"/>
    <w:rsid w:val="00DE625D"/>
    <w:rsid w:val="00DF0A2F"/>
    <w:rsid w:val="00DF1AE2"/>
    <w:rsid w:val="00DF2BF7"/>
    <w:rsid w:val="00DF3911"/>
    <w:rsid w:val="00DF5291"/>
    <w:rsid w:val="00E020AA"/>
    <w:rsid w:val="00E034D2"/>
    <w:rsid w:val="00E0361C"/>
    <w:rsid w:val="00E03B2F"/>
    <w:rsid w:val="00E04306"/>
    <w:rsid w:val="00E102FC"/>
    <w:rsid w:val="00E103DF"/>
    <w:rsid w:val="00E1060D"/>
    <w:rsid w:val="00E112A9"/>
    <w:rsid w:val="00E13E95"/>
    <w:rsid w:val="00E14250"/>
    <w:rsid w:val="00E16691"/>
    <w:rsid w:val="00E2284A"/>
    <w:rsid w:val="00E22A7B"/>
    <w:rsid w:val="00E22B2D"/>
    <w:rsid w:val="00E22C3C"/>
    <w:rsid w:val="00E34DC3"/>
    <w:rsid w:val="00E35A9C"/>
    <w:rsid w:val="00E45FCF"/>
    <w:rsid w:val="00E571BB"/>
    <w:rsid w:val="00E6209C"/>
    <w:rsid w:val="00E6474E"/>
    <w:rsid w:val="00E647A4"/>
    <w:rsid w:val="00E65143"/>
    <w:rsid w:val="00E66724"/>
    <w:rsid w:val="00E749C2"/>
    <w:rsid w:val="00E75C79"/>
    <w:rsid w:val="00E7664E"/>
    <w:rsid w:val="00E8029A"/>
    <w:rsid w:val="00E80478"/>
    <w:rsid w:val="00E84519"/>
    <w:rsid w:val="00E846FF"/>
    <w:rsid w:val="00E8480D"/>
    <w:rsid w:val="00E87FEF"/>
    <w:rsid w:val="00E90A94"/>
    <w:rsid w:val="00E94099"/>
    <w:rsid w:val="00E94114"/>
    <w:rsid w:val="00E94257"/>
    <w:rsid w:val="00EA1F68"/>
    <w:rsid w:val="00EA2AC5"/>
    <w:rsid w:val="00EA3B6C"/>
    <w:rsid w:val="00EB0ED5"/>
    <w:rsid w:val="00EB3FED"/>
    <w:rsid w:val="00EB71D3"/>
    <w:rsid w:val="00EC2E48"/>
    <w:rsid w:val="00EC744D"/>
    <w:rsid w:val="00ED1ECF"/>
    <w:rsid w:val="00ED2637"/>
    <w:rsid w:val="00ED35EC"/>
    <w:rsid w:val="00ED42CD"/>
    <w:rsid w:val="00EE1F44"/>
    <w:rsid w:val="00EE781D"/>
    <w:rsid w:val="00EF13BB"/>
    <w:rsid w:val="00EF4A5A"/>
    <w:rsid w:val="00F001E3"/>
    <w:rsid w:val="00F00EF9"/>
    <w:rsid w:val="00F022AE"/>
    <w:rsid w:val="00F049E1"/>
    <w:rsid w:val="00F05526"/>
    <w:rsid w:val="00F06FCA"/>
    <w:rsid w:val="00F074A9"/>
    <w:rsid w:val="00F07BCD"/>
    <w:rsid w:val="00F10FFE"/>
    <w:rsid w:val="00F11497"/>
    <w:rsid w:val="00F1601C"/>
    <w:rsid w:val="00F178CD"/>
    <w:rsid w:val="00F22AA8"/>
    <w:rsid w:val="00F22E14"/>
    <w:rsid w:val="00F23B8F"/>
    <w:rsid w:val="00F23D9B"/>
    <w:rsid w:val="00F31FDD"/>
    <w:rsid w:val="00F41DD9"/>
    <w:rsid w:val="00F43EE4"/>
    <w:rsid w:val="00F51DBE"/>
    <w:rsid w:val="00F53E2E"/>
    <w:rsid w:val="00F567E5"/>
    <w:rsid w:val="00F57EA1"/>
    <w:rsid w:val="00F600D1"/>
    <w:rsid w:val="00F6683F"/>
    <w:rsid w:val="00F802D1"/>
    <w:rsid w:val="00F81555"/>
    <w:rsid w:val="00F8187A"/>
    <w:rsid w:val="00F83064"/>
    <w:rsid w:val="00F8479A"/>
    <w:rsid w:val="00F90723"/>
    <w:rsid w:val="00F91FA8"/>
    <w:rsid w:val="00F947B2"/>
    <w:rsid w:val="00F955DF"/>
    <w:rsid w:val="00F96374"/>
    <w:rsid w:val="00F9655B"/>
    <w:rsid w:val="00F96E91"/>
    <w:rsid w:val="00FA1306"/>
    <w:rsid w:val="00FA2A4F"/>
    <w:rsid w:val="00FA5D13"/>
    <w:rsid w:val="00FB1CDE"/>
    <w:rsid w:val="00FB2BCF"/>
    <w:rsid w:val="00FB32D5"/>
    <w:rsid w:val="00FB422D"/>
    <w:rsid w:val="00FC325F"/>
    <w:rsid w:val="00FC3BAF"/>
    <w:rsid w:val="00FC3E04"/>
    <w:rsid w:val="00FC5B5E"/>
    <w:rsid w:val="00FC7BEC"/>
    <w:rsid w:val="00FD1DDE"/>
    <w:rsid w:val="00FD706F"/>
    <w:rsid w:val="00FD7119"/>
    <w:rsid w:val="00FD79B5"/>
    <w:rsid w:val="00FE28EF"/>
    <w:rsid w:val="00FF055B"/>
    <w:rsid w:val="00FF579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8B525"/>
  <w15:chartTrackingRefBased/>
  <w15:docId w15:val="{460EA4FA-3022-4462-99A7-72B39B6A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1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37"/>
    <w:pPr>
      <w:ind w:left="720"/>
      <w:contextualSpacing/>
    </w:pPr>
  </w:style>
  <w:style w:type="paragraph" w:styleId="Header">
    <w:name w:val="header"/>
    <w:basedOn w:val="Normal"/>
    <w:link w:val="HeaderChar"/>
    <w:uiPriority w:val="99"/>
    <w:unhideWhenUsed/>
    <w:rsid w:val="00593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A09"/>
  </w:style>
  <w:style w:type="paragraph" w:styleId="Footer">
    <w:name w:val="footer"/>
    <w:basedOn w:val="Normal"/>
    <w:link w:val="FooterChar"/>
    <w:uiPriority w:val="99"/>
    <w:unhideWhenUsed/>
    <w:rsid w:val="00593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A09"/>
  </w:style>
  <w:style w:type="character" w:styleId="Hyperlink">
    <w:name w:val="Hyperlink"/>
    <w:basedOn w:val="DefaultParagraphFont"/>
    <w:uiPriority w:val="99"/>
    <w:unhideWhenUsed/>
    <w:rsid w:val="00D07C8C"/>
    <w:rPr>
      <w:color w:val="0563C1" w:themeColor="hyperlink"/>
      <w:u w:val="single"/>
    </w:rPr>
  </w:style>
  <w:style w:type="character" w:styleId="UnresolvedMention">
    <w:name w:val="Unresolved Mention"/>
    <w:basedOn w:val="DefaultParagraphFont"/>
    <w:uiPriority w:val="99"/>
    <w:semiHidden/>
    <w:unhideWhenUsed/>
    <w:rsid w:val="00D07C8C"/>
    <w:rPr>
      <w:color w:val="605E5C"/>
      <w:shd w:val="clear" w:color="auto" w:fill="E1DFDD"/>
    </w:rPr>
  </w:style>
  <w:style w:type="paragraph" w:styleId="FootnoteText">
    <w:name w:val="footnote text"/>
    <w:basedOn w:val="Normal"/>
    <w:link w:val="FootnoteTextChar"/>
    <w:uiPriority w:val="99"/>
    <w:semiHidden/>
    <w:unhideWhenUsed/>
    <w:rsid w:val="00F51D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DBE"/>
    <w:rPr>
      <w:sz w:val="20"/>
      <w:szCs w:val="20"/>
    </w:rPr>
  </w:style>
  <w:style w:type="character" w:styleId="FootnoteReference">
    <w:name w:val="footnote reference"/>
    <w:basedOn w:val="DefaultParagraphFont"/>
    <w:uiPriority w:val="99"/>
    <w:semiHidden/>
    <w:unhideWhenUsed/>
    <w:rsid w:val="00F51DBE"/>
    <w:rPr>
      <w:vertAlign w:val="superscript"/>
    </w:rPr>
  </w:style>
  <w:style w:type="character" w:styleId="CommentReference">
    <w:name w:val="annotation reference"/>
    <w:basedOn w:val="DefaultParagraphFont"/>
    <w:uiPriority w:val="99"/>
    <w:semiHidden/>
    <w:unhideWhenUsed/>
    <w:rsid w:val="005D4239"/>
    <w:rPr>
      <w:sz w:val="16"/>
      <w:szCs w:val="16"/>
    </w:rPr>
  </w:style>
  <w:style w:type="paragraph" w:styleId="CommentText">
    <w:name w:val="annotation text"/>
    <w:basedOn w:val="Normal"/>
    <w:link w:val="CommentTextChar"/>
    <w:uiPriority w:val="99"/>
    <w:unhideWhenUsed/>
    <w:rsid w:val="005D4239"/>
    <w:pPr>
      <w:spacing w:line="240" w:lineRule="auto"/>
    </w:pPr>
    <w:rPr>
      <w:sz w:val="20"/>
      <w:szCs w:val="20"/>
    </w:rPr>
  </w:style>
  <w:style w:type="character" w:customStyle="1" w:styleId="CommentTextChar">
    <w:name w:val="Comment Text Char"/>
    <w:basedOn w:val="DefaultParagraphFont"/>
    <w:link w:val="CommentText"/>
    <w:uiPriority w:val="99"/>
    <w:rsid w:val="005D4239"/>
    <w:rPr>
      <w:sz w:val="20"/>
      <w:szCs w:val="20"/>
    </w:rPr>
  </w:style>
  <w:style w:type="paragraph" w:styleId="CommentSubject">
    <w:name w:val="annotation subject"/>
    <w:basedOn w:val="CommentText"/>
    <w:next w:val="CommentText"/>
    <w:link w:val="CommentSubjectChar"/>
    <w:uiPriority w:val="99"/>
    <w:semiHidden/>
    <w:unhideWhenUsed/>
    <w:rsid w:val="005D4239"/>
    <w:rPr>
      <w:b/>
      <w:bCs/>
    </w:rPr>
  </w:style>
  <w:style w:type="character" w:customStyle="1" w:styleId="CommentSubjectChar">
    <w:name w:val="Comment Subject Char"/>
    <w:basedOn w:val="CommentTextChar"/>
    <w:link w:val="CommentSubject"/>
    <w:uiPriority w:val="99"/>
    <w:semiHidden/>
    <w:rsid w:val="005D4239"/>
    <w:rPr>
      <w:b/>
      <w:bCs/>
      <w:sz w:val="20"/>
      <w:szCs w:val="20"/>
    </w:rPr>
  </w:style>
  <w:style w:type="character" w:customStyle="1" w:styleId="Heading1Char">
    <w:name w:val="Heading 1 Char"/>
    <w:basedOn w:val="DefaultParagraphFont"/>
    <w:link w:val="Heading1"/>
    <w:uiPriority w:val="9"/>
    <w:rsid w:val="009C41F4"/>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6153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53F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7094">
      <w:bodyDiv w:val="1"/>
      <w:marLeft w:val="0"/>
      <w:marRight w:val="0"/>
      <w:marTop w:val="0"/>
      <w:marBottom w:val="0"/>
      <w:divBdr>
        <w:top w:val="none" w:sz="0" w:space="0" w:color="auto"/>
        <w:left w:val="none" w:sz="0" w:space="0" w:color="auto"/>
        <w:bottom w:val="none" w:sz="0" w:space="0" w:color="auto"/>
        <w:right w:val="none" w:sz="0" w:space="0" w:color="auto"/>
      </w:divBdr>
    </w:div>
    <w:div w:id="62726468">
      <w:bodyDiv w:val="1"/>
      <w:marLeft w:val="0"/>
      <w:marRight w:val="0"/>
      <w:marTop w:val="0"/>
      <w:marBottom w:val="0"/>
      <w:divBdr>
        <w:top w:val="none" w:sz="0" w:space="0" w:color="auto"/>
        <w:left w:val="none" w:sz="0" w:space="0" w:color="auto"/>
        <w:bottom w:val="none" w:sz="0" w:space="0" w:color="auto"/>
        <w:right w:val="none" w:sz="0" w:space="0" w:color="auto"/>
      </w:divBdr>
    </w:div>
    <w:div w:id="123042581">
      <w:bodyDiv w:val="1"/>
      <w:marLeft w:val="0"/>
      <w:marRight w:val="0"/>
      <w:marTop w:val="0"/>
      <w:marBottom w:val="0"/>
      <w:divBdr>
        <w:top w:val="none" w:sz="0" w:space="0" w:color="auto"/>
        <w:left w:val="none" w:sz="0" w:space="0" w:color="auto"/>
        <w:bottom w:val="none" w:sz="0" w:space="0" w:color="auto"/>
        <w:right w:val="none" w:sz="0" w:space="0" w:color="auto"/>
      </w:divBdr>
      <w:divsChild>
        <w:div w:id="574585154">
          <w:marLeft w:val="0"/>
          <w:marRight w:val="0"/>
          <w:marTop w:val="240"/>
          <w:marBottom w:val="0"/>
          <w:divBdr>
            <w:top w:val="none" w:sz="0" w:space="0" w:color="auto"/>
            <w:left w:val="none" w:sz="0" w:space="0" w:color="auto"/>
            <w:bottom w:val="none" w:sz="0" w:space="0" w:color="auto"/>
            <w:right w:val="none" w:sz="0" w:space="0" w:color="auto"/>
          </w:divBdr>
        </w:div>
        <w:div w:id="323052424">
          <w:marLeft w:val="0"/>
          <w:marRight w:val="0"/>
          <w:marTop w:val="240"/>
          <w:marBottom w:val="0"/>
          <w:divBdr>
            <w:top w:val="none" w:sz="0" w:space="0" w:color="auto"/>
            <w:left w:val="none" w:sz="0" w:space="0" w:color="auto"/>
            <w:bottom w:val="none" w:sz="0" w:space="0" w:color="auto"/>
            <w:right w:val="none" w:sz="0" w:space="0" w:color="auto"/>
          </w:divBdr>
        </w:div>
      </w:divsChild>
    </w:div>
    <w:div w:id="400448774">
      <w:bodyDiv w:val="1"/>
      <w:marLeft w:val="0"/>
      <w:marRight w:val="0"/>
      <w:marTop w:val="0"/>
      <w:marBottom w:val="0"/>
      <w:divBdr>
        <w:top w:val="none" w:sz="0" w:space="0" w:color="auto"/>
        <w:left w:val="none" w:sz="0" w:space="0" w:color="auto"/>
        <w:bottom w:val="none" w:sz="0" w:space="0" w:color="auto"/>
        <w:right w:val="none" w:sz="0" w:space="0" w:color="auto"/>
      </w:divBdr>
    </w:div>
    <w:div w:id="430703284">
      <w:bodyDiv w:val="1"/>
      <w:marLeft w:val="0"/>
      <w:marRight w:val="0"/>
      <w:marTop w:val="0"/>
      <w:marBottom w:val="0"/>
      <w:divBdr>
        <w:top w:val="none" w:sz="0" w:space="0" w:color="auto"/>
        <w:left w:val="none" w:sz="0" w:space="0" w:color="auto"/>
        <w:bottom w:val="none" w:sz="0" w:space="0" w:color="auto"/>
        <w:right w:val="none" w:sz="0" w:space="0" w:color="auto"/>
      </w:divBdr>
    </w:div>
    <w:div w:id="509027484">
      <w:bodyDiv w:val="1"/>
      <w:marLeft w:val="0"/>
      <w:marRight w:val="0"/>
      <w:marTop w:val="0"/>
      <w:marBottom w:val="0"/>
      <w:divBdr>
        <w:top w:val="none" w:sz="0" w:space="0" w:color="auto"/>
        <w:left w:val="none" w:sz="0" w:space="0" w:color="auto"/>
        <w:bottom w:val="none" w:sz="0" w:space="0" w:color="auto"/>
        <w:right w:val="none" w:sz="0" w:space="0" w:color="auto"/>
      </w:divBdr>
    </w:div>
    <w:div w:id="589050700">
      <w:bodyDiv w:val="1"/>
      <w:marLeft w:val="0"/>
      <w:marRight w:val="0"/>
      <w:marTop w:val="0"/>
      <w:marBottom w:val="0"/>
      <w:divBdr>
        <w:top w:val="none" w:sz="0" w:space="0" w:color="auto"/>
        <w:left w:val="none" w:sz="0" w:space="0" w:color="auto"/>
        <w:bottom w:val="none" w:sz="0" w:space="0" w:color="auto"/>
        <w:right w:val="none" w:sz="0" w:space="0" w:color="auto"/>
      </w:divBdr>
      <w:divsChild>
        <w:div w:id="1270819021">
          <w:marLeft w:val="0"/>
          <w:marRight w:val="0"/>
          <w:marTop w:val="240"/>
          <w:marBottom w:val="0"/>
          <w:divBdr>
            <w:top w:val="none" w:sz="0" w:space="0" w:color="auto"/>
            <w:left w:val="none" w:sz="0" w:space="0" w:color="auto"/>
            <w:bottom w:val="none" w:sz="0" w:space="0" w:color="auto"/>
            <w:right w:val="none" w:sz="0" w:space="0" w:color="auto"/>
          </w:divBdr>
        </w:div>
        <w:div w:id="1665350631">
          <w:marLeft w:val="0"/>
          <w:marRight w:val="0"/>
          <w:marTop w:val="240"/>
          <w:marBottom w:val="0"/>
          <w:divBdr>
            <w:top w:val="none" w:sz="0" w:space="0" w:color="auto"/>
            <w:left w:val="none" w:sz="0" w:space="0" w:color="auto"/>
            <w:bottom w:val="none" w:sz="0" w:space="0" w:color="auto"/>
            <w:right w:val="none" w:sz="0" w:space="0" w:color="auto"/>
          </w:divBdr>
        </w:div>
      </w:divsChild>
    </w:div>
    <w:div w:id="649359831">
      <w:bodyDiv w:val="1"/>
      <w:marLeft w:val="0"/>
      <w:marRight w:val="0"/>
      <w:marTop w:val="0"/>
      <w:marBottom w:val="0"/>
      <w:divBdr>
        <w:top w:val="none" w:sz="0" w:space="0" w:color="auto"/>
        <w:left w:val="none" w:sz="0" w:space="0" w:color="auto"/>
        <w:bottom w:val="none" w:sz="0" w:space="0" w:color="auto"/>
        <w:right w:val="none" w:sz="0" w:space="0" w:color="auto"/>
      </w:divBdr>
    </w:div>
    <w:div w:id="675378037">
      <w:bodyDiv w:val="1"/>
      <w:marLeft w:val="0"/>
      <w:marRight w:val="0"/>
      <w:marTop w:val="0"/>
      <w:marBottom w:val="0"/>
      <w:divBdr>
        <w:top w:val="none" w:sz="0" w:space="0" w:color="auto"/>
        <w:left w:val="none" w:sz="0" w:space="0" w:color="auto"/>
        <w:bottom w:val="none" w:sz="0" w:space="0" w:color="auto"/>
        <w:right w:val="none" w:sz="0" w:space="0" w:color="auto"/>
      </w:divBdr>
    </w:div>
    <w:div w:id="690421761">
      <w:bodyDiv w:val="1"/>
      <w:marLeft w:val="0"/>
      <w:marRight w:val="0"/>
      <w:marTop w:val="0"/>
      <w:marBottom w:val="0"/>
      <w:divBdr>
        <w:top w:val="none" w:sz="0" w:space="0" w:color="auto"/>
        <w:left w:val="none" w:sz="0" w:space="0" w:color="auto"/>
        <w:bottom w:val="none" w:sz="0" w:space="0" w:color="auto"/>
        <w:right w:val="none" w:sz="0" w:space="0" w:color="auto"/>
      </w:divBdr>
    </w:div>
    <w:div w:id="713190296">
      <w:bodyDiv w:val="1"/>
      <w:marLeft w:val="0"/>
      <w:marRight w:val="0"/>
      <w:marTop w:val="0"/>
      <w:marBottom w:val="0"/>
      <w:divBdr>
        <w:top w:val="none" w:sz="0" w:space="0" w:color="auto"/>
        <w:left w:val="none" w:sz="0" w:space="0" w:color="auto"/>
        <w:bottom w:val="none" w:sz="0" w:space="0" w:color="auto"/>
        <w:right w:val="none" w:sz="0" w:space="0" w:color="auto"/>
      </w:divBdr>
    </w:div>
    <w:div w:id="757100282">
      <w:bodyDiv w:val="1"/>
      <w:marLeft w:val="0"/>
      <w:marRight w:val="0"/>
      <w:marTop w:val="0"/>
      <w:marBottom w:val="0"/>
      <w:divBdr>
        <w:top w:val="none" w:sz="0" w:space="0" w:color="auto"/>
        <w:left w:val="none" w:sz="0" w:space="0" w:color="auto"/>
        <w:bottom w:val="none" w:sz="0" w:space="0" w:color="auto"/>
        <w:right w:val="none" w:sz="0" w:space="0" w:color="auto"/>
      </w:divBdr>
    </w:div>
    <w:div w:id="771584159">
      <w:bodyDiv w:val="1"/>
      <w:marLeft w:val="0"/>
      <w:marRight w:val="0"/>
      <w:marTop w:val="0"/>
      <w:marBottom w:val="0"/>
      <w:divBdr>
        <w:top w:val="none" w:sz="0" w:space="0" w:color="auto"/>
        <w:left w:val="none" w:sz="0" w:space="0" w:color="auto"/>
        <w:bottom w:val="none" w:sz="0" w:space="0" w:color="auto"/>
        <w:right w:val="none" w:sz="0" w:space="0" w:color="auto"/>
      </w:divBdr>
    </w:div>
    <w:div w:id="914974307">
      <w:bodyDiv w:val="1"/>
      <w:marLeft w:val="0"/>
      <w:marRight w:val="0"/>
      <w:marTop w:val="0"/>
      <w:marBottom w:val="0"/>
      <w:divBdr>
        <w:top w:val="none" w:sz="0" w:space="0" w:color="auto"/>
        <w:left w:val="none" w:sz="0" w:space="0" w:color="auto"/>
        <w:bottom w:val="none" w:sz="0" w:space="0" w:color="auto"/>
        <w:right w:val="none" w:sz="0" w:space="0" w:color="auto"/>
      </w:divBdr>
    </w:div>
    <w:div w:id="1121800063">
      <w:bodyDiv w:val="1"/>
      <w:marLeft w:val="0"/>
      <w:marRight w:val="0"/>
      <w:marTop w:val="0"/>
      <w:marBottom w:val="0"/>
      <w:divBdr>
        <w:top w:val="none" w:sz="0" w:space="0" w:color="auto"/>
        <w:left w:val="none" w:sz="0" w:space="0" w:color="auto"/>
        <w:bottom w:val="none" w:sz="0" w:space="0" w:color="auto"/>
        <w:right w:val="none" w:sz="0" w:space="0" w:color="auto"/>
      </w:divBdr>
    </w:div>
    <w:div w:id="1267277396">
      <w:bodyDiv w:val="1"/>
      <w:marLeft w:val="0"/>
      <w:marRight w:val="0"/>
      <w:marTop w:val="0"/>
      <w:marBottom w:val="0"/>
      <w:divBdr>
        <w:top w:val="none" w:sz="0" w:space="0" w:color="auto"/>
        <w:left w:val="none" w:sz="0" w:space="0" w:color="auto"/>
        <w:bottom w:val="none" w:sz="0" w:space="0" w:color="auto"/>
        <w:right w:val="none" w:sz="0" w:space="0" w:color="auto"/>
      </w:divBdr>
    </w:div>
    <w:div w:id="1321885435">
      <w:bodyDiv w:val="1"/>
      <w:marLeft w:val="0"/>
      <w:marRight w:val="0"/>
      <w:marTop w:val="0"/>
      <w:marBottom w:val="0"/>
      <w:divBdr>
        <w:top w:val="none" w:sz="0" w:space="0" w:color="auto"/>
        <w:left w:val="none" w:sz="0" w:space="0" w:color="auto"/>
        <w:bottom w:val="none" w:sz="0" w:space="0" w:color="auto"/>
        <w:right w:val="none" w:sz="0" w:space="0" w:color="auto"/>
      </w:divBdr>
    </w:div>
    <w:div w:id="1403719834">
      <w:bodyDiv w:val="1"/>
      <w:marLeft w:val="0"/>
      <w:marRight w:val="0"/>
      <w:marTop w:val="0"/>
      <w:marBottom w:val="0"/>
      <w:divBdr>
        <w:top w:val="none" w:sz="0" w:space="0" w:color="auto"/>
        <w:left w:val="none" w:sz="0" w:space="0" w:color="auto"/>
        <w:bottom w:val="none" w:sz="0" w:space="0" w:color="auto"/>
        <w:right w:val="none" w:sz="0" w:space="0" w:color="auto"/>
      </w:divBdr>
    </w:div>
    <w:div w:id="1548099850">
      <w:bodyDiv w:val="1"/>
      <w:marLeft w:val="0"/>
      <w:marRight w:val="0"/>
      <w:marTop w:val="0"/>
      <w:marBottom w:val="0"/>
      <w:divBdr>
        <w:top w:val="none" w:sz="0" w:space="0" w:color="auto"/>
        <w:left w:val="none" w:sz="0" w:space="0" w:color="auto"/>
        <w:bottom w:val="none" w:sz="0" w:space="0" w:color="auto"/>
        <w:right w:val="none" w:sz="0" w:space="0" w:color="auto"/>
      </w:divBdr>
    </w:div>
    <w:div w:id="1570771744">
      <w:bodyDiv w:val="1"/>
      <w:marLeft w:val="0"/>
      <w:marRight w:val="0"/>
      <w:marTop w:val="0"/>
      <w:marBottom w:val="0"/>
      <w:divBdr>
        <w:top w:val="none" w:sz="0" w:space="0" w:color="auto"/>
        <w:left w:val="none" w:sz="0" w:space="0" w:color="auto"/>
        <w:bottom w:val="none" w:sz="0" w:space="0" w:color="auto"/>
        <w:right w:val="none" w:sz="0" w:space="0" w:color="auto"/>
      </w:divBdr>
    </w:div>
    <w:div w:id="1613051476">
      <w:bodyDiv w:val="1"/>
      <w:marLeft w:val="0"/>
      <w:marRight w:val="0"/>
      <w:marTop w:val="0"/>
      <w:marBottom w:val="0"/>
      <w:divBdr>
        <w:top w:val="none" w:sz="0" w:space="0" w:color="auto"/>
        <w:left w:val="none" w:sz="0" w:space="0" w:color="auto"/>
        <w:bottom w:val="none" w:sz="0" w:space="0" w:color="auto"/>
        <w:right w:val="none" w:sz="0" w:space="0" w:color="auto"/>
      </w:divBdr>
    </w:div>
    <w:div w:id="1811902022">
      <w:bodyDiv w:val="1"/>
      <w:marLeft w:val="0"/>
      <w:marRight w:val="0"/>
      <w:marTop w:val="0"/>
      <w:marBottom w:val="0"/>
      <w:divBdr>
        <w:top w:val="none" w:sz="0" w:space="0" w:color="auto"/>
        <w:left w:val="none" w:sz="0" w:space="0" w:color="auto"/>
        <w:bottom w:val="none" w:sz="0" w:space="0" w:color="auto"/>
        <w:right w:val="none" w:sz="0" w:space="0" w:color="auto"/>
      </w:divBdr>
    </w:div>
    <w:div w:id="1827045317">
      <w:bodyDiv w:val="1"/>
      <w:marLeft w:val="0"/>
      <w:marRight w:val="0"/>
      <w:marTop w:val="0"/>
      <w:marBottom w:val="0"/>
      <w:divBdr>
        <w:top w:val="none" w:sz="0" w:space="0" w:color="auto"/>
        <w:left w:val="none" w:sz="0" w:space="0" w:color="auto"/>
        <w:bottom w:val="none" w:sz="0" w:space="0" w:color="auto"/>
        <w:right w:val="none" w:sz="0" w:space="0" w:color="auto"/>
      </w:divBdr>
    </w:div>
    <w:div w:id="1913587090">
      <w:bodyDiv w:val="1"/>
      <w:marLeft w:val="0"/>
      <w:marRight w:val="0"/>
      <w:marTop w:val="0"/>
      <w:marBottom w:val="0"/>
      <w:divBdr>
        <w:top w:val="none" w:sz="0" w:space="0" w:color="auto"/>
        <w:left w:val="none" w:sz="0" w:space="0" w:color="auto"/>
        <w:bottom w:val="none" w:sz="0" w:space="0" w:color="auto"/>
        <w:right w:val="none" w:sz="0" w:space="0" w:color="auto"/>
      </w:divBdr>
    </w:div>
    <w:div w:id="1954166415">
      <w:bodyDiv w:val="1"/>
      <w:marLeft w:val="0"/>
      <w:marRight w:val="0"/>
      <w:marTop w:val="0"/>
      <w:marBottom w:val="0"/>
      <w:divBdr>
        <w:top w:val="none" w:sz="0" w:space="0" w:color="auto"/>
        <w:left w:val="none" w:sz="0" w:space="0" w:color="auto"/>
        <w:bottom w:val="none" w:sz="0" w:space="0" w:color="auto"/>
        <w:right w:val="none" w:sz="0" w:space="0" w:color="auto"/>
      </w:divBdr>
    </w:div>
    <w:div w:id="2030063432">
      <w:bodyDiv w:val="1"/>
      <w:marLeft w:val="0"/>
      <w:marRight w:val="0"/>
      <w:marTop w:val="0"/>
      <w:marBottom w:val="0"/>
      <w:divBdr>
        <w:top w:val="none" w:sz="0" w:space="0" w:color="auto"/>
        <w:left w:val="none" w:sz="0" w:space="0" w:color="auto"/>
        <w:bottom w:val="none" w:sz="0" w:space="0" w:color="auto"/>
        <w:right w:val="none" w:sz="0" w:space="0" w:color="auto"/>
      </w:divBdr>
    </w:div>
    <w:div w:id="2085105579">
      <w:bodyDiv w:val="1"/>
      <w:marLeft w:val="0"/>
      <w:marRight w:val="0"/>
      <w:marTop w:val="0"/>
      <w:marBottom w:val="0"/>
      <w:divBdr>
        <w:top w:val="none" w:sz="0" w:space="0" w:color="auto"/>
        <w:left w:val="none" w:sz="0" w:space="0" w:color="auto"/>
        <w:bottom w:val="none" w:sz="0" w:space="0" w:color="auto"/>
        <w:right w:val="none" w:sz="0" w:space="0" w:color="auto"/>
      </w:divBdr>
    </w:div>
    <w:div w:id="21209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48B58-B5DE-40BD-A862-C5D74B3E6975}">
  <ds:schemaRefs>
    <ds:schemaRef ds:uri="http://schemas.openxmlformats.org/officeDocument/2006/bibliography"/>
  </ds:schemaRefs>
</ds:datastoreItem>
</file>

<file path=docMetadata/LabelInfo.xml><?xml version="1.0" encoding="utf-8"?>
<clbl:labelList xmlns:clbl="http://schemas.microsoft.com/office/2020/mipLabelMetadata">
  <clbl:label id="{1143c8e3-98ed-48a4-b9b6-453dc5b174cb}" enabled="0" method="" siteId="{1143c8e3-98ed-48a4-b9b6-453dc5b174cb}"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Krista-Maria Alas</dc:creator>
  <cp:keywords/>
  <dc:description/>
  <cp:lastModifiedBy>Kadri Maasik</cp:lastModifiedBy>
  <cp:revision>3</cp:revision>
  <dcterms:created xsi:type="dcterms:W3CDTF">2025-02-11T15:55:00Z</dcterms:created>
  <dcterms:modified xsi:type="dcterms:W3CDTF">2025-02-11T17:08:00Z</dcterms:modified>
</cp:coreProperties>
</file>