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56" w:type="dxa"/>
        <w:tblLayout w:type="fixed"/>
        <w:tblCellMar>
          <w:left w:w="0" w:type="dxa"/>
          <w:right w:w="0" w:type="dxa"/>
        </w:tblCellMar>
        <w:tblLook w:val="0000" w:firstRow="0" w:lastRow="0" w:firstColumn="0" w:lastColumn="0" w:noHBand="0" w:noVBand="0"/>
      </w:tblPr>
      <w:tblGrid>
        <w:gridCol w:w="5387"/>
        <w:gridCol w:w="3969"/>
      </w:tblGrid>
      <w:tr w:rsidR="00D40650" w14:paraId="237FA788" w14:textId="77777777" w:rsidTr="00B75F17">
        <w:trPr>
          <w:trHeight w:val="1905"/>
        </w:trPr>
        <w:tc>
          <w:tcPr>
            <w:tcW w:w="5387" w:type="dxa"/>
            <w:shd w:val="clear" w:color="auto" w:fill="auto"/>
          </w:tcPr>
          <w:p w14:paraId="0F65C948" w14:textId="77777777" w:rsidR="00D40650" w:rsidRPr="00A10E66" w:rsidRDefault="00DD7434" w:rsidP="00BD2863">
            <w:pPr>
              <w:pStyle w:val="TableContents"/>
              <w:spacing w:line="240" w:lineRule="auto"/>
              <w:rPr>
                <w:b/>
              </w:rPr>
            </w:pPr>
            <w:r>
              <w:rPr>
                <w:b/>
                <w:noProof/>
                <w:lang w:eastAsia="et-EE" w:bidi="ar-SA"/>
              </w:rPr>
              <w:drawing>
                <wp:anchor distT="0" distB="0" distL="114300" distR="114300" simplePos="0" relativeHeight="251659264" behindDoc="0" locked="0" layoutInCell="1" allowOverlap="1" wp14:anchorId="02C231D9" wp14:editId="6EFF06CE">
                  <wp:simplePos x="0" y="0"/>
                  <wp:positionH relativeFrom="page">
                    <wp:posOffset>-782486</wp:posOffset>
                  </wp:positionH>
                  <wp:positionV relativeFrom="page">
                    <wp:posOffset>9525</wp:posOffset>
                  </wp:positionV>
                  <wp:extent cx="2781935" cy="692785"/>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935" cy="692785"/>
                          </a:xfrm>
                          <a:prstGeom prst="rect">
                            <a:avLst/>
                          </a:prstGeom>
                        </pic:spPr>
                      </pic:pic>
                    </a:graphicData>
                  </a:graphic>
                  <wp14:sizeRelH relativeFrom="page">
                    <wp14:pctWidth>0</wp14:pctWidth>
                  </wp14:sizeRelH>
                  <wp14:sizeRelV relativeFrom="page">
                    <wp14:pctHeight>0</wp14:pctHeight>
                  </wp14:sizeRelV>
                </wp:anchor>
              </w:drawing>
            </w:r>
          </w:p>
        </w:tc>
        <w:tc>
          <w:tcPr>
            <w:tcW w:w="3969" w:type="dxa"/>
            <w:shd w:val="clear" w:color="auto" w:fill="auto"/>
          </w:tcPr>
          <w:p w14:paraId="4EE78900" w14:textId="77777777" w:rsidR="00BC1A62" w:rsidRPr="00BC1A62" w:rsidRDefault="00BC1A62" w:rsidP="00BD2863">
            <w:pPr>
              <w:pStyle w:val="AK"/>
            </w:pPr>
          </w:p>
        </w:tc>
      </w:tr>
      <w:tr w:rsidR="00D40650" w:rsidRPr="001D4CFB" w14:paraId="0390752C" w14:textId="77777777" w:rsidTr="00B75F17">
        <w:trPr>
          <w:trHeight w:val="1985"/>
        </w:trPr>
        <w:tc>
          <w:tcPr>
            <w:tcW w:w="5387" w:type="dxa"/>
            <w:shd w:val="clear" w:color="auto" w:fill="auto"/>
          </w:tcPr>
          <w:p w14:paraId="734AE0C6" w14:textId="48483ECF" w:rsidR="00124999" w:rsidRPr="006B118C" w:rsidRDefault="004D487A" w:rsidP="00BD2863">
            <w:pPr>
              <w:pStyle w:val="Adressaat"/>
            </w:pPr>
            <w:proofErr w:type="spellStart"/>
            <w:r>
              <w:t>Heddi</w:t>
            </w:r>
            <w:proofErr w:type="spellEnd"/>
            <w:r w:rsidR="00124999" w:rsidRPr="006B118C">
              <w:t xml:space="preserve"> </w:t>
            </w:r>
            <w:r>
              <w:t>Lutterus</w:t>
            </w:r>
          </w:p>
          <w:p w14:paraId="1A9DFA01" w14:textId="7248D1D7" w:rsidR="00124999" w:rsidRPr="006B118C" w:rsidRDefault="004D487A" w:rsidP="00BD2863">
            <w:pPr>
              <w:pStyle w:val="Adressaat"/>
            </w:pPr>
            <w:r>
              <w:t>Justiits- ja Digiministeerium</w:t>
            </w:r>
          </w:p>
          <w:p w14:paraId="398CA565" w14:textId="76895FC3" w:rsidR="00D46311" w:rsidRPr="006B118C" w:rsidRDefault="004D487A" w:rsidP="00BD2863">
            <w:pPr>
              <w:pStyle w:val="Adressaat"/>
            </w:pPr>
            <w:r>
              <w:t>Info@justdigi.ee</w:t>
            </w:r>
          </w:p>
          <w:p w14:paraId="63B1F3E6" w14:textId="77777777" w:rsidR="003B2A9C" w:rsidRPr="00BF4D7C" w:rsidRDefault="003B2A9C" w:rsidP="00BD2863">
            <w:pPr>
              <w:pStyle w:val="Adressaat"/>
              <w:rPr>
                <w:iCs/>
              </w:rPr>
            </w:pPr>
          </w:p>
        </w:tc>
        <w:tc>
          <w:tcPr>
            <w:tcW w:w="3969" w:type="dxa"/>
            <w:shd w:val="clear" w:color="auto" w:fill="auto"/>
          </w:tcPr>
          <w:p w14:paraId="3CE6A116" w14:textId="0F2588CA" w:rsidR="00124999" w:rsidRPr="006B118C" w:rsidRDefault="00124999" w:rsidP="00BD2863">
            <w:pPr>
              <w:spacing w:line="240" w:lineRule="auto"/>
            </w:pPr>
            <w:r w:rsidRPr="006B118C">
              <w:t>Teie:</w:t>
            </w:r>
            <w:r w:rsidR="00E61203">
              <w:t xml:space="preserve"> </w:t>
            </w:r>
            <w:r w:rsidR="004D487A">
              <w:t>26.02.2025 nr 8-4/1961-1</w:t>
            </w:r>
          </w:p>
          <w:p w14:paraId="76BE9D5C" w14:textId="77777777" w:rsidR="00BF4D7C" w:rsidRPr="006B118C" w:rsidRDefault="00BF4D7C" w:rsidP="00BD2863">
            <w:pPr>
              <w:spacing w:line="240" w:lineRule="auto"/>
            </w:pPr>
          </w:p>
          <w:p w14:paraId="4B59C4F3" w14:textId="35444654" w:rsidR="003B2A9C" w:rsidRDefault="00124999" w:rsidP="00BD2863">
            <w:pPr>
              <w:spacing w:line="240" w:lineRule="auto"/>
            </w:pPr>
            <w:r w:rsidRPr="006B118C">
              <w:t>Meie:</w:t>
            </w:r>
            <w:r w:rsidR="00BD2863">
              <w:t xml:space="preserve"> (kuupäev digiallkirjas)</w:t>
            </w:r>
            <w:r w:rsidR="00E61203">
              <w:t xml:space="preserve"> </w:t>
            </w:r>
            <w:r w:rsidR="00220D2F">
              <w:t xml:space="preserve">nr </w:t>
            </w:r>
            <w:r w:rsidR="009E2174" w:rsidRPr="009E2174">
              <w:t>1.4-9/558-1</w:t>
            </w:r>
          </w:p>
          <w:p w14:paraId="09EEACBF" w14:textId="7AD58C7F" w:rsidR="00B75F17" w:rsidRDefault="00B75F17" w:rsidP="00BD2863">
            <w:pPr>
              <w:spacing w:line="240" w:lineRule="auto"/>
            </w:pPr>
          </w:p>
          <w:p w14:paraId="09A7C07F" w14:textId="45BD3512" w:rsidR="00B75F17" w:rsidRPr="001D4CFB" w:rsidRDefault="00B75F17" w:rsidP="00BD2863">
            <w:pPr>
              <w:spacing w:line="240" w:lineRule="auto"/>
            </w:pPr>
          </w:p>
        </w:tc>
      </w:tr>
    </w:tbl>
    <w:p w14:paraId="1A3F91B5" w14:textId="77777777" w:rsidR="00EF106E" w:rsidRDefault="00EF106E" w:rsidP="00BD2863">
      <w:pPr>
        <w:pStyle w:val="Pealkiri1"/>
        <w:rPr>
          <w:bCs/>
        </w:rPr>
      </w:pPr>
    </w:p>
    <w:p w14:paraId="47BF7D8D" w14:textId="780606CB" w:rsidR="004D487A" w:rsidRPr="004D487A" w:rsidRDefault="004D487A" w:rsidP="00BD2863">
      <w:pPr>
        <w:pStyle w:val="Pealkiri1"/>
        <w:rPr>
          <w:bCs/>
        </w:rPr>
      </w:pPr>
      <w:r w:rsidRPr="004D487A">
        <w:rPr>
          <w:bCs/>
        </w:rPr>
        <w:t>Regionaal- ja Põllumajandusministeeriumi tagasiside Direktiivi (EL) 2024/2853 ülevõtmise kohta</w:t>
      </w:r>
    </w:p>
    <w:p w14:paraId="6572968A" w14:textId="77777777" w:rsidR="00EF106E" w:rsidRDefault="00EF106E" w:rsidP="00BD2863">
      <w:pPr>
        <w:pStyle w:val="Snum"/>
      </w:pPr>
    </w:p>
    <w:p w14:paraId="0D03F18D" w14:textId="65400E54" w:rsidR="00A13FDE" w:rsidRDefault="00A13FDE" w:rsidP="00BD2863">
      <w:pPr>
        <w:pStyle w:val="Snum"/>
      </w:pPr>
      <w:r>
        <w:t>Austatud proua</w:t>
      </w:r>
      <w:r w:rsidR="004D487A">
        <w:t xml:space="preserve"> Lutterus</w:t>
      </w:r>
    </w:p>
    <w:p w14:paraId="6B565C3A" w14:textId="77777777" w:rsidR="00A13FDE" w:rsidRDefault="00A13FDE" w:rsidP="00BD2863">
      <w:pPr>
        <w:pStyle w:val="Snum"/>
      </w:pPr>
    </w:p>
    <w:p w14:paraId="6B1D0B23" w14:textId="77777777" w:rsidR="00A13FDE" w:rsidRPr="004D487A" w:rsidRDefault="00A13FDE" w:rsidP="00BD2863">
      <w:pPr>
        <w:pStyle w:val="Snum"/>
      </w:pPr>
    </w:p>
    <w:p w14:paraId="45E1FED4" w14:textId="77777777" w:rsidR="004D487A" w:rsidRPr="004D487A" w:rsidRDefault="004D487A" w:rsidP="00BD2863">
      <w:pPr>
        <w:widowControl/>
        <w:suppressAutoHyphens w:val="0"/>
        <w:autoSpaceDE w:val="0"/>
        <w:autoSpaceDN w:val="0"/>
        <w:adjustRightInd w:val="0"/>
        <w:spacing w:line="240" w:lineRule="auto"/>
        <w:rPr>
          <w:rFonts w:eastAsia="Aptos"/>
          <w:color w:val="000000"/>
          <w:kern w:val="0"/>
          <w:lang w:eastAsia="en-US" w:bidi="ar-SA"/>
          <w14:ligatures w14:val="standardContextual"/>
        </w:rPr>
      </w:pPr>
      <w:r w:rsidRPr="004D487A">
        <w:rPr>
          <w:rFonts w:eastAsia="Aptos"/>
          <w:color w:val="000000"/>
          <w:kern w:val="0"/>
          <w:lang w:eastAsia="en-US" w:bidi="ar-SA"/>
          <w14:ligatures w14:val="standardContextual"/>
        </w:rPr>
        <w:t>Täname Teid kaasamise eest Euroopa Parlamendi ja nõukogu direktiivi (EL) 2024/2853, 23. oktoober 2024, mis käsitleb vastutust puudusega toodete eest (edaspidi tootjavastutuse direktiiv) ülevõtmisel riigisisesesse õigusesse.</w:t>
      </w:r>
    </w:p>
    <w:p w14:paraId="2A8BF490" w14:textId="77777777" w:rsidR="00BD2863" w:rsidRDefault="00BD2863" w:rsidP="00BD2863">
      <w:pPr>
        <w:widowControl/>
        <w:suppressAutoHyphens w:val="0"/>
        <w:spacing w:after="160" w:line="240" w:lineRule="auto"/>
        <w:rPr>
          <w:rFonts w:eastAsia="Aptos"/>
          <w:kern w:val="2"/>
          <w:lang w:eastAsia="en-US" w:bidi="ar-SA"/>
          <w14:ligatures w14:val="standardContextual"/>
        </w:rPr>
      </w:pPr>
    </w:p>
    <w:p w14:paraId="53B08D03" w14:textId="5C5E5912" w:rsidR="004D487A" w:rsidRPr="004D487A" w:rsidRDefault="004D487A" w:rsidP="00BD2863">
      <w:pPr>
        <w:widowControl/>
        <w:suppressAutoHyphens w:val="0"/>
        <w:spacing w:after="160" w:line="240" w:lineRule="auto"/>
        <w:rPr>
          <w:rFonts w:eastAsia="Aptos"/>
          <w:kern w:val="2"/>
          <w:lang w:eastAsia="en-US" w:bidi="ar-SA"/>
          <w14:ligatures w14:val="standardContextual"/>
        </w:rPr>
      </w:pPr>
      <w:r w:rsidRPr="004D487A">
        <w:rPr>
          <w:rFonts w:eastAsia="Aptos"/>
          <w:kern w:val="2"/>
          <w:lang w:eastAsia="en-US" w:bidi="ar-SA"/>
          <w14:ligatures w14:val="standardContextual"/>
        </w:rPr>
        <w:t xml:space="preserve">Alljärgnevalt meie esmane </w:t>
      </w:r>
      <w:r w:rsidR="007A2F0E">
        <w:rPr>
          <w:rFonts w:eastAsia="Aptos"/>
          <w:kern w:val="2"/>
          <w:lang w:eastAsia="en-US" w:bidi="ar-SA"/>
          <w14:ligatures w14:val="standardContextual"/>
        </w:rPr>
        <w:t>tagasiside</w:t>
      </w:r>
      <w:r w:rsidRPr="004D487A">
        <w:rPr>
          <w:rFonts w:eastAsia="Aptos"/>
          <w:kern w:val="2"/>
          <w:lang w:eastAsia="en-US" w:bidi="ar-SA"/>
          <w14:ligatures w14:val="standardContextual"/>
        </w:rPr>
        <w:t xml:space="preserve"> Teie küsimustele:</w:t>
      </w:r>
    </w:p>
    <w:p w14:paraId="71FEEA64" w14:textId="145D81C2" w:rsidR="004D487A" w:rsidRDefault="004D487A" w:rsidP="005C174B">
      <w:pPr>
        <w:widowControl/>
        <w:numPr>
          <w:ilvl w:val="0"/>
          <w:numId w:val="1"/>
        </w:numPr>
        <w:suppressAutoHyphens w:val="0"/>
        <w:spacing w:after="160" w:line="240" w:lineRule="auto"/>
        <w:contextualSpacing/>
        <w:jc w:val="left"/>
        <w:rPr>
          <w:rFonts w:eastAsia="Aptos"/>
          <w:b/>
          <w:bCs/>
          <w:kern w:val="2"/>
          <w:lang w:eastAsia="en-US" w:bidi="ar-SA"/>
          <w14:ligatures w14:val="standardContextual"/>
        </w:rPr>
      </w:pPr>
      <w:r w:rsidRPr="00BD2863">
        <w:rPr>
          <w:rFonts w:eastAsia="Aptos"/>
          <w:b/>
          <w:bCs/>
          <w:kern w:val="2"/>
          <w:lang w:eastAsia="en-US" w:bidi="ar-SA"/>
          <w14:ligatures w14:val="standardContextual"/>
        </w:rPr>
        <w:t xml:space="preserve">Täiendavad hüvitusskeemid puudusega toodete tõttu tekitatud kahju hüvitamiseks (artikkel 8 lg 5) </w:t>
      </w:r>
    </w:p>
    <w:p w14:paraId="747C3731" w14:textId="77777777" w:rsidR="00BD2863" w:rsidRPr="00BD2863" w:rsidRDefault="00BD2863" w:rsidP="00BD2863">
      <w:pPr>
        <w:widowControl/>
        <w:suppressAutoHyphens w:val="0"/>
        <w:spacing w:after="160" w:line="240" w:lineRule="auto"/>
        <w:ind w:left="720"/>
        <w:contextualSpacing/>
        <w:jc w:val="left"/>
        <w:rPr>
          <w:rFonts w:eastAsia="Aptos"/>
          <w:b/>
          <w:bCs/>
          <w:kern w:val="2"/>
          <w:lang w:eastAsia="en-US" w:bidi="ar-SA"/>
          <w14:ligatures w14:val="standardContextual"/>
        </w:rPr>
      </w:pPr>
    </w:p>
    <w:p w14:paraId="64134D6F" w14:textId="2A664945" w:rsidR="004D487A" w:rsidRDefault="004D487A" w:rsidP="00BD2863">
      <w:pPr>
        <w:widowControl/>
        <w:suppressAutoHyphens w:val="0"/>
        <w:spacing w:after="160" w:line="240" w:lineRule="auto"/>
        <w:rPr>
          <w:rFonts w:eastAsia="Aptos"/>
          <w:kern w:val="2"/>
          <w:lang w:eastAsia="en-US" w:bidi="ar-SA"/>
          <w14:ligatures w14:val="standardContextual"/>
        </w:rPr>
      </w:pPr>
      <w:r w:rsidRPr="004D487A">
        <w:rPr>
          <w:rFonts w:eastAsia="Aptos"/>
          <w:kern w:val="2"/>
          <w:lang w:eastAsia="en-US" w:bidi="ar-SA"/>
          <w14:ligatures w14:val="standardContextual"/>
        </w:rPr>
        <w:t>Meile teadaolevalt Eestis puuduvad vastavad riigisisesed (valdkondlikud) hüvitusskeemid, mida saaks kohe rakendada. Samuti puudub meil ülevaade, kas ja kui palju taolisi juhtumeid üldse on esinenud või kui suur on vajadus taolise hüvitise järele. Ühe võimalusena näeme kindlustussüsteemi loomist, kus riik on kindlustusvõtja, et tagada rahalised vahendid katmaks vajalikke hüvitamisi taolistes olukordades. Alternatiivina on võimalik kohustada tootjaid ja teisi vastutavaid isikuid ennast selliste olukordade vastu kindlustama, kuid kõigi võimalike osapoolte kohustamine on ülimalt keeruline ja see toob suure tõenäosusega kaasa toodete omahinna kasvu ja lõppkokkuvõttes kandub see tarbijale üle, mistõttu ei pea me sellist lahendust otstarbekaks.</w:t>
      </w:r>
    </w:p>
    <w:p w14:paraId="6CEEB8A4" w14:textId="77777777" w:rsidR="004D487A" w:rsidRPr="004D487A" w:rsidRDefault="004D487A" w:rsidP="00BD2863">
      <w:pPr>
        <w:widowControl/>
        <w:numPr>
          <w:ilvl w:val="0"/>
          <w:numId w:val="1"/>
        </w:numPr>
        <w:suppressAutoHyphens w:val="0"/>
        <w:spacing w:after="160" w:line="240" w:lineRule="auto"/>
        <w:contextualSpacing/>
        <w:jc w:val="left"/>
        <w:rPr>
          <w:rFonts w:eastAsia="Aptos"/>
          <w:kern w:val="2"/>
          <w:lang w:eastAsia="en-US" w:bidi="ar-SA"/>
          <w14:ligatures w14:val="standardContextual"/>
        </w:rPr>
      </w:pPr>
      <w:r w:rsidRPr="004D487A">
        <w:rPr>
          <w:rFonts w:eastAsia="Aptos"/>
          <w:b/>
          <w:bCs/>
          <w:kern w:val="2"/>
          <w:lang w:eastAsia="en-US" w:bidi="ar-SA"/>
          <w14:ligatures w14:val="standardContextual"/>
        </w:rPr>
        <w:t xml:space="preserve">Erand arendusriskiga seotud kaitsest (artikkel 18) </w:t>
      </w:r>
    </w:p>
    <w:p w14:paraId="54413779" w14:textId="5C4E4F96" w:rsidR="00A13FDE" w:rsidRPr="004D487A" w:rsidRDefault="004D487A" w:rsidP="00BD2863">
      <w:pPr>
        <w:pStyle w:val="Snum"/>
      </w:pPr>
      <w:r w:rsidRPr="004D487A">
        <w:rPr>
          <w:lang w:eastAsia="en-US" w:bidi="ar-SA"/>
        </w:rPr>
        <w:t xml:space="preserve">Kehtiva Eesti õiguse kohaselt ei vastuta tootja tootest tuleneva kahju eest, kui ta tõendab, et puudust ei saanud avastada toote turule laskmise ajal tollaste teaduslike ja tehniliste teadmiste taseme järgi (VÕS § 1064 lg 1 p 5). Leiame, et kehtiv õigusnorm on piisav ja me ei näe vajadust artiklis 18 sätestatud erandi kehtestamiseks ja rangema tootjavastutuse sätestamiseks. </w:t>
      </w:r>
    </w:p>
    <w:p w14:paraId="64F9FD3D" w14:textId="77777777" w:rsidR="00A13FDE" w:rsidRDefault="00A13FDE" w:rsidP="00BD2863">
      <w:pPr>
        <w:pStyle w:val="Snum"/>
      </w:pPr>
    </w:p>
    <w:p w14:paraId="6574F6A8" w14:textId="77777777" w:rsidR="00D35677" w:rsidRDefault="00D35677" w:rsidP="00BD2863">
      <w:pPr>
        <w:pStyle w:val="Snum"/>
      </w:pPr>
    </w:p>
    <w:p w14:paraId="3E7EBA66" w14:textId="77777777" w:rsidR="004D487A" w:rsidRDefault="004D487A" w:rsidP="00BD2863">
      <w:pPr>
        <w:pStyle w:val="Snum"/>
      </w:pPr>
    </w:p>
    <w:p w14:paraId="532781A4" w14:textId="473E5CE6" w:rsidR="00A13FDE" w:rsidRDefault="00A13FDE" w:rsidP="00BD2863">
      <w:pPr>
        <w:pStyle w:val="Snum"/>
      </w:pPr>
      <w:r>
        <w:lastRenderedPageBreak/>
        <w:t>Lugupidamisega</w:t>
      </w:r>
    </w:p>
    <w:p w14:paraId="2DA55F06" w14:textId="77777777" w:rsidR="00A13FDE" w:rsidRDefault="00A13FDE" w:rsidP="00BD2863">
      <w:pPr>
        <w:pStyle w:val="Snum"/>
      </w:pPr>
    </w:p>
    <w:p w14:paraId="3C3B38FB" w14:textId="77777777" w:rsidR="00A13FDE" w:rsidRDefault="00A13FDE" w:rsidP="00BD2863">
      <w:pPr>
        <w:pStyle w:val="Snum"/>
      </w:pPr>
      <w:r>
        <w:t>(allkirjastatud digitaalselt)</w:t>
      </w:r>
    </w:p>
    <w:p w14:paraId="4705B9D1" w14:textId="1CC6B5A0" w:rsidR="00A13FDE" w:rsidRDefault="004D487A" w:rsidP="00BD2863">
      <w:pPr>
        <w:pStyle w:val="Snum"/>
      </w:pPr>
      <w:r>
        <w:t>Madis Pärtel</w:t>
      </w:r>
    </w:p>
    <w:p w14:paraId="2FB8CF3B" w14:textId="43A86323" w:rsidR="00D46311" w:rsidRDefault="004D487A" w:rsidP="00BD2863">
      <w:pPr>
        <w:pStyle w:val="Snum"/>
      </w:pPr>
      <w:r>
        <w:t>Biomajanduse asekantsler</w:t>
      </w:r>
    </w:p>
    <w:p w14:paraId="5FF2E58B" w14:textId="77777777" w:rsidR="00D46311" w:rsidRDefault="00D46311" w:rsidP="00BD2863">
      <w:pPr>
        <w:pStyle w:val="Snum"/>
      </w:pPr>
    </w:p>
    <w:p w14:paraId="045D00E8" w14:textId="77777777" w:rsidR="00A13FDE" w:rsidRDefault="00A13FDE" w:rsidP="00BD2863">
      <w:pPr>
        <w:pStyle w:val="Snum"/>
      </w:pPr>
    </w:p>
    <w:p w14:paraId="7EF87DF9" w14:textId="77777777" w:rsidR="00A13FDE" w:rsidRDefault="00A13FDE" w:rsidP="00BD2863">
      <w:pPr>
        <w:pStyle w:val="Snum"/>
      </w:pPr>
    </w:p>
    <w:p w14:paraId="1E05B46B" w14:textId="77777777" w:rsidR="00D46311" w:rsidRDefault="00D46311" w:rsidP="00BD2863">
      <w:pPr>
        <w:pStyle w:val="Snum"/>
      </w:pPr>
    </w:p>
    <w:p w14:paraId="5BE72331" w14:textId="77777777" w:rsidR="00D46311" w:rsidRDefault="00D46311" w:rsidP="00BD2863">
      <w:pPr>
        <w:pStyle w:val="Snum"/>
      </w:pPr>
    </w:p>
    <w:p w14:paraId="4D3E0317" w14:textId="77777777" w:rsidR="00D46311" w:rsidRDefault="00D46311" w:rsidP="00BD2863">
      <w:pPr>
        <w:pStyle w:val="Snum"/>
      </w:pPr>
    </w:p>
    <w:p w14:paraId="5F095F99" w14:textId="77777777" w:rsidR="00A13FDE" w:rsidRDefault="00A13FDE" w:rsidP="00BD2863">
      <w:pPr>
        <w:pStyle w:val="Snum"/>
      </w:pPr>
    </w:p>
    <w:p w14:paraId="05A54D0C" w14:textId="6DD4D271" w:rsidR="00A13FDE" w:rsidRDefault="004D487A" w:rsidP="00BD2863">
      <w:pPr>
        <w:pStyle w:val="Snum"/>
      </w:pPr>
      <w:r>
        <w:t>Argo Peepson</w:t>
      </w:r>
    </w:p>
    <w:p w14:paraId="6DF2772F" w14:textId="715EA949" w:rsidR="004D487A" w:rsidRDefault="004D487A" w:rsidP="00BD2863">
      <w:pPr>
        <w:pStyle w:val="Snum"/>
      </w:pPr>
      <w:r>
        <w:t xml:space="preserve">5692 6963 </w:t>
      </w:r>
      <w:hyperlink r:id="rId9" w:history="1">
        <w:r w:rsidRPr="00562635">
          <w:rPr>
            <w:rStyle w:val="Hyperlink"/>
          </w:rPr>
          <w:t>argo.peepson@agri.ee</w:t>
        </w:r>
      </w:hyperlink>
    </w:p>
    <w:p w14:paraId="0C540A19" w14:textId="4D1671AC" w:rsidR="004D487A" w:rsidRDefault="004D487A" w:rsidP="00BD2863">
      <w:pPr>
        <w:pStyle w:val="Snum"/>
      </w:pPr>
      <w:r>
        <w:t>Kai-Liis Nõlvak</w:t>
      </w:r>
    </w:p>
    <w:p w14:paraId="31897E62" w14:textId="5CAD0CBF" w:rsidR="00BD078E" w:rsidRDefault="004D487A" w:rsidP="00BD2863">
      <w:pPr>
        <w:pStyle w:val="Snum"/>
      </w:pPr>
      <w:r>
        <w:t xml:space="preserve">5646 3629 </w:t>
      </w:r>
      <w:hyperlink r:id="rId10" w:history="1">
        <w:r w:rsidRPr="00562635">
          <w:rPr>
            <w:rStyle w:val="Hyperlink"/>
          </w:rPr>
          <w:t>kai-liis.nolvak@agri.ee</w:t>
        </w:r>
      </w:hyperlink>
    </w:p>
    <w:p w14:paraId="7F27F9E1" w14:textId="77777777" w:rsidR="004D487A" w:rsidRPr="00BD078E" w:rsidRDefault="004D487A" w:rsidP="00BD2863">
      <w:pPr>
        <w:pStyle w:val="Snum"/>
      </w:pPr>
    </w:p>
    <w:sectPr w:rsidR="004D487A" w:rsidRPr="00BD078E" w:rsidSect="00A13FDE">
      <w:footerReference w:type="default" r:id="rId11"/>
      <w:footerReference w:type="first" r:id="rId12"/>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CC91" w14:textId="77777777" w:rsidR="00934EA6" w:rsidRDefault="00934EA6" w:rsidP="00DF44DF">
      <w:r>
        <w:separator/>
      </w:r>
    </w:p>
  </w:endnote>
  <w:endnote w:type="continuationSeparator" w:id="0">
    <w:p w14:paraId="519C1068" w14:textId="77777777" w:rsidR="00934EA6" w:rsidRDefault="00934EA6"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DA26" w14:textId="77777777" w:rsidR="003B2A9C" w:rsidRPr="00AD2EA7" w:rsidRDefault="001523BD" w:rsidP="007056E1">
    <w:pPr>
      <w:pStyle w:val="Jalus1"/>
    </w:pPr>
    <w:r w:rsidRPr="00AD2EA7">
      <w:fldChar w:fldCharType="begin"/>
    </w:r>
    <w:r w:rsidR="003B2A9C" w:rsidRPr="00AD2EA7">
      <w:instrText xml:space="preserve"> PAGE </w:instrText>
    </w:r>
    <w:r w:rsidRPr="00AD2EA7">
      <w:fldChar w:fldCharType="separate"/>
    </w:r>
    <w:r w:rsidR="00DD7434">
      <w:rPr>
        <w:noProof/>
      </w:rPr>
      <w:t>2</w:t>
    </w:r>
    <w:r w:rsidRPr="00AD2EA7">
      <w:fldChar w:fldCharType="end"/>
    </w:r>
    <w:r w:rsidR="003B2A9C" w:rsidRPr="00AD2EA7">
      <w:t xml:space="preserve"> (</w:t>
    </w:r>
    <w:r w:rsidR="00477BB3">
      <w:rPr>
        <w:noProof/>
      </w:rPr>
      <w:fldChar w:fldCharType="begin"/>
    </w:r>
    <w:r w:rsidR="00477BB3">
      <w:rPr>
        <w:noProof/>
      </w:rPr>
      <w:instrText xml:space="preserve"> NUMPAGES </w:instrText>
    </w:r>
    <w:r w:rsidR="00477BB3">
      <w:rPr>
        <w:noProof/>
      </w:rPr>
      <w:fldChar w:fldCharType="separate"/>
    </w:r>
    <w:r w:rsidR="00DD7434">
      <w:rPr>
        <w:noProof/>
      </w:rPr>
      <w:t>2</w:t>
    </w:r>
    <w:r w:rsidR="00477BB3">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B6F" w14:textId="50B25781" w:rsidR="00476E63" w:rsidRPr="000A17B5" w:rsidRDefault="002E3627" w:rsidP="00476E63">
    <w:pPr>
      <w:pStyle w:val="Jalus1"/>
    </w:pPr>
    <w:r>
      <w:t xml:space="preserve">Suur-Ameerika </w:t>
    </w:r>
    <w:r w:rsidR="00B72F40">
      <w:t xml:space="preserve">tn </w:t>
    </w:r>
    <w:r>
      <w:t>1</w:t>
    </w:r>
    <w:r w:rsidR="00476E63" w:rsidRPr="000A17B5">
      <w:t xml:space="preserve"> / </w:t>
    </w:r>
    <w:r w:rsidR="00476E63">
      <w:t>1</w:t>
    </w:r>
    <w:r>
      <w:t>0122</w:t>
    </w:r>
    <w:r w:rsidR="00476E63">
      <w:t xml:space="preserve"> </w:t>
    </w:r>
    <w:r w:rsidR="00476E63" w:rsidRPr="000A17B5">
      <w:t>Tallinn / 6</w:t>
    </w:r>
    <w:r w:rsidR="00476E63">
      <w:t>25 6101</w:t>
    </w:r>
    <w:r w:rsidR="00476E63" w:rsidRPr="000A17B5">
      <w:t xml:space="preserve">/ </w:t>
    </w:r>
    <w:r w:rsidR="00BE477A">
      <w:t>info</w:t>
    </w:r>
    <w:r w:rsidR="00476E63" w:rsidRPr="000A17B5">
      <w:t>@</w:t>
    </w:r>
    <w:r w:rsidR="00476E63">
      <w:t>agri</w:t>
    </w:r>
    <w:r w:rsidR="00476E63" w:rsidRPr="000A17B5">
      <w:t>.ee / www.</w:t>
    </w:r>
    <w:r w:rsidR="00476E63">
      <w:t>agri</w:t>
    </w:r>
    <w:r w:rsidR="00476E63" w:rsidRPr="000A17B5">
      <w:t>.ee</w:t>
    </w:r>
  </w:p>
  <w:p w14:paraId="1DC6A2BD" w14:textId="77777777" w:rsidR="00476E63" w:rsidRPr="000A17B5" w:rsidRDefault="00476E63" w:rsidP="00476E63">
    <w:pPr>
      <w:pStyle w:val="Jalus1"/>
    </w:pPr>
    <w:r w:rsidRPr="000A17B5">
      <w:t xml:space="preserve">Registrikood </w:t>
    </w:r>
    <w:r>
      <w:t>70000734</w:t>
    </w:r>
  </w:p>
  <w:p w14:paraId="685DF616"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39B2" w14:textId="77777777" w:rsidR="00934EA6" w:rsidRDefault="00934EA6" w:rsidP="00DF44DF">
      <w:r>
        <w:separator/>
      </w:r>
    </w:p>
  </w:footnote>
  <w:footnote w:type="continuationSeparator" w:id="0">
    <w:p w14:paraId="6C8DAE4F" w14:textId="77777777" w:rsidR="00934EA6" w:rsidRDefault="00934EA6"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A1170"/>
    <w:multiLevelType w:val="hybridMultilevel"/>
    <w:tmpl w:val="04C67C1C"/>
    <w:lvl w:ilvl="0" w:tplc="9C74974E">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877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229F5"/>
    <w:rsid w:val="00036A74"/>
    <w:rsid w:val="0004075D"/>
    <w:rsid w:val="00050E16"/>
    <w:rsid w:val="00060947"/>
    <w:rsid w:val="000913FC"/>
    <w:rsid w:val="000A17B5"/>
    <w:rsid w:val="000A58C1"/>
    <w:rsid w:val="000E3EDB"/>
    <w:rsid w:val="00112A47"/>
    <w:rsid w:val="00124999"/>
    <w:rsid w:val="00145FE7"/>
    <w:rsid w:val="001523BD"/>
    <w:rsid w:val="0017388D"/>
    <w:rsid w:val="001A7D04"/>
    <w:rsid w:val="001C2CDA"/>
    <w:rsid w:val="001D049C"/>
    <w:rsid w:val="001D4CFB"/>
    <w:rsid w:val="001D5C8D"/>
    <w:rsid w:val="002008A2"/>
    <w:rsid w:val="00210233"/>
    <w:rsid w:val="00220D2F"/>
    <w:rsid w:val="002835BB"/>
    <w:rsid w:val="00293449"/>
    <w:rsid w:val="002D7775"/>
    <w:rsid w:val="002E3627"/>
    <w:rsid w:val="002F254F"/>
    <w:rsid w:val="0034719C"/>
    <w:rsid w:val="00354059"/>
    <w:rsid w:val="00394DCB"/>
    <w:rsid w:val="003954A1"/>
    <w:rsid w:val="003B2A9C"/>
    <w:rsid w:val="003E77FD"/>
    <w:rsid w:val="0040189A"/>
    <w:rsid w:val="00435A13"/>
    <w:rsid w:val="0044084D"/>
    <w:rsid w:val="00472862"/>
    <w:rsid w:val="00476E63"/>
    <w:rsid w:val="00477BB3"/>
    <w:rsid w:val="00493605"/>
    <w:rsid w:val="004C1391"/>
    <w:rsid w:val="004D487A"/>
    <w:rsid w:val="004F0FB0"/>
    <w:rsid w:val="00503D8F"/>
    <w:rsid w:val="00531D3F"/>
    <w:rsid w:val="00532314"/>
    <w:rsid w:val="00546204"/>
    <w:rsid w:val="00551E24"/>
    <w:rsid w:val="00557534"/>
    <w:rsid w:val="00560A92"/>
    <w:rsid w:val="00564569"/>
    <w:rsid w:val="005A7A05"/>
    <w:rsid w:val="005B5CE1"/>
    <w:rsid w:val="005E29D5"/>
    <w:rsid w:val="005E3AED"/>
    <w:rsid w:val="005E45BB"/>
    <w:rsid w:val="00602834"/>
    <w:rsid w:val="006260A7"/>
    <w:rsid w:val="00630C91"/>
    <w:rsid w:val="00674629"/>
    <w:rsid w:val="00680609"/>
    <w:rsid w:val="006A01AC"/>
    <w:rsid w:val="006E16BD"/>
    <w:rsid w:val="006F3BB9"/>
    <w:rsid w:val="006F72D7"/>
    <w:rsid w:val="007056E1"/>
    <w:rsid w:val="00713327"/>
    <w:rsid w:val="0075695A"/>
    <w:rsid w:val="00795AE2"/>
    <w:rsid w:val="007A1DE8"/>
    <w:rsid w:val="007A2F0E"/>
    <w:rsid w:val="007C6A88"/>
    <w:rsid w:val="007D54FC"/>
    <w:rsid w:val="00832098"/>
    <w:rsid w:val="00835858"/>
    <w:rsid w:val="00865311"/>
    <w:rsid w:val="008919F2"/>
    <w:rsid w:val="008B041F"/>
    <w:rsid w:val="008B5B10"/>
    <w:rsid w:val="008D4634"/>
    <w:rsid w:val="008F0B50"/>
    <w:rsid w:val="0091786B"/>
    <w:rsid w:val="00934EA6"/>
    <w:rsid w:val="009370A4"/>
    <w:rsid w:val="00944E96"/>
    <w:rsid w:val="009B58ED"/>
    <w:rsid w:val="009E2174"/>
    <w:rsid w:val="009E7F4A"/>
    <w:rsid w:val="00A10E66"/>
    <w:rsid w:val="00A1244E"/>
    <w:rsid w:val="00A13FDE"/>
    <w:rsid w:val="00A14798"/>
    <w:rsid w:val="00A20CD4"/>
    <w:rsid w:val="00A46545"/>
    <w:rsid w:val="00A50F36"/>
    <w:rsid w:val="00AA4963"/>
    <w:rsid w:val="00AC4752"/>
    <w:rsid w:val="00AC76C2"/>
    <w:rsid w:val="00AD2EA7"/>
    <w:rsid w:val="00AE02A8"/>
    <w:rsid w:val="00B6030E"/>
    <w:rsid w:val="00B72185"/>
    <w:rsid w:val="00B72F40"/>
    <w:rsid w:val="00B75F17"/>
    <w:rsid w:val="00BC1A62"/>
    <w:rsid w:val="00BD078E"/>
    <w:rsid w:val="00BD2863"/>
    <w:rsid w:val="00BD3CCF"/>
    <w:rsid w:val="00BE0CC9"/>
    <w:rsid w:val="00BE477A"/>
    <w:rsid w:val="00BF4D7C"/>
    <w:rsid w:val="00C03A75"/>
    <w:rsid w:val="00C17F0A"/>
    <w:rsid w:val="00C24F66"/>
    <w:rsid w:val="00C25A01"/>
    <w:rsid w:val="00C27B07"/>
    <w:rsid w:val="00C41FC5"/>
    <w:rsid w:val="00C500AC"/>
    <w:rsid w:val="00C64D2A"/>
    <w:rsid w:val="00C83346"/>
    <w:rsid w:val="00C904FB"/>
    <w:rsid w:val="00CA583B"/>
    <w:rsid w:val="00CA5F0B"/>
    <w:rsid w:val="00CD3D05"/>
    <w:rsid w:val="00CE496B"/>
    <w:rsid w:val="00CF2B77"/>
    <w:rsid w:val="00CF4303"/>
    <w:rsid w:val="00D35677"/>
    <w:rsid w:val="00D40650"/>
    <w:rsid w:val="00D46311"/>
    <w:rsid w:val="00DD7434"/>
    <w:rsid w:val="00DF44DF"/>
    <w:rsid w:val="00E023F6"/>
    <w:rsid w:val="00E03DBB"/>
    <w:rsid w:val="00E61203"/>
    <w:rsid w:val="00E72223"/>
    <w:rsid w:val="00EB349B"/>
    <w:rsid w:val="00EF106E"/>
    <w:rsid w:val="00F57AE1"/>
    <w:rsid w:val="00F9645B"/>
    <w:rsid w:val="00F9773D"/>
    <w:rsid w:val="00FF04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229F22"/>
  <w15:docId w15:val="{AB861660-8150-4D4A-A4B7-4F364652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C6A88"/>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4D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is.nolvak@agri.ee" TargetMode="External"/><Relationship Id="rId4" Type="http://schemas.openxmlformats.org/officeDocument/2006/relationships/settings" Target="settings.xml"/><Relationship Id="rId9" Type="http://schemas.openxmlformats.org/officeDocument/2006/relationships/hyperlink" Target="mailto:argo.peepson@agri.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D0E15F9-21C9-4C46-8749-C6ECEC45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14</TotalTime>
  <Pages>2</Pages>
  <Words>309</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Põllumajandusministeerium</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Kai-Liis Nõlvak</cp:lastModifiedBy>
  <cp:revision>9</cp:revision>
  <cp:lastPrinted>2014-09-29T10:46:00Z</cp:lastPrinted>
  <dcterms:created xsi:type="dcterms:W3CDTF">2025-03-21T14:27:00Z</dcterms:created>
  <dcterms:modified xsi:type="dcterms:W3CDTF">2025-03-26T12:04:00Z</dcterms:modified>
</cp:coreProperties>
</file>