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E71CA5" w:rsidRPr="00CC6CC4" w14:paraId="6DD806D6" w14:textId="77777777" w:rsidTr="0015154B">
        <w:trPr>
          <w:trHeight w:hRule="exact" w:val="1843"/>
        </w:trPr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51BC" w14:textId="77777777" w:rsidR="00E71CA5" w:rsidRPr="00CC6CC4" w:rsidRDefault="00E71CA5" w:rsidP="00D121A5">
            <w:pPr>
              <w:tabs>
                <w:tab w:val="left" w:pos="937"/>
              </w:tabs>
              <w:rPr>
                <w:rFonts w:ascii="Roboto" w:hAnsi="Roboto"/>
                <w:szCs w:val="18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3FE4" w14:textId="3AA58724" w:rsidR="00E71CA5" w:rsidRPr="00CC6CC4" w:rsidRDefault="00E71CA5" w:rsidP="00871FE6">
            <w:pPr>
              <w:spacing w:line="240" w:lineRule="exact"/>
              <w:ind w:firstLine="567"/>
              <w:rPr>
                <w:rFonts w:ascii="Roboto" w:hAnsi="Roboto" w:cs="Arial"/>
                <w:szCs w:val="18"/>
              </w:rPr>
            </w:pPr>
          </w:p>
        </w:tc>
      </w:tr>
      <w:tr w:rsidR="00E71CA5" w:rsidRPr="00CC6CC4" w14:paraId="7E29FB60" w14:textId="77777777" w:rsidTr="0015154B">
        <w:trPr>
          <w:trHeight w:val="1275"/>
        </w:trPr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8BBA" w14:textId="2C51B008" w:rsidR="00B31316" w:rsidRPr="00CC6CC4" w:rsidRDefault="00B31316" w:rsidP="000C2A33">
            <w:pPr>
              <w:rPr>
                <w:rFonts w:ascii="Roboto" w:hAnsi="Roboto"/>
                <w:szCs w:val="18"/>
              </w:rPr>
            </w:pPr>
            <w:r w:rsidRPr="00CC6CC4">
              <w:rPr>
                <w:rFonts w:ascii="Roboto" w:hAnsi="Roboto"/>
                <w:szCs w:val="18"/>
              </w:rPr>
              <w:t>Majandus- ja Kommunikatsiooniministeerium</w:t>
            </w:r>
          </w:p>
          <w:p w14:paraId="20990B97" w14:textId="786816E4" w:rsidR="00D73C5B" w:rsidRPr="00CC6CC4" w:rsidRDefault="00376D90" w:rsidP="000C2A33">
            <w:pPr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>info</w:t>
            </w:r>
            <w:r w:rsidR="004E2188" w:rsidRPr="00CC6CC4">
              <w:rPr>
                <w:rFonts w:ascii="Roboto" w:hAnsi="Roboto"/>
                <w:szCs w:val="18"/>
              </w:rPr>
              <w:t>@mkm.ee</w:t>
            </w: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7"/>
            </w:tblGrid>
            <w:tr w:rsidR="0084548D" w:rsidRPr="00CC6CC4" w14:paraId="355DF0E7" w14:textId="77777777" w:rsidTr="0084548D">
              <w:trPr>
                <w:trHeight w:val="302"/>
              </w:trPr>
              <w:tc>
                <w:tcPr>
                  <w:tcW w:w="3417" w:type="dxa"/>
                </w:tcPr>
                <w:p w14:paraId="7C6B111C" w14:textId="043F1E6F" w:rsidR="00837C1F" w:rsidRPr="00CC6CC4" w:rsidRDefault="00837C1F" w:rsidP="00837C1F">
                  <w:pPr>
                    <w:rPr>
                      <w:rFonts w:ascii="Roboto" w:hAnsi="Roboto"/>
                      <w:szCs w:val="18"/>
                    </w:rPr>
                  </w:pPr>
                  <w:r w:rsidRPr="00CC6CC4">
                    <w:rPr>
                      <w:rFonts w:ascii="Roboto" w:hAnsi="Roboto"/>
                      <w:szCs w:val="18"/>
                    </w:rPr>
                    <w:t xml:space="preserve">  </w:t>
                  </w:r>
                  <w:r w:rsidR="002C23D3" w:rsidRPr="00CC6CC4">
                    <w:rPr>
                      <w:rFonts w:ascii="Roboto" w:hAnsi="Roboto"/>
                      <w:szCs w:val="18"/>
                    </w:rPr>
                    <w:t>Teie:</w:t>
                  </w:r>
                  <w:r w:rsidR="0084548D" w:rsidRPr="00CC6CC4">
                    <w:rPr>
                      <w:rFonts w:ascii="Roboto" w:hAnsi="Roboto"/>
                      <w:szCs w:val="18"/>
                    </w:rPr>
                    <w:t xml:space="preserve"> </w:t>
                  </w:r>
                  <w:r w:rsidRPr="00CC6CC4">
                    <w:rPr>
                      <w:rFonts w:ascii="Roboto" w:hAnsi="Roboto"/>
                      <w:szCs w:val="18"/>
                    </w:rPr>
                    <w:t>10.12</w:t>
                  </w:r>
                  <w:r w:rsidR="0084548D" w:rsidRPr="00CC6CC4">
                    <w:rPr>
                      <w:rFonts w:ascii="Roboto" w:hAnsi="Roboto"/>
                      <w:szCs w:val="18"/>
                    </w:rPr>
                    <w:t xml:space="preserve">.2025 nr </w:t>
                  </w:r>
                  <w:r w:rsidRPr="00CC6CC4">
                    <w:rPr>
                      <w:rFonts w:ascii="Roboto" w:hAnsi="Roboto"/>
                      <w:szCs w:val="18"/>
                    </w:rPr>
                    <w:t>2-2/4138-1</w:t>
                  </w:r>
                </w:p>
                <w:tbl>
                  <w:tblPr>
                    <w:tblW w:w="351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514"/>
                  </w:tblGrid>
                  <w:tr w:rsidR="00837C1F" w:rsidRPr="00CC6CC4" w14:paraId="6915EF9A" w14:textId="77777777" w:rsidTr="00837C1F">
                    <w:trPr>
                      <w:trHeight w:val="60"/>
                    </w:trPr>
                    <w:tc>
                      <w:tcPr>
                        <w:tcW w:w="3514" w:type="dxa"/>
                      </w:tcPr>
                      <w:p w14:paraId="327C6405" w14:textId="794E9738" w:rsidR="00837C1F" w:rsidRPr="00CC6CC4" w:rsidRDefault="00837C1F" w:rsidP="00837C1F">
                        <w:pPr>
                          <w:rPr>
                            <w:rFonts w:ascii="Roboto" w:hAnsi="Roboto"/>
                            <w:szCs w:val="18"/>
                          </w:rPr>
                        </w:pPr>
                        <w:r w:rsidRPr="00CC6CC4">
                          <w:rPr>
                            <w:rFonts w:ascii="Roboto" w:hAnsi="Roboto"/>
                            <w:szCs w:val="18"/>
                          </w:rPr>
                          <w:t xml:space="preserve">Meie: </w:t>
                        </w:r>
                        <w:r w:rsidR="00086676" w:rsidRPr="00CC6CC4">
                          <w:rPr>
                            <w:rFonts w:ascii="Roboto" w:hAnsi="Roboto"/>
                            <w:szCs w:val="18"/>
                          </w:rPr>
                          <w:t xml:space="preserve">29.12.2025 nr </w:t>
                        </w:r>
                        <w:r w:rsidR="00376D90" w:rsidRPr="00376D90">
                          <w:rPr>
                            <w:rFonts w:ascii="Roboto" w:hAnsi="Roboto"/>
                            <w:szCs w:val="18"/>
                          </w:rPr>
                          <w:t>1.1-7/2464-1</w:t>
                        </w:r>
                      </w:p>
                    </w:tc>
                  </w:tr>
                </w:tbl>
                <w:p w14:paraId="0D87FF68" w14:textId="0995D458" w:rsidR="0084548D" w:rsidRPr="00CC6CC4" w:rsidRDefault="0084548D" w:rsidP="0084548D">
                  <w:pPr>
                    <w:rPr>
                      <w:rFonts w:ascii="Roboto" w:hAnsi="Roboto"/>
                      <w:szCs w:val="18"/>
                    </w:rPr>
                  </w:pPr>
                </w:p>
              </w:tc>
            </w:tr>
          </w:tbl>
          <w:p w14:paraId="1E21871D" w14:textId="517F612D" w:rsidR="0015154B" w:rsidRPr="00CC6CC4" w:rsidRDefault="0084548D" w:rsidP="0015154B">
            <w:pPr>
              <w:rPr>
                <w:rFonts w:ascii="Roboto" w:hAnsi="Roboto"/>
                <w:szCs w:val="18"/>
              </w:rPr>
            </w:pPr>
            <w:r w:rsidRPr="00CC6CC4">
              <w:rPr>
                <w:rFonts w:ascii="Roboto" w:hAnsi="Roboto"/>
                <w:szCs w:val="18"/>
              </w:rPr>
              <w:t xml:space="preserve">  </w:t>
            </w:r>
          </w:p>
          <w:p w14:paraId="2E2FE326" w14:textId="46DA8F88" w:rsidR="00D6445D" w:rsidRPr="00CC6CC4" w:rsidRDefault="00D6445D" w:rsidP="0084548D">
            <w:pPr>
              <w:rPr>
                <w:rFonts w:ascii="Roboto" w:hAnsi="Roboto"/>
                <w:szCs w:val="18"/>
              </w:rPr>
            </w:pPr>
          </w:p>
        </w:tc>
      </w:tr>
      <w:tr w:rsidR="00B31316" w:rsidRPr="00CC6CC4" w14:paraId="038AF594" w14:textId="77777777" w:rsidTr="0015154B">
        <w:trPr>
          <w:cantSplit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F7C3" w14:textId="77777777" w:rsidR="0084548D" w:rsidRPr="00CC6CC4" w:rsidRDefault="0084548D" w:rsidP="00A548EE">
            <w:pPr>
              <w:rPr>
                <w:rFonts w:ascii="Roboto" w:hAnsi="Roboto"/>
                <w:b/>
                <w:bCs/>
                <w:szCs w:val="18"/>
              </w:rPr>
            </w:pPr>
          </w:p>
          <w:p w14:paraId="7074578F" w14:textId="77777777" w:rsidR="0084548D" w:rsidRPr="00CC6CC4" w:rsidRDefault="0084548D" w:rsidP="00A548EE">
            <w:pPr>
              <w:rPr>
                <w:rFonts w:ascii="Roboto" w:hAnsi="Roboto"/>
                <w:b/>
                <w:bCs/>
                <w:szCs w:val="18"/>
              </w:rPr>
            </w:pPr>
          </w:p>
          <w:p w14:paraId="7E4E9717" w14:textId="513BA89B" w:rsidR="00A548EE" w:rsidRDefault="00A548EE" w:rsidP="00A548EE">
            <w:pPr>
              <w:rPr>
                <w:rFonts w:ascii="Roboto" w:hAnsi="Roboto"/>
                <w:b/>
                <w:bCs/>
                <w:szCs w:val="18"/>
              </w:rPr>
            </w:pPr>
            <w:r w:rsidRPr="00CC6CC4">
              <w:rPr>
                <w:rFonts w:ascii="Roboto" w:hAnsi="Roboto"/>
                <w:b/>
                <w:bCs/>
                <w:szCs w:val="18"/>
              </w:rPr>
              <w:t xml:space="preserve">Arvamus </w:t>
            </w:r>
            <w:r w:rsidR="00B43FFE" w:rsidRPr="00CC6CC4">
              <w:rPr>
                <w:rFonts w:ascii="Roboto" w:hAnsi="Roboto"/>
                <w:b/>
                <w:bCs/>
                <w:szCs w:val="18"/>
              </w:rPr>
              <w:t>töökeskkonna andmekogu põhimääruse</w:t>
            </w:r>
            <w:r w:rsidR="0067788F" w:rsidRPr="00CC6CC4">
              <w:rPr>
                <w:rFonts w:ascii="Roboto" w:hAnsi="Roboto"/>
                <w:b/>
                <w:bCs/>
                <w:szCs w:val="18"/>
              </w:rPr>
              <w:t xml:space="preserve"> </w:t>
            </w:r>
            <w:r w:rsidRPr="00CC6CC4">
              <w:rPr>
                <w:rFonts w:ascii="Roboto" w:hAnsi="Roboto"/>
                <w:b/>
                <w:bCs/>
                <w:szCs w:val="18"/>
              </w:rPr>
              <w:t>muutmise eelnõule</w:t>
            </w:r>
          </w:p>
          <w:p w14:paraId="78C01254" w14:textId="7B8C206A" w:rsidR="008D2948" w:rsidRDefault="008D2948" w:rsidP="00A548EE">
            <w:pPr>
              <w:rPr>
                <w:rFonts w:ascii="Roboto" w:hAnsi="Roboto"/>
                <w:b/>
                <w:bCs/>
                <w:szCs w:val="18"/>
              </w:rPr>
            </w:pPr>
          </w:p>
          <w:p w14:paraId="4D5DD9D6" w14:textId="77777777" w:rsidR="008D2948" w:rsidRDefault="008D2948" w:rsidP="00A548EE">
            <w:pPr>
              <w:rPr>
                <w:rFonts w:ascii="Roboto" w:hAnsi="Roboto"/>
                <w:szCs w:val="18"/>
              </w:rPr>
            </w:pPr>
          </w:p>
          <w:p w14:paraId="49C4851C" w14:textId="27F5BECA" w:rsidR="008D2948" w:rsidRPr="008D2948" w:rsidRDefault="008D2948" w:rsidP="00A548EE">
            <w:pPr>
              <w:rPr>
                <w:rFonts w:ascii="Roboto" w:hAnsi="Roboto"/>
                <w:szCs w:val="18"/>
              </w:rPr>
            </w:pPr>
            <w:r w:rsidRPr="008D2948">
              <w:rPr>
                <w:rFonts w:ascii="Roboto" w:hAnsi="Roboto"/>
                <w:szCs w:val="18"/>
              </w:rPr>
              <w:t>Austatud majandus- ja töö</w:t>
            </w:r>
            <w:r>
              <w:rPr>
                <w:rFonts w:ascii="Roboto" w:hAnsi="Roboto"/>
                <w:szCs w:val="18"/>
              </w:rPr>
              <w:t>stus</w:t>
            </w:r>
            <w:r w:rsidRPr="008D2948">
              <w:rPr>
                <w:rFonts w:ascii="Roboto" w:hAnsi="Roboto"/>
                <w:szCs w:val="18"/>
              </w:rPr>
              <w:t>minister</w:t>
            </w:r>
          </w:p>
          <w:p w14:paraId="68619B2D" w14:textId="6511FE1D" w:rsidR="00B31316" w:rsidRPr="00CC6CC4" w:rsidRDefault="00B31316" w:rsidP="00C0204F">
            <w:pPr>
              <w:ind w:right="136"/>
              <w:jc w:val="left"/>
              <w:rPr>
                <w:rFonts w:ascii="Roboto" w:hAnsi="Roboto"/>
                <w:szCs w:val="18"/>
              </w:rPr>
            </w:pPr>
          </w:p>
        </w:tc>
      </w:tr>
    </w:tbl>
    <w:p w14:paraId="04FBD548" w14:textId="0E096A12" w:rsidR="00E71CA5" w:rsidRPr="00CC6CC4" w:rsidRDefault="004F1E5E" w:rsidP="004F1E5E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t xml:space="preserve">Edastasite Tööinspektsioonile </w:t>
      </w:r>
      <w:r w:rsidR="006268A9" w:rsidRPr="00CC6CC4">
        <w:rPr>
          <w:rFonts w:ascii="Roboto" w:hAnsi="Roboto"/>
          <w:szCs w:val="18"/>
        </w:rPr>
        <w:t xml:space="preserve">(TI) </w:t>
      </w:r>
      <w:r w:rsidRPr="00CC6CC4">
        <w:rPr>
          <w:rFonts w:ascii="Roboto" w:hAnsi="Roboto"/>
          <w:szCs w:val="18"/>
        </w:rPr>
        <w:t xml:space="preserve">arvamuse avaldamiseks </w:t>
      </w:r>
      <w:r w:rsidR="0067788F" w:rsidRPr="00CC6CC4">
        <w:rPr>
          <w:rFonts w:ascii="Roboto" w:hAnsi="Roboto"/>
          <w:szCs w:val="18"/>
        </w:rPr>
        <w:t xml:space="preserve">tervise- ja tööministri 18.02.2021 määruse nr 4 „Töökeskkonna andmekogu põhimäärus“ </w:t>
      </w:r>
      <w:r w:rsidRPr="00CC6CC4">
        <w:rPr>
          <w:rFonts w:ascii="Roboto" w:hAnsi="Roboto"/>
          <w:szCs w:val="18"/>
        </w:rPr>
        <w:t>muutmise määruse eelnõu.</w:t>
      </w:r>
    </w:p>
    <w:p w14:paraId="3F83C2EC" w14:textId="3CD99F5E" w:rsidR="006268A9" w:rsidRPr="00CC6CC4" w:rsidRDefault="006268A9" w:rsidP="004F1E5E">
      <w:pPr>
        <w:rPr>
          <w:rFonts w:ascii="Roboto" w:hAnsi="Roboto"/>
          <w:szCs w:val="18"/>
        </w:rPr>
      </w:pPr>
    </w:p>
    <w:p w14:paraId="6AED3AA1" w14:textId="0B792FE5" w:rsidR="00A548EE" w:rsidRPr="00CC6CC4" w:rsidRDefault="006268A9" w:rsidP="00A548EE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t xml:space="preserve">TI peab eelnõuga kavandatavaid muudatusi vajalikeks, kuid soovime esitada mõned </w:t>
      </w:r>
      <w:r w:rsidR="00741460" w:rsidRPr="00CC6CC4">
        <w:rPr>
          <w:rFonts w:ascii="Roboto" w:hAnsi="Roboto"/>
          <w:szCs w:val="18"/>
        </w:rPr>
        <w:t xml:space="preserve">eelnõu seletuskirja puudutavad </w:t>
      </w:r>
      <w:r w:rsidRPr="00CC6CC4">
        <w:rPr>
          <w:rFonts w:ascii="Roboto" w:hAnsi="Roboto"/>
          <w:szCs w:val="18"/>
        </w:rPr>
        <w:t>täpsustavad märkused.</w:t>
      </w:r>
    </w:p>
    <w:p w14:paraId="6AFB7AAB" w14:textId="4C9DE343" w:rsidR="006268A9" w:rsidRPr="00CC6CC4" w:rsidRDefault="006268A9" w:rsidP="00A548EE">
      <w:pPr>
        <w:rPr>
          <w:rFonts w:ascii="Roboto" w:hAnsi="Roboto"/>
          <w:szCs w:val="18"/>
        </w:rPr>
      </w:pPr>
    </w:p>
    <w:p w14:paraId="263F579F" w14:textId="79B1A797" w:rsidR="00BC0CD8" w:rsidRPr="00CC6CC4" w:rsidRDefault="006268A9" w:rsidP="00A548EE">
      <w:pPr>
        <w:rPr>
          <w:rFonts w:ascii="Roboto" w:hAnsi="Roboto"/>
          <w:szCs w:val="18"/>
        </w:rPr>
      </w:pPr>
      <w:r w:rsidRPr="00CC6CC4">
        <w:rPr>
          <w:rFonts w:ascii="Roboto" w:hAnsi="Roboto"/>
          <w:b/>
          <w:bCs/>
          <w:szCs w:val="18"/>
        </w:rPr>
        <w:t>Eelnõu § 1 punktiga 13</w:t>
      </w:r>
      <w:r w:rsidRPr="00CC6CC4">
        <w:rPr>
          <w:rFonts w:ascii="Roboto" w:hAnsi="Roboto"/>
          <w:szCs w:val="18"/>
        </w:rPr>
        <w:t xml:space="preserve"> </w:t>
      </w:r>
      <w:r w:rsidR="00BC0CD8" w:rsidRPr="00CC6CC4">
        <w:rPr>
          <w:rFonts w:ascii="Roboto" w:hAnsi="Roboto"/>
          <w:szCs w:val="18"/>
        </w:rPr>
        <w:t xml:space="preserve">täiendatakse </w:t>
      </w:r>
      <w:r w:rsidR="004E2188" w:rsidRPr="00CC6CC4">
        <w:rPr>
          <w:rFonts w:ascii="Roboto" w:hAnsi="Roboto"/>
          <w:szCs w:val="18"/>
        </w:rPr>
        <w:t>põhi</w:t>
      </w:r>
      <w:r w:rsidR="00BC0CD8" w:rsidRPr="00CC6CC4">
        <w:rPr>
          <w:rFonts w:ascii="Roboto" w:hAnsi="Roboto"/>
          <w:szCs w:val="18"/>
        </w:rPr>
        <w:t xml:space="preserve">määruse § 17 lõiget 1 punktidega 17-21. </w:t>
      </w:r>
    </w:p>
    <w:p w14:paraId="1D23AD3B" w14:textId="77777777" w:rsidR="00BC0CD8" w:rsidRPr="00CC6CC4" w:rsidRDefault="00BC0CD8" w:rsidP="00A548EE">
      <w:pPr>
        <w:rPr>
          <w:rFonts w:ascii="Roboto" w:hAnsi="Roboto"/>
          <w:szCs w:val="18"/>
        </w:rPr>
      </w:pPr>
    </w:p>
    <w:p w14:paraId="602465F8" w14:textId="0B30B285" w:rsidR="006268A9" w:rsidRPr="00CC6CC4" w:rsidRDefault="004E2188" w:rsidP="00A548EE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t xml:space="preserve">Põhimääruse § 17 lõike 1 </w:t>
      </w:r>
      <w:r w:rsidR="00BC0CD8" w:rsidRPr="00CC6CC4">
        <w:rPr>
          <w:rFonts w:ascii="Roboto" w:hAnsi="Roboto"/>
          <w:szCs w:val="18"/>
        </w:rPr>
        <w:t xml:space="preserve">punktiga 17 lisatakse andmekogu andmeandjate hulka maksukohustuslaste register mitteresidentsuse andmete saamiseks. Eelnõu seletuskirja kohaselt on täiendus kooskõlas maksukorralduse seaduse </w:t>
      </w:r>
      <w:r w:rsidR="00DE2879" w:rsidRPr="00CC6CC4">
        <w:rPr>
          <w:rFonts w:ascii="Roboto" w:hAnsi="Roboto"/>
          <w:szCs w:val="18"/>
        </w:rPr>
        <w:t xml:space="preserve">(MKS) </w:t>
      </w:r>
      <w:r w:rsidR="00BC0CD8" w:rsidRPr="00CC6CC4">
        <w:rPr>
          <w:rFonts w:ascii="Roboto" w:hAnsi="Roboto"/>
          <w:szCs w:val="18"/>
        </w:rPr>
        <w:t xml:space="preserve">§ 29 punktiga 18, mille kohaselt võib maksuhaldur avaldada maksusaladust sisaldavat teavet TI-le riikliku järelevalve tegemiseks tööalaste õigusaktide täitmise üle. Juhime tähelepanu, et </w:t>
      </w:r>
      <w:r w:rsidR="00DE2879" w:rsidRPr="00CC6CC4">
        <w:rPr>
          <w:rFonts w:ascii="Roboto" w:hAnsi="Roboto"/>
          <w:szCs w:val="18"/>
        </w:rPr>
        <w:t xml:space="preserve">töövaidluse lahendamise seaduse ja teiste seaduste muutmise seaduse eelnõu </w:t>
      </w:r>
      <w:r w:rsidR="00CC6CC4" w:rsidRPr="00CC6CC4">
        <w:rPr>
          <w:rFonts w:ascii="Roboto" w:hAnsi="Roboto"/>
          <w:szCs w:val="18"/>
        </w:rPr>
        <w:t xml:space="preserve">(EIS nr </w:t>
      </w:r>
      <w:r w:rsidR="00CC6CC4" w:rsidRPr="00CC6CC4">
        <w:rPr>
          <w:rFonts w:ascii="Roboto" w:hAnsi="Roboto" w:cs="Arial"/>
          <w:color w:val="222222"/>
          <w:szCs w:val="18"/>
        </w:rPr>
        <w:t>25-1141</w:t>
      </w:r>
      <w:r w:rsidR="00CC6CC4" w:rsidRPr="00CC6CC4">
        <w:rPr>
          <w:rFonts w:ascii="Roboto" w:hAnsi="Roboto" w:cs="Arial"/>
          <w:color w:val="222222"/>
          <w:szCs w:val="18"/>
        </w:rPr>
        <w:t xml:space="preserve">) </w:t>
      </w:r>
      <w:r w:rsidR="00DE2879" w:rsidRPr="00CC6CC4">
        <w:rPr>
          <w:rFonts w:ascii="Roboto" w:hAnsi="Roboto"/>
          <w:szCs w:val="18"/>
        </w:rPr>
        <w:t>§ 2 punktiga 3 kavandatakse muuta MKS § 29, täiendades seda muu hulgas punktiga 18</w:t>
      </w:r>
      <w:r w:rsidR="00DE2879" w:rsidRPr="00CC6CC4">
        <w:rPr>
          <w:rFonts w:ascii="Roboto" w:hAnsi="Roboto"/>
          <w:szCs w:val="18"/>
          <w:vertAlign w:val="superscript"/>
        </w:rPr>
        <w:t>2</w:t>
      </w:r>
      <w:r w:rsidR="00DE2879" w:rsidRPr="00CC6CC4">
        <w:rPr>
          <w:rFonts w:ascii="Roboto" w:hAnsi="Roboto"/>
          <w:szCs w:val="18"/>
        </w:rPr>
        <w:t xml:space="preserve">, mille kohaselt võib maksuhaldur avaldada maksusaladust sisalduvat teavet töövaidluskomisjonile </w:t>
      </w:r>
      <w:r w:rsidR="00A46BBB" w:rsidRPr="00CC6CC4">
        <w:rPr>
          <w:rFonts w:ascii="Roboto" w:hAnsi="Roboto"/>
          <w:szCs w:val="18"/>
        </w:rPr>
        <w:t xml:space="preserve">(TVK) </w:t>
      </w:r>
      <w:r w:rsidR="00DE2879" w:rsidRPr="00CC6CC4">
        <w:rPr>
          <w:rFonts w:ascii="Roboto" w:hAnsi="Roboto"/>
          <w:szCs w:val="18"/>
        </w:rPr>
        <w:t xml:space="preserve">töötaja ja mitteresidendist tööandjana registreeritud tööandja vahelise töövaidluse lahendamiseks. </w:t>
      </w:r>
      <w:r w:rsidR="00C85471" w:rsidRPr="00CC6CC4">
        <w:rPr>
          <w:rFonts w:ascii="Roboto" w:hAnsi="Roboto"/>
          <w:szCs w:val="18"/>
        </w:rPr>
        <w:t xml:space="preserve">Nimetatud </w:t>
      </w:r>
      <w:r w:rsidR="00CC6CC4">
        <w:rPr>
          <w:rFonts w:ascii="Roboto" w:hAnsi="Roboto"/>
          <w:szCs w:val="18"/>
        </w:rPr>
        <w:t xml:space="preserve">põhimääruse </w:t>
      </w:r>
      <w:r w:rsidR="00C85471" w:rsidRPr="00CC6CC4">
        <w:rPr>
          <w:rFonts w:ascii="Roboto" w:hAnsi="Roboto"/>
          <w:szCs w:val="18"/>
        </w:rPr>
        <w:t xml:space="preserve">muudatus on seega vajalik mitte üksnes riikliku järelevalve tegemiseks, vaid ka </w:t>
      </w:r>
      <w:r w:rsidR="00A46BBB" w:rsidRPr="00CC6CC4">
        <w:rPr>
          <w:rFonts w:ascii="Roboto" w:hAnsi="Roboto"/>
          <w:szCs w:val="18"/>
        </w:rPr>
        <w:t>TVK-le</w:t>
      </w:r>
      <w:r w:rsidR="00C85471" w:rsidRPr="00CC6CC4">
        <w:rPr>
          <w:rFonts w:ascii="Roboto" w:hAnsi="Roboto"/>
          <w:szCs w:val="18"/>
        </w:rPr>
        <w:t xml:space="preserve"> töövaidluse tõhusamaks lahendamiseks, kui tööandjaks on mitteresidendist tööandja.</w:t>
      </w:r>
      <w:r w:rsidR="00A46BBB" w:rsidRPr="00CC6CC4">
        <w:rPr>
          <w:rFonts w:ascii="Roboto" w:hAnsi="Roboto"/>
          <w:szCs w:val="18"/>
        </w:rPr>
        <w:t xml:space="preserve"> MKS § 29 p 18 annab praegu maksuhaldurile õiguse anda maksusaldust sisalduvat </w:t>
      </w:r>
      <w:r w:rsidR="00A46BBB" w:rsidRPr="00CC6CC4">
        <w:rPr>
          <w:rFonts w:ascii="Roboto" w:hAnsi="Roboto"/>
          <w:szCs w:val="18"/>
        </w:rPr>
        <w:t xml:space="preserve">teavet </w:t>
      </w:r>
      <w:r w:rsidR="00A46BBB" w:rsidRPr="00CC6CC4">
        <w:rPr>
          <w:rFonts w:ascii="Roboto" w:hAnsi="Roboto"/>
          <w:szCs w:val="18"/>
        </w:rPr>
        <w:t>TI-le</w:t>
      </w:r>
      <w:r w:rsidR="00A46BBB" w:rsidRPr="00CC6CC4">
        <w:rPr>
          <w:rFonts w:ascii="Roboto" w:hAnsi="Roboto"/>
          <w:szCs w:val="18"/>
        </w:rPr>
        <w:t xml:space="preserve"> riiklikuks järelevalveks tööalaste õigusaktide täitmise üle, </w:t>
      </w:r>
      <w:r w:rsidR="00A46BBB" w:rsidRPr="00CC6CC4">
        <w:rPr>
          <w:rFonts w:ascii="Roboto" w:hAnsi="Roboto"/>
          <w:szCs w:val="18"/>
        </w:rPr>
        <w:t xml:space="preserve">kuid </w:t>
      </w:r>
      <w:r w:rsidR="00A46BBB" w:rsidRPr="00CC6CC4">
        <w:rPr>
          <w:rFonts w:ascii="Roboto" w:hAnsi="Roboto"/>
          <w:szCs w:val="18"/>
        </w:rPr>
        <w:t>töövaidluse lahendamise puhul ei ole tegemist riikliku järelevalvega ning viidatud säte ei võimalda mitteresidendi andmeid TVK-le avaldada.</w:t>
      </w:r>
      <w:r w:rsidR="00A46BBB" w:rsidRPr="00CC6CC4">
        <w:rPr>
          <w:rFonts w:ascii="Roboto" w:hAnsi="Roboto"/>
          <w:szCs w:val="18"/>
        </w:rPr>
        <w:t xml:space="preserve"> Palume eelnõu seletuskirja selles osas täiendada.</w:t>
      </w:r>
    </w:p>
    <w:p w14:paraId="1EEAC23A" w14:textId="2F29E345" w:rsidR="00AF637C" w:rsidRPr="00CC6CC4" w:rsidRDefault="00AF637C" w:rsidP="00A548EE">
      <w:pPr>
        <w:rPr>
          <w:rFonts w:ascii="Roboto" w:hAnsi="Roboto"/>
          <w:szCs w:val="18"/>
        </w:rPr>
      </w:pPr>
    </w:p>
    <w:p w14:paraId="75008A61" w14:textId="1FDCC426" w:rsidR="00AF637C" w:rsidRPr="00CC6CC4" w:rsidRDefault="004E2188" w:rsidP="00A548EE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t xml:space="preserve">Põhimääruse § 17 lõike 1 </w:t>
      </w:r>
      <w:r w:rsidRPr="00CC6CC4">
        <w:rPr>
          <w:rFonts w:ascii="Roboto" w:hAnsi="Roboto"/>
          <w:szCs w:val="18"/>
        </w:rPr>
        <w:t>p</w:t>
      </w:r>
      <w:r w:rsidR="00AF637C" w:rsidRPr="00CC6CC4">
        <w:rPr>
          <w:rFonts w:ascii="Roboto" w:hAnsi="Roboto"/>
          <w:szCs w:val="18"/>
        </w:rPr>
        <w:t>unktiga 21 lisatakse andmekogu andmeandjate hulka ka välismaalase lühiajalise Eestis töötamise registreerimise andmekogu</w:t>
      </w:r>
      <w:r w:rsidR="00B81C19" w:rsidRPr="00CC6CC4">
        <w:rPr>
          <w:rFonts w:ascii="Roboto" w:hAnsi="Roboto"/>
          <w:szCs w:val="18"/>
        </w:rPr>
        <w:t xml:space="preserve"> välismaalase Eestis töötamisega seotud andmete saamiseks. </w:t>
      </w:r>
      <w:r w:rsidR="00F517CB" w:rsidRPr="00CC6CC4">
        <w:rPr>
          <w:rFonts w:ascii="Roboto" w:hAnsi="Roboto"/>
          <w:szCs w:val="18"/>
        </w:rPr>
        <w:t xml:space="preserve">Eelnõu seletuskirjas esitatud selgituse kohaselt </w:t>
      </w:r>
      <w:r w:rsidR="00BE4B3F" w:rsidRPr="00CC6CC4">
        <w:rPr>
          <w:rFonts w:ascii="Roboto" w:hAnsi="Roboto"/>
          <w:szCs w:val="18"/>
        </w:rPr>
        <w:t xml:space="preserve">kantakse </w:t>
      </w:r>
      <w:r w:rsidR="00BE4B3F" w:rsidRPr="00CC6CC4">
        <w:rPr>
          <w:rFonts w:ascii="Roboto" w:hAnsi="Roboto"/>
          <w:szCs w:val="18"/>
        </w:rPr>
        <w:t>t</w:t>
      </w:r>
      <w:r w:rsidR="00F517CB" w:rsidRPr="00CC6CC4">
        <w:rPr>
          <w:rFonts w:ascii="Roboto" w:hAnsi="Roboto"/>
          <w:szCs w:val="18"/>
        </w:rPr>
        <w:t>öökeskkonna andmekogusse välismaalase lühiajalise Eestis töötamise registreerimise andmekogu põhimääruse § 7 punktides 1–4 ja 9, § 8 lõike 1 punktides 1–4, § 8 lõike 2 punktides 1–5, § 8 lõike 3 punktides 1–3, § 8 lõike 5, § 9 punktides 1, 2 ja 4, § 10 punktides 1–3, 5, 7 ja 8 ning § 11 punktides 7 ja 8 nimetatud andm</w:t>
      </w:r>
      <w:r w:rsidR="00BE4B3F" w:rsidRPr="00CC6CC4">
        <w:rPr>
          <w:rFonts w:ascii="Roboto" w:hAnsi="Roboto"/>
          <w:szCs w:val="18"/>
        </w:rPr>
        <w:t xml:space="preserve">ed. </w:t>
      </w:r>
    </w:p>
    <w:p w14:paraId="25116EB5" w14:textId="1E27F5F7" w:rsidR="00C0204F" w:rsidRPr="00CC6CC4" w:rsidRDefault="00C0204F" w:rsidP="00C0204F">
      <w:pPr>
        <w:rPr>
          <w:rFonts w:ascii="Roboto" w:hAnsi="Roboto"/>
          <w:szCs w:val="18"/>
        </w:rPr>
      </w:pPr>
    </w:p>
    <w:p w14:paraId="5E8E8BAF" w14:textId="4C2B3448" w:rsidR="00741460" w:rsidRPr="00CC6CC4" w:rsidRDefault="00741460" w:rsidP="00741460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t>TI tegi</w:t>
      </w:r>
      <w:r w:rsidRPr="00F517CB">
        <w:rPr>
          <w:rFonts w:ascii="Roboto" w:hAnsi="Roboto"/>
          <w:szCs w:val="18"/>
        </w:rPr>
        <w:t xml:space="preserve"> </w:t>
      </w:r>
      <w:r w:rsidRPr="00CC6CC4">
        <w:rPr>
          <w:rFonts w:ascii="Roboto" w:hAnsi="Roboto"/>
          <w:szCs w:val="18"/>
        </w:rPr>
        <w:t>t</w:t>
      </w:r>
      <w:r w:rsidRPr="00F517CB">
        <w:rPr>
          <w:rFonts w:ascii="Roboto" w:hAnsi="Roboto"/>
          <w:szCs w:val="18"/>
        </w:rPr>
        <w:t xml:space="preserve">öötervishoiu ja tööohutuse seaduse, Eestisse lähetatud töötajate töötingimuste seaduse </w:t>
      </w:r>
      <w:r w:rsidRPr="00CC6CC4">
        <w:rPr>
          <w:rFonts w:ascii="Roboto" w:hAnsi="Roboto"/>
          <w:szCs w:val="18"/>
        </w:rPr>
        <w:t xml:space="preserve">(ELTTS) </w:t>
      </w:r>
      <w:r w:rsidRPr="00F517CB">
        <w:rPr>
          <w:rFonts w:ascii="Roboto" w:hAnsi="Roboto"/>
          <w:szCs w:val="18"/>
        </w:rPr>
        <w:t>ning maksukorralduse seaduse muutmise seadus</w:t>
      </w:r>
      <w:r w:rsidR="005D7539">
        <w:rPr>
          <w:rFonts w:ascii="Roboto" w:hAnsi="Roboto"/>
          <w:szCs w:val="18"/>
        </w:rPr>
        <w:t>e</w:t>
      </w:r>
      <w:r w:rsidRPr="00F517CB">
        <w:rPr>
          <w:rFonts w:ascii="Roboto" w:hAnsi="Roboto"/>
          <w:szCs w:val="18"/>
        </w:rPr>
        <w:t xml:space="preserve"> eelnõu</w:t>
      </w:r>
      <w:r w:rsidRPr="00CC6CC4">
        <w:rPr>
          <w:rFonts w:ascii="Roboto" w:hAnsi="Roboto"/>
          <w:szCs w:val="18"/>
        </w:rPr>
        <w:t xml:space="preserve">le </w:t>
      </w:r>
      <w:r w:rsidR="005D7539">
        <w:rPr>
          <w:rFonts w:ascii="Roboto" w:hAnsi="Roboto"/>
          <w:szCs w:val="18"/>
        </w:rPr>
        <w:t xml:space="preserve">(EIS nr </w:t>
      </w:r>
      <w:r w:rsidR="005D7539" w:rsidRPr="005D7539">
        <w:rPr>
          <w:rFonts w:ascii="Roboto" w:hAnsi="Roboto"/>
          <w:szCs w:val="18"/>
        </w:rPr>
        <w:t>25-1220</w:t>
      </w:r>
      <w:r w:rsidR="005D7539">
        <w:rPr>
          <w:rFonts w:ascii="Roboto" w:hAnsi="Roboto"/>
          <w:szCs w:val="18"/>
        </w:rPr>
        <w:t xml:space="preserve">) </w:t>
      </w:r>
      <w:r w:rsidRPr="00CC6CC4">
        <w:rPr>
          <w:rFonts w:ascii="Roboto" w:hAnsi="Roboto"/>
          <w:szCs w:val="18"/>
        </w:rPr>
        <w:t>28.11.2025 antud arvamuses</w:t>
      </w:r>
      <w:r w:rsidRPr="00F517CB">
        <w:rPr>
          <w:rFonts w:ascii="Roboto" w:hAnsi="Roboto"/>
          <w:szCs w:val="18"/>
        </w:rPr>
        <w:t xml:space="preserve"> </w:t>
      </w:r>
      <w:r w:rsidRPr="00CC6CC4">
        <w:rPr>
          <w:rFonts w:ascii="Roboto" w:hAnsi="Roboto"/>
          <w:szCs w:val="18"/>
        </w:rPr>
        <w:t xml:space="preserve">nr </w:t>
      </w:r>
      <w:r w:rsidRPr="00F517CB">
        <w:rPr>
          <w:rFonts w:ascii="Roboto" w:hAnsi="Roboto"/>
          <w:szCs w:val="18"/>
        </w:rPr>
        <w:t>1.1-7/2209-3</w:t>
      </w:r>
      <w:r w:rsidRPr="00CC6CC4">
        <w:rPr>
          <w:rFonts w:ascii="Roboto" w:hAnsi="Roboto"/>
          <w:szCs w:val="18"/>
        </w:rPr>
        <w:t xml:space="preserve"> (punkt 11.2.) ettepaneku muuta ELTTS-i, nähes selles ette TI-le õiguse saada teavet </w:t>
      </w:r>
      <w:r w:rsidR="006E3B21">
        <w:rPr>
          <w:rFonts w:ascii="Roboto" w:hAnsi="Roboto"/>
          <w:szCs w:val="18"/>
        </w:rPr>
        <w:t xml:space="preserve">ka </w:t>
      </w:r>
      <w:r w:rsidRPr="00CC6CC4">
        <w:rPr>
          <w:rFonts w:ascii="Roboto" w:hAnsi="Roboto"/>
          <w:szCs w:val="18"/>
        </w:rPr>
        <w:t>lähetatud töötajate kodakondsuse kohta</w:t>
      </w:r>
      <w:r w:rsidRPr="00F517CB">
        <w:rPr>
          <w:rFonts w:ascii="Roboto" w:hAnsi="Roboto"/>
          <w:szCs w:val="18"/>
        </w:rPr>
        <w:t>.</w:t>
      </w:r>
      <w:r w:rsidRPr="00CC6CC4">
        <w:rPr>
          <w:rFonts w:ascii="Roboto" w:hAnsi="Roboto"/>
          <w:szCs w:val="18"/>
        </w:rPr>
        <w:t xml:space="preserve"> Kui see ettepanek leiab heakskiitu, tekib edaspidi alus kanda töökeskkonna andmekogusse ka Eestisse lähetatud välismaalase kodakondsuse andmeid</w:t>
      </w:r>
      <w:r w:rsidR="00A75490">
        <w:rPr>
          <w:rFonts w:ascii="Roboto" w:hAnsi="Roboto"/>
          <w:szCs w:val="18"/>
        </w:rPr>
        <w:t xml:space="preserve"> (</w:t>
      </w:r>
      <w:r w:rsidR="00A75490" w:rsidRPr="00CC6CC4">
        <w:rPr>
          <w:rFonts w:ascii="Roboto" w:hAnsi="Roboto"/>
          <w:szCs w:val="18"/>
        </w:rPr>
        <w:t>välismaalase lühiajalise Eestis töötamise registreerimise andmekogu põhimääruse § 7</w:t>
      </w:r>
      <w:r w:rsidR="00A75490">
        <w:rPr>
          <w:rFonts w:ascii="Roboto" w:hAnsi="Roboto"/>
          <w:szCs w:val="18"/>
        </w:rPr>
        <w:t xml:space="preserve"> p 7)</w:t>
      </w:r>
      <w:r w:rsidRPr="00CC6CC4">
        <w:rPr>
          <w:rFonts w:ascii="Roboto" w:hAnsi="Roboto"/>
          <w:szCs w:val="18"/>
        </w:rPr>
        <w:t>.</w:t>
      </w:r>
    </w:p>
    <w:p w14:paraId="4495AA6E" w14:textId="77777777" w:rsidR="00F517CB" w:rsidRPr="00CC6CC4" w:rsidRDefault="00F517CB" w:rsidP="00F517CB">
      <w:pPr>
        <w:rPr>
          <w:rFonts w:ascii="Roboto" w:hAnsi="Roboto"/>
          <w:szCs w:val="18"/>
        </w:rPr>
      </w:pPr>
    </w:p>
    <w:p w14:paraId="7E13D56D" w14:textId="77777777" w:rsidR="004D2C3C" w:rsidRPr="00CC6CC4" w:rsidRDefault="004D2C3C" w:rsidP="00C0204F">
      <w:pPr>
        <w:rPr>
          <w:rFonts w:ascii="Roboto" w:hAnsi="Roboto"/>
          <w:szCs w:val="18"/>
        </w:rPr>
      </w:pPr>
    </w:p>
    <w:p w14:paraId="54085F2F" w14:textId="77777777" w:rsidR="00C32F72" w:rsidRPr="00CC6CC4" w:rsidRDefault="00C32F72" w:rsidP="00C0204F">
      <w:pPr>
        <w:rPr>
          <w:rFonts w:ascii="Roboto" w:hAnsi="Roboto"/>
          <w:szCs w:val="18"/>
        </w:rPr>
      </w:pPr>
    </w:p>
    <w:p w14:paraId="28D0CA35" w14:textId="273FC229" w:rsidR="00C0204F" w:rsidRPr="00CC6CC4" w:rsidRDefault="00C0204F" w:rsidP="00C0204F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t>Lugupidamisega</w:t>
      </w:r>
    </w:p>
    <w:p w14:paraId="6CEA0C6C" w14:textId="77777777" w:rsidR="00C0204F" w:rsidRPr="00CC6CC4" w:rsidRDefault="00C0204F" w:rsidP="00C0204F">
      <w:pPr>
        <w:rPr>
          <w:rFonts w:ascii="Roboto" w:hAnsi="Roboto"/>
          <w:szCs w:val="18"/>
        </w:rPr>
      </w:pPr>
    </w:p>
    <w:p w14:paraId="09F8548B" w14:textId="77777777" w:rsidR="00C0204F" w:rsidRPr="00CC6CC4" w:rsidRDefault="00C0204F" w:rsidP="00C0204F">
      <w:pPr>
        <w:rPr>
          <w:rFonts w:ascii="Roboto" w:hAnsi="Roboto"/>
          <w:szCs w:val="18"/>
        </w:rPr>
      </w:pPr>
    </w:p>
    <w:p w14:paraId="16D00468" w14:textId="77777777" w:rsidR="001F3656" w:rsidRPr="00CC6CC4" w:rsidRDefault="00C0204F" w:rsidP="00C0204F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t>(allkirjastatud digitaalselt)</w:t>
      </w:r>
    </w:p>
    <w:p w14:paraId="2204016C" w14:textId="0E5AE576" w:rsidR="00C0204F" w:rsidRPr="00CC6CC4" w:rsidRDefault="00B31316" w:rsidP="00C0204F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t>Kaire Saarep</w:t>
      </w:r>
    </w:p>
    <w:p w14:paraId="5021A626" w14:textId="1F8C8CFB" w:rsidR="00B31316" w:rsidRPr="00CC6CC4" w:rsidRDefault="00B31316" w:rsidP="00C0204F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lastRenderedPageBreak/>
        <w:t>Peadirektor</w:t>
      </w:r>
    </w:p>
    <w:p w14:paraId="0EB75AFD" w14:textId="77777777" w:rsidR="00C0204F" w:rsidRPr="00CC6CC4" w:rsidRDefault="00C0204F" w:rsidP="00C0204F">
      <w:pPr>
        <w:rPr>
          <w:rFonts w:ascii="Roboto" w:hAnsi="Roboto"/>
          <w:szCs w:val="18"/>
        </w:rPr>
      </w:pPr>
    </w:p>
    <w:p w14:paraId="2B2A4BB7" w14:textId="77777777" w:rsidR="00C0204F" w:rsidRPr="00CC6CC4" w:rsidRDefault="00C0204F" w:rsidP="00C0204F">
      <w:pPr>
        <w:rPr>
          <w:rFonts w:ascii="Roboto" w:hAnsi="Roboto"/>
          <w:szCs w:val="18"/>
        </w:rPr>
      </w:pPr>
    </w:p>
    <w:p w14:paraId="33453D98" w14:textId="77777777" w:rsidR="00C0204F" w:rsidRPr="00CC6CC4" w:rsidRDefault="00C0204F" w:rsidP="00C0204F">
      <w:pPr>
        <w:rPr>
          <w:rFonts w:ascii="Roboto" w:hAnsi="Roboto"/>
          <w:szCs w:val="18"/>
        </w:rPr>
      </w:pPr>
    </w:p>
    <w:p w14:paraId="7E74BDFA" w14:textId="77777777" w:rsidR="00DD7AB5" w:rsidRPr="00CC6CC4" w:rsidRDefault="00DD7AB5" w:rsidP="00C0204F">
      <w:pPr>
        <w:rPr>
          <w:rFonts w:ascii="Roboto" w:hAnsi="Roboto"/>
          <w:szCs w:val="18"/>
        </w:rPr>
      </w:pPr>
    </w:p>
    <w:p w14:paraId="63BC76A1" w14:textId="77777777" w:rsidR="0084548D" w:rsidRPr="00CC6CC4" w:rsidRDefault="0084548D" w:rsidP="00C0204F">
      <w:pPr>
        <w:rPr>
          <w:rFonts w:ascii="Roboto" w:hAnsi="Roboto"/>
          <w:szCs w:val="18"/>
        </w:rPr>
      </w:pPr>
    </w:p>
    <w:p w14:paraId="5FA90A84" w14:textId="0285D802" w:rsidR="00DD7AB5" w:rsidRPr="00CC6CC4" w:rsidRDefault="0084548D" w:rsidP="00C0204F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t>Külli Vallimäe-Tuberg</w:t>
      </w:r>
    </w:p>
    <w:p w14:paraId="20111590" w14:textId="4F49FBE4" w:rsidR="0084548D" w:rsidRPr="00CC6CC4" w:rsidRDefault="0084548D" w:rsidP="00C0204F">
      <w:pPr>
        <w:rPr>
          <w:rFonts w:ascii="Roboto" w:hAnsi="Roboto"/>
          <w:szCs w:val="18"/>
        </w:rPr>
      </w:pPr>
      <w:r w:rsidRPr="00CC6CC4">
        <w:rPr>
          <w:rFonts w:ascii="Roboto" w:hAnsi="Roboto"/>
          <w:szCs w:val="18"/>
        </w:rPr>
        <w:t>5196 2937, kulli.vallimae@ti.ee</w:t>
      </w:r>
    </w:p>
    <w:p w14:paraId="73055CF7" w14:textId="77777777" w:rsidR="00DD7AB5" w:rsidRPr="00CC6CC4" w:rsidRDefault="00DD7AB5" w:rsidP="00C0204F">
      <w:pPr>
        <w:rPr>
          <w:rFonts w:ascii="Roboto" w:hAnsi="Roboto"/>
          <w:szCs w:val="18"/>
        </w:rPr>
      </w:pPr>
    </w:p>
    <w:p w14:paraId="2FCC68F7" w14:textId="77777777" w:rsidR="00DD7AB5" w:rsidRPr="00CC6CC4" w:rsidRDefault="00DD7AB5" w:rsidP="00C0204F">
      <w:pPr>
        <w:rPr>
          <w:rFonts w:ascii="Roboto" w:hAnsi="Roboto"/>
          <w:szCs w:val="18"/>
        </w:rPr>
      </w:pPr>
    </w:p>
    <w:p w14:paraId="4FE3A1AC" w14:textId="77777777" w:rsidR="00DD7AB5" w:rsidRPr="00CC6CC4" w:rsidRDefault="00DD7AB5" w:rsidP="00C0204F">
      <w:pPr>
        <w:rPr>
          <w:rFonts w:ascii="Roboto" w:hAnsi="Roboto"/>
          <w:szCs w:val="18"/>
        </w:rPr>
      </w:pPr>
    </w:p>
    <w:p w14:paraId="6ABE2A6F" w14:textId="77777777" w:rsidR="00D6445D" w:rsidRPr="00CC6CC4" w:rsidRDefault="0092199B" w:rsidP="0092199B">
      <w:pPr>
        <w:ind w:left="-170"/>
        <w:rPr>
          <w:rFonts w:ascii="Roboto" w:hAnsi="Roboto"/>
          <w:szCs w:val="18"/>
        </w:rPr>
      </w:pPr>
      <w:r w:rsidRPr="00CC6CC4">
        <w:rPr>
          <w:rFonts w:ascii="Roboto" w:hAnsi="Roboto"/>
          <w:noProof/>
          <w:szCs w:val="18"/>
          <w:lang w:eastAsia="et-EE" w:bidi="ar-SA"/>
        </w:rPr>
        <w:drawing>
          <wp:inline distT="0" distB="0" distL="0" distR="0" wp14:anchorId="1C6ED432" wp14:editId="62CF3CE8">
            <wp:extent cx="1057275" cy="676275"/>
            <wp:effectExtent l="0" t="0" r="0" b="0"/>
            <wp:docPr id="7" name="Pilt 7" descr="rsz_2kt_vĆ¤rv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sz_2kt_vĆ¤rv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4AD" w:rsidRPr="00CC6CC4">
        <w:rPr>
          <w:rFonts w:ascii="Roboto" w:hAnsi="Roboto"/>
          <w:noProof/>
          <w:szCs w:val="18"/>
          <w:lang w:eastAsia="et-EE"/>
        </w:rPr>
        <w:drawing>
          <wp:inline distT="0" distB="0" distL="0" distR="0" wp14:anchorId="436079B5" wp14:editId="6729DE08">
            <wp:extent cx="1052195" cy="517525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4AD" w:rsidRPr="00CC6CC4">
        <w:rPr>
          <w:rFonts w:ascii="Roboto" w:hAnsi="Roboto"/>
          <w:szCs w:val="18"/>
        </w:rPr>
        <w:t xml:space="preserve">  </w:t>
      </w:r>
      <w:r w:rsidR="00CA24AD" w:rsidRPr="00CC6CC4">
        <w:rPr>
          <w:rFonts w:ascii="Roboto" w:hAnsi="Roboto"/>
          <w:noProof/>
          <w:szCs w:val="18"/>
          <w:lang w:eastAsia="et-EE"/>
        </w:rPr>
        <w:drawing>
          <wp:inline distT="0" distB="0" distL="0" distR="0" wp14:anchorId="4C37CB79" wp14:editId="1385B062">
            <wp:extent cx="560705" cy="560705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892" w:rsidRPr="00CC6CC4">
        <w:rPr>
          <w:rFonts w:ascii="Roboto" w:hAnsi="Roboto"/>
          <w:szCs w:val="18"/>
        </w:rPr>
        <w:t xml:space="preserve">    </w:t>
      </w:r>
      <w:r w:rsidR="00A94892" w:rsidRPr="00CC6CC4">
        <w:rPr>
          <w:rFonts w:ascii="Roboto" w:hAnsi="Roboto"/>
          <w:noProof/>
          <w:szCs w:val="18"/>
        </w:rPr>
        <w:drawing>
          <wp:inline distT="0" distB="0" distL="0" distR="0" wp14:anchorId="0ACC67C3" wp14:editId="5EB5543E">
            <wp:extent cx="745061" cy="552450"/>
            <wp:effectExtent l="0" t="0" r="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229" cy="55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685" w:rsidRPr="00CC6CC4">
        <w:rPr>
          <w:rFonts w:ascii="Roboto" w:hAnsi="Roboto"/>
          <w:szCs w:val="18"/>
        </w:rPr>
        <w:t xml:space="preserve">   </w:t>
      </w:r>
      <w:r w:rsidR="00E25685" w:rsidRPr="00CC6CC4">
        <w:rPr>
          <w:rFonts w:ascii="Roboto" w:hAnsi="Roboto"/>
          <w:noProof/>
          <w:szCs w:val="18"/>
        </w:rPr>
        <w:drawing>
          <wp:inline distT="0" distB="0" distL="0" distR="0" wp14:anchorId="6D6DB566" wp14:editId="24D4F2F5">
            <wp:extent cx="561975" cy="561975"/>
            <wp:effectExtent l="0" t="0" r="9525" b="9525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983" cy="56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45D" w:rsidRPr="00CC6CC4" w:rsidSect="009E7375">
      <w:footerReference w:type="default" r:id="rId13"/>
      <w:headerReference w:type="first" r:id="rId14"/>
      <w:footerReference w:type="first" r:id="rId15"/>
      <w:pgSz w:w="11906" w:h="16838"/>
      <w:pgMar w:top="851" w:right="1021" w:bottom="1418" w:left="1814" w:header="567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A434" w14:textId="77777777" w:rsidR="00A86EC8" w:rsidRDefault="00A86EC8">
      <w:r>
        <w:separator/>
      </w:r>
    </w:p>
  </w:endnote>
  <w:endnote w:type="continuationSeparator" w:id="0">
    <w:p w14:paraId="208C2F9C" w14:textId="77777777" w:rsidR="00A86EC8" w:rsidRDefault="00A8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6F40" w14:textId="77777777" w:rsidR="005E3066" w:rsidRDefault="006E5B55" w:rsidP="00502DCA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2199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F3A4" w14:textId="77777777" w:rsidR="00C0204F" w:rsidRPr="00C0204F" w:rsidRDefault="003D1970" w:rsidP="00C0204F">
    <w:pPr>
      <w:pStyle w:val="Normaallaadveeb"/>
      <w:spacing w:before="60" w:beforeAutospacing="0" w:after="0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Mäealuse 2/3</w:t>
    </w:r>
    <w:r w:rsidR="00E263A1">
      <w:rPr>
        <w:rFonts w:ascii="Verdana" w:hAnsi="Verdana"/>
        <w:sz w:val="14"/>
        <w:szCs w:val="14"/>
      </w:rPr>
      <w:t xml:space="preserve"> / 12618</w:t>
    </w:r>
    <w:r w:rsidR="00C0204F" w:rsidRPr="00C0204F">
      <w:rPr>
        <w:rFonts w:ascii="Verdana" w:hAnsi="Verdana"/>
        <w:sz w:val="14"/>
        <w:szCs w:val="14"/>
      </w:rPr>
      <w:t xml:space="preserve"> Tallinn / 626 9400 / ti@ti.ee / </w:t>
    </w:r>
    <w:hyperlink r:id="rId1" w:history="1">
      <w:r w:rsidR="00675927" w:rsidRPr="00313895">
        <w:rPr>
          <w:rStyle w:val="Hperlink"/>
          <w:rFonts w:ascii="Verdana" w:hAnsi="Verdana"/>
          <w:sz w:val="14"/>
          <w:szCs w:val="14"/>
        </w:rPr>
        <w:t>www.ti.ee</w:t>
      </w:r>
    </w:hyperlink>
    <w:r w:rsidR="00675927">
      <w:rPr>
        <w:rFonts w:ascii="Verdana" w:hAnsi="Verdana"/>
        <w:sz w:val="14"/>
        <w:szCs w:val="14"/>
      </w:rPr>
      <w:t xml:space="preserve"> /</w:t>
    </w:r>
    <w:r w:rsidR="00ED307A">
      <w:rPr>
        <w:rFonts w:ascii="Verdana" w:hAnsi="Verdana"/>
        <w:sz w:val="14"/>
        <w:szCs w:val="14"/>
      </w:rPr>
      <w:t xml:space="preserve"> </w:t>
    </w:r>
    <w:hyperlink r:id="rId2" w:history="1">
      <w:r w:rsidR="00ED307A" w:rsidRPr="003E4456">
        <w:rPr>
          <w:rStyle w:val="Hperlink"/>
          <w:rFonts w:ascii="Verdana" w:hAnsi="Verdana"/>
          <w:sz w:val="14"/>
          <w:szCs w:val="14"/>
        </w:rPr>
        <w:t>www.tooelu.ee</w:t>
      </w:r>
    </w:hyperlink>
    <w:r w:rsidR="00ED307A">
      <w:rPr>
        <w:rFonts w:ascii="Verdana" w:hAnsi="Verdana"/>
        <w:sz w:val="14"/>
        <w:szCs w:val="14"/>
      </w:rPr>
      <w:t xml:space="preserve"> /</w:t>
    </w:r>
    <w:r w:rsidR="00675927">
      <w:rPr>
        <w:rFonts w:ascii="Verdana" w:hAnsi="Verdana"/>
        <w:sz w:val="14"/>
        <w:szCs w:val="14"/>
      </w:rPr>
      <w:t xml:space="preserve"> </w:t>
    </w:r>
    <w:hyperlink r:id="rId3" w:history="1">
      <w:r w:rsidR="00ED307A">
        <w:rPr>
          <w:rStyle w:val="Hperlink"/>
          <w:rFonts w:ascii="Verdana" w:hAnsi="Verdana"/>
          <w:sz w:val="14"/>
          <w:szCs w:val="14"/>
        </w:rPr>
        <w:t>iseteenindus.ti.ee</w:t>
      </w:r>
    </w:hyperlink>
  </w:p>
  <w:p w14:paraId="71468A3B" w14:textId="77777777" w:rsidR="00C0204F" w:rsidRPr="00C0204F" w:rsidRDefault="00C0204F" w:rsidP="00C0204F">
    <w:pPr>
      <w:pStyle w:val="Normaallaadveeb"/>
      <w:spacing w:before="60" w:beforeAutospacing="0" w:after="0"/>
      <w:rPr>
        <w:rFonts w:ascii="Verdana" w:hAnsi="Verdana"/>
        <w:sz w:val="14"/>
        <w:szCs w:val="14"/>
      </w:rPr>
    </w:pPr>
    <w:r w:rsidRPr="00C0204F">
      <w:rPr>
        <w:rFonts w:ascii="Verdana" w:hAnsi="Verdana"/>
        <w:sz w:val="14"/>
        <w:szCs w:val="14"/>
      </w:rPr>
      <w:t>Registrikood 70001969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5FDF" w14:textId="77777777" w:rsidR="00A86EC8" w:rsidRDefault="00A86EC8">
      <w:r>
        <w:rPr>
          <w:color w:val="000000"/>
        </w:rPr>
        <w:separator/>
      </w:r>
    </w:p>
  </w:footnote>
  <w:footnote w:type="continuationSeparator" w:id="0">
    <w:p w14:paraId="090A8FD5" w14:textId="77777777" w:rsidR="00A86EC8" w:rsidRDefault="00A8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CE34" w14:textId="77777777" w:rsidR="005E3066" w:rsidRDefault="00ED307A" w:rsidP="006A4FBE">
    <w:r>
      <w:rPr>
        <w:noProof/>
        <w:lang w:eastAsia="et-EE" w:bidi="ar-SA"/>
      </w:rPr>
      <w:drawing>
        <wp:anchor distT="0" distB="0" distL="114300" distR="114300" simplePos="0" relativeHeight="251657728" behindDoc="1" locked="0" layoutInCell="0" allowOverlap="1" wp14:anchorId="40E1D767" wp14:editId="33116C33">
          <wp:simplePos x="0" y="0"/>
          <wp:positionH relativeFrom="page">
            <wp:posOffset>222885</wp:posOffset>
          </wp:positionH>
          <wp:positionV relativeFrom="page">
            <wp:posOffset>428625</wp:posOffset>
          </wp:positionV>
          <wp:extent cx="2944495" cy="957580"/>
          <wp:effectExtent l="0" t="0" r="0" b="0"/>
          <wp:wrapNone/>
          <wp:docPr id="1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6232"/>
    <w:multiLevelType w:val="hybridMultilevel"/>
    <w:tmpl w:val="E674B6E4"/>
    <w:lvl w:ilvl="0" w:tplc="CC14D3F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26EA9"/>
    <w:multiLevelType w:val="hybridMultilevel"/>
    <w:tmpl w:val="9252D4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37419"/>
    <w:multiLevelType w:val="hybridMultilevel"/>
    <w:tmpl w:val="4E823F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178D"/>
    <w:multiLevelType w:val="multilevel"/>
    <w:tmpl w:val="9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B1579D8"/>
    <w:multiLevelType w:val="hybridMultilevel"/>
    <w:tmpl w:val="B44C3B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273B4"/>
    <w:multiLevelType w:val="hybridMultilevel"/>
    <w:tmpl w:val="98F474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454"/>
  <w:autoHyphenation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C8"/>
    <w:rsid w:val="000358A9"/>
    <w:rsid w:val="00086676"/>
    <w:rsid w:val="000C1B90"/>
    <w:rsid w:val="000C2A33"/>
    <w:rsid w:val="0013281A"/>
    <w:rsid w:val="00134438"/>
    <w:rsid w:val="0015154B"/>
    <w:rsid w:val="001B1E1B"/>
    <w:rsid w:val="001B3FB4"/>
    <w:rsid w:val="001E2CFD"/>
    <w:rsid w:val="001E5A7D"/>
    <w:rsid w:val="001F3656"/>
    <w:rsid w:val="00216288"/>
    <w:rsid w:val="00227F25"/>
    <w:rsid w:val="002539AA"/>
    <w:rsid w:val="002C23D3"/>
    <w:rsid w:val="002E1D82"/>
    <w:rsid w:val="00351DE8"/>
    <w:rsid w:val="00376D90"/>
    <w:rsid w:val="003C336B"/>
    <w:rsid w:val="003D1970"/>
    <w:rsid w:val="004160E2"/>
    <w:rsid w:val="00420004"/>
    <w:rsid w:val="004572A1"/>
    <w:rsid w:val="004612F1"/>
    <w:rsid w:val="004B3C30"/>
    <w:rsid w:val="004D2C3C"/>
    <w:rsid w:val="004E2188"/>
    <w:rsid w:val="004F1E5E"/>
    <w:rsid w:val="00502DCA"/>
    <w:rsid w:val="005047DD"/>
    <w:rsid w:val="005363FB"/>
    <w:rsid w:val="0054731F"/>
    <w:rsid w:val="005500DF"/>
    <w:rsid w:val="005D25DB"/>
    <w:rsid w:val="005D7539"/>
    <w:rsid w:val="005E3066"/>
    <w:rsid w:val="00602000"/>
    <w:rsid w:val="0062557B"/>
    <w:rsid w:val="006268A9"/>
    <w:rsid w:val="00647555"/>
    <w:rsid w:val="00674F95"/>
    <w:rsid w:val="00675927"/>
    <w:rsid w:val="0067788F"/>
    <w:rsid w:val="00684955"/>
    <w:rsid w:val="006A2042"/>
    <w:rsid w:val="006A4FBE"/>
    <w:rsid w:val="006C40AF"/>
    <w:rsid w:val="006D2007"/>
    <w:rsid w:val="006E3B21"/>
    <w:rsid w:val="006E3D22"/>
    <w:rsid w:val="006E5B55"/>
    <w:rsid w:val="006F16A8"/>
    <w:rsid w:val="00720A6E"/>
    <w:rsid w:val="00741460"/>
    <w:rsid w:val="007D72B8"/>
    <w:rsid w:val="007F46F2"/>
    <w:rsid w:val="00800A1A"/>
    <w:rsid w:val="0080379B"/>
    <w:rsid w:val="00830551"/>
    <w:rsid w:val="00832BD6"/>
    <w:rsid w:val="00837C1F"/>
    <w:rsid w:val="0084548D"/>
    <w:rsid w:val="00871FE6"/>
    <w:rsid w:val="008D2948"/>
    <w:rsid w:val="008F2554"/>
    <w:rsid w:val="008F465C"/>
    <w:rsid w:val="00900916"/>
    <w:rsid w:val="0092199B"/>
    <w:rsid w:val="00954DF7"/>
    <w:rsid w:val="009730F4"/>
    <w:rsid w:val="009A709C"/>
    <w:rsid w:val="009E314A"/>
    <w:rsid w:val="009E7375"/>
    <w:rsid w:val="00A46BBB"/>
    <w:rsid w:val="00A548EE"/>
    <w:rsid w:val="00A75490"/>
    <w:rsid w:val="00A86EC8"/>
    <w:rsid w:val="00A94892"/>
    <w:rsid w:val="00AA06CD"/>
    <w:rsid w:val="00AB6DBD"/>
    <w:rsid w:val="00AE61F9"/>
    <w:rsid w:val="00AF637C"/>
    <w:rsid w:val="00B31316"/>
    <w:rsid w:val="00B43AED"/>
    <w:rsid w:val="00B43FFE"/>
    <w:rsid w:val="00B51203"/>
    <w:rsid w:val="00B81C19"/>
    <w:rsid w:val="00B873F7"/>
    <w:rsid w:val="00BB084A"/>
    <w:rsid w:val="00BB6E66"/>
    <w:rsid w:val="00BC0CD8"/>
    <w:rsid w:val="00BC15C9"/>
    <w:rsid w:val="00BE4B3F"/>
    <w:rsid w:val="00C0204F"/>
    <w:rsid w:val="00C32F72"/>
    <w:rsid w:val="00C77495"/>
    <w:rsid w:val="00C85471"/>
    <w:rsid w:val="00CA24AD"/>
    <w:rsid w:val="00CB047C"/>
    <w:rsid w:val="00CC0121"/>
    <w:rsid w:val="00CC6CC4"/>
    <w:rsid w:val="00CD2A7C"/>
    <w:rsid w:val="00CF1285"/>
    <w:rsid w:val="00CF154E"/>
    <w:rsid w:val="00D121A5"/>
    <w:rsid w:val="00D56D8E"/>
    <w:rsid w:val="00D6445D"/>
    <w:rsid w:val="00D73C5B"/>
    <w:rsid w:val="00D76145"/>
    <w:rsid w:val="00D81A84"/>
    <w:rsid w:val="00DC6301"/>
    <w:rsid w:val="00DD6B10"/>
    <w:rsid w:val="00DD7AB5"/>
    <w:rsid w:val="00DE2879"/>
    <w:rsid w:val="00E25685"/>
    <w:rsid w:val="00E263A1"/>
    <w:rsid w:val="00E27E03"/>
    <w:rsid w:val="00E51A84"/>
    <w:rsid w:val="00E71CA5"/>
    <w:rsid w:val="00E9195A"/>
    <w:rsid w:val="00EA7EC1"/>
    <w:rsid w:val="00ED199B"/>
    <w:rsid w:val="00ED307A"/>
    <w:rsid w:val="00ED38A6"/>
    <w:rsid w:val="00EF1286"/>
    <w:rsid w:val="00EF2B66"/>
    <w:rsid w:val="00EF7DBE"/>
    <w:rsid w:val="00F14BCB"/>
    <w:rsid w:val="00F517CB"/>
    <w:rsid w:val="00F9318A"/>
    <w:rsid w:val="00FB1BB2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E6D71C"/>
  <w15:docId w15:val="{72345F73-0C6B-4E87-BF83-B851D719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D2A7C"/>
    <w:pPr>
      <w:widowControl w:val="0"/>
      <w:suppressAutoHyphens/>
      <w:autoSpaceDN w:val="0"/>
      <w:jc w:val="both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line="238" w:lineRule="exact"/>
      <w:textAlignment w:val="baseline"/>
    </w:pPr>
    <w:rPr>
      <w:rFonts w:ascii="Roboto Condensed" w:hAnsi="Roboto Condensed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is">
    <w:name w:val="header"/>
    <w:basedOn w:val="Standard"/>
    <w:pPr>
      <w:suppressLineNumbers/>
      <w:tabs>
        <w:tab w:val="center" w:pos="4479"/>
        <w:tab w:val="right" w:pos="8958"/>
      </w:tabs>
    </w:pPr>
  </w:style>
  <w:style w:type="paragraph" w:styleId="Jalus">
    <w:name w:val="footer"/>
    <w:basedOn w:val="Standard"/>
    <w:pPr>
      <w:suppressLineNumbers/>
      <w:tabs>
        <w:tab w:val="center" w:pos="4479"/>
        <w:tab w:val="right" w:pos="8958"/>
      </w:tabs>
      <w:spacing w:line="193" w:lineRule="exact"/>
    </w:pPr>
    <w:rPr>
      <w:sz w:val="16"/>
    </w:rPr>
  </w:style>
  <w:style w:type="paragraph" w:customStyle="1" w:styleId="AK">
    <w:name w:val="AK"/>
    <w:pPr>
      <w:keepNext/>
      <w:keepLines/>
      <w:widowControl w:val="0"/>
      <w:suppressLineNumbers/>
      <w:suppressAutoHyphens/>
      <w:autoSpaceDN w:val="0"/>
      <w:spacing w:line="238" w:lineRule="exact"/>
      <w:textAlignment w:val="baseline"/>
    </w:pPr>
    <w:rPr>
      <w:rFonts w:ascii="Roboto Condensed" w:hAnsi="Roboto Condensed"/>
      <w:kern w:val="3"/>
      <w:sz w:val="16"/>
      <w:szCs w:val="24"/>
      <w:lang w:eastAsia="zh-CN" w:bidi="hi-IN"/>
    </w:rPr>
  </w:style>
  <w:style w:type="paragraph" w:customStyle="1" w:styleId="Adressaat">
    <w:name w:val="Adressaat"/>
    <w:pPr>
      <w:widowControl w:val="0"/>
      <w:suppressAutoHyphens/>
      <w:autoSpaceDN w:val="0"/>
      <w:textAlignment w:val="baseline"/>
    </w:pPr>
    <w:rPr>
      <w:rFonts w:ascii="Roboto Condensed" w:hAnsi="Roboto Condensed"/>
      <w:kern w:val="3"/>
      <w:szCs w:val="24"/>
      <w:lang w:eastAsia="zh-CN" w:bidi="hi-IN"/>
    </w:rPr>
  </w:style>
  <w:style w:type="paragraph" w:customStyle="1" w:styleId="Pealkiri1">
    <w:name w:val="Pealkiri1"/>
    <w:pPr>
      <w:widowControl w:val="0"/>
      <w:suppressAutoHyphens/>
      <w:autoSpaceDN w:val="0"/>
      <w:spacing w:after="578" w:line="238" w:lineRule="exact"/>
      <w:textAlignment w:val="baseline"/>
    </w:pPr>
    <w:rPr>
      <w:rFonts w:ascii="Roboto Condensed" w:hAnsi="Roboto Condensed"/>
      <w:b/>
      <w:kern w:val="3"/>
      <w:szCs w:val="24"/>
      <w:lang w:eastAsia="zh-CN" w:bidi="hi-IN"/>
    </w:rPr>
  </w:style>
  <w:style w:type="paragraph" w:customStyle="1" w:styleId="Prdumine">
    <w:name w:val="Pöördumine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5B55"/>
    <w:rPr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rsid w:val="006E5B55"/>
    <w:rPr>
      <w:rFonts w:ascii="Tahoma" w:hAnsi="Tahoma"/>
      <w:sz w:val="16"/>
      <w:szCs w:val="14"/>
    </w:rPr>
  </w:style>
  <w:style w:type="paragraph" w:styleId="Loendilik">
    <w:name w:val="List Paragraph"/>
    <w:basedOn w:val="Normaallaad"/>
    <w:uiPriority w:val="34"/>
    <w:qFormat/>
    <w:rsid w:val="006A4FBE"/>
    <w:pPr>
      <w:ind w:left="720"/>
      <w:contextualSpacing/>
    </w:pPr>
  </w:style>
  <w:style w:type="character" w:styleId="Hperlink">
    <w:name w:val="Hyperlink"/>
    <w:uiPriority w:val="99"/>
    <w:unhideWhenUsed/>
    <w:rsid w:val="00502DCA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C0204F"/>
    <w:pPr>
      <w:widowControl/>
      <w:suppressAutoHyphens w:val="0"/>
      <w:autoSpaceDN/>
      <w:spacing w:before="100" w:beforeAutospacing="1" w:after="119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et-EE" w:bidi="ar-SA"/>
    </w:rPr>
  </w:style>
  <w:style w:type="paragraph" w:customStyle="1" w:styleId="western">
    <w:name w:val="western"/>
    <w:basedOn w:val="Normaallaad"/>
    <w:rsid w:val="00C0204F"/>
    <w:pPr>
      <w:widowControl/>
      <w:suppressAutoHyphens w:val="0"/>
      <w:autoSpaceDN/>
      <w:spacing w:before="100" w:beforeAutospacing="1" w:after="119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et-EE" w:bidi="ar-SA"/>
    </w:rPr>
  </w:style>
  <w:style w:type="character" w:styleId="Klastatudhperlink">
    <w:name w:val="FollowedHyperlink"/>
    <w:basedOn w:val="Liguvaikefont"/>
    <w:uiPriority w:val="99"/>
    <w:semiHidden/>
    <w:unhideWhenUsed/>
    <w:rsid w:val="00ED307A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3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seteenindus.ti.ee/login" TargetMode="External"/><Relationship Id="rId2" Type="http://schemas.openxmlformats.org/officeDocument/2006/relationships/hyperlink" Target="http://www.tooelu.ee/" TargetMode="External"/><Relationship Id="rId1" Type="http://schemas.openxmlformats.org/officeDocument/2006/relationships/hyperlink" Target="http://www.ti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rit.kuusemaa\Downloads\TI_kirjaplank%20(5)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1BF5-23DE-4446-8EDE-D48D1467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TI_kirjaplank (5)</Template>
  <TotalTime>30</TotalTime>
  <Pages>2</Pages>
  <Words>480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3261</CharactersWithSpaces>
  <SharedDoc>false</SharedDoc>
  <HLinks>
    <vt:vector size="18" baseType="variant"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mailto:nimi.perenimi@ti.ee</vt:lpwstr>
      </vt:variant>
      <vt:variant>
        <vt:lpwstr/>
      </vt:variant>
      <vt:variant>
        <vt:i4>6815859</vt:i4>
      </vt:variant>
      <vt:variant>
        <vt:i4>6</vt:i4>
      </vt:variant>
      <vt:variant>
        <vt:i4>0</vt:i4>
      </vt:variant>
      <vt:variant>
        <vt:i4>5</vt:i4>
      </vt:variant>
      <vt:variant>
        <vt:lpwstr>https://eti.ti.ee/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http://www.ti.ee/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Kuusemaa</dc:creator>
  <cp:keywords/>
  <cp:lastModifiedBy>Külli Vallimäe-Tuberg</cp:lastModifiedBy>
  <cp:revision>6</cp:revision>
  <cp:lastPrinted>2025-12-29T12:26:00Z</cp:lastPrinted>
  <dcterms:created xsi:type="dcterms:W3CDTF">2025-12-29T12:04:00Z</dcterms:created>
  <dcterms:modified xsi:type="dcterms:W3CDTF">2025-12-29T12:30:00Z</dcterms:modified>
</cp:coreProperties>
</file>