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4CBE" w14:textId="77777777" w:rsidR="004C3D30" w:rsidRPr="005411C3" w:rsidRDefault="004C3D30" w:rsidP="004C3D30">
      <w:pPr>
        <w:spacing w:after="0" w:line="240" w:lineRule="auto"/>
        <w:jc w:val="center"/>
        <w:rPr>
          <w:rFonts w:ascii="Times New Roman" w:eastAsia="Calibri" w:hAnsi="Times New Roman" w:cs="Times New Roman"/>
          <w:b/>
          <w:bCs/>
          <w:kern w:val="0"/>
          <w:sz w:val="32"/>
          <w:szCs w:val="32"/>
          <w14:ligatures w14:val="none"/>
        </w:rPr>
      </w:pPr>
      <w:r w:rsidRPr="005411C3">
        <w:rPr>
          <w:rFonts w:ascii="Times New Roman" w:eastAsia="Calibri" w:hAnsi="Times New Roman" w:cs="Times New Roman"/>
          <w:b/>
          <w:bCs/>
          <w:kern w:val="0"/>
          <w:sz w:val="32"/>
          <w:szCs w:val="32"/>
          <w14:ligatures w14:val="none"/>
        </w:rPr>
        <w:t>Kriminaalmenetluse seadustiku, väärteomenetluse seadustiku, elektroonilise side seaduse ja teiste seaduste muutmise seaduse eelnõu seletuskiri</w:t>
      </w:r>
    </w:p>
    <w:p w14:paraId="5F6EB88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5AA63B8"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 xml:space="preserve">1. Sissejuhatus </w:t>
      </w:r>
    </w:p>
    <w:p w14:paraId="64C05EA9"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p>
    <w:p w14:paraId="42FC6AE9" w14:textId="5AAFA432" w:rsidR="004C3D30" w:rsidRPr="005411C3" w:rsidRDefault="009724C1" w:rsidP="009724C1">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1.1 </w:t>
      </w:r>
      <w:r w:rsidR="004C3D30" w:rsidRPr="005411C3">
        <w:rPr>
          <w:rFonts w:ascii="Times New Roman" w:eastAsia="Calibri" w:hAnsi="Times New Roman" w:cs="Times New Roman"/>
          <w:b/>
          <w:kern w:val="0"/>
          <w:sz w:val="24"/>
          <w:szCs w:val="24"/>
          <w14:ligatures w14:val="none"/>
        </w:rPr>
        <w:t xml:space="preserve">Sisukokkuvõte </w:t>
      </w:r>
    </w:p>
    <w:p w14:paraId="689E4D9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B99F599" w14:textId="3621015F" w:rsidR="00144568"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 eesmärk on </w:t>
      </w:r>
      <w:r w:rsidR="00144568" w:rsidRPr="005411C3">
        <w:rPr>
          <w:rFonts w:ascii="Times New Roman" w:eastAsia="Calibri" w:hAnsi="Times New Roman" w:cs="Times New Roman"/>
          <w:bCs/>
          <w:kern w:val="0"/>
          <w:sz w:val="24"/>
          <w:szCs w:val="24"/>
          <w14:ligatures w14:val="none"/>
        </w:rPr>
        <w:t xml:space="preserve">muuta Eestis sidetehniliste andmete (edaspidi sideandmete) kogumise korda nii, </w:t>
      </w:r>
      <w:r w:rsidR="00144568" w:rsidRPr="005411C3">
        <w:rPr>
          <w:rFonts w:ascii="Times New Roman" w:eastAsia="Calibri" w:hAnsi="Times New Roman" w:cs="Times New Roman"/>
          <w:b/>
          <w:kern w:val="0"/>
          <w:sz w:val="24"/>
          <w:szCs w:val="24"/>
          <w14:ligatures w14:val="none"/>
        </w:rPr>
        <w:t>et inimeste põhiõigused oleks kaitstud vastavalt Euroopa Liidu õigusele</w:t>
      </w:r>
      <w:r w:rsidR="00144568" w:rsidRPr="005411C3">
        <w:rPr>
          <w:rFonts w:ascii="Times New Roman" w:eastAsia="Calibri" w:hAnsi="Times New Roman" w:cs="Times New Roman"/>
          <w:bCs/>
          <w:kern w:val="0"/>
          <w:sz w:val="24"/>
          <w:szCs w:val="24"/>
          <w14:ligatures w14:val="none"/>
        </w:rPr>
        <w:t>. Selleks lõpetatakse senine riigi sunnil laiaulatuslik sideandmete kogumine ning tühistatakse senine</w:t>
      </w:r>
      <w:r w:rsidR="001A1A7D" w:rsidRPr="005411C3">
        <w:rPr>
          <w:rFonts w:ascii="Times New Roman" w:eastAsia="Calibri" w:hAnsi="Times New Roman" w:cs="Times New Roman"/>
          <w:bCs/>
          <w:kern w:val="0"/>
          <w:sz w:val="24"/>
          <w:szCs w:val="24"/>
          <w14:ligatures w14:val="none"/>
        </w:rPr>
        <w:t xml:space="preserve"> elektroonilise</w:t>
      </w:r>
      <w:r w:rsidR="00144568" w:rsidRPr="005411C3">
        <w:rPr>
          <w:rFonts w:ascii="Times New Roman" w:eastAsia="Calibri" w:hAnsi="Times New Roman" w:cs="Times New Roman"/>
          <w:bCs/>
          <w:kern w:val="0"/>
          <w:sz w:val="24"/>
          <w:szCs w:val="24"/>
          <w14:ligatures w14:val="none"/>
        </w:rPr>
        <w:t xml:space="preserve"> side</w:t>
      </w:r>
      <w:r w:rsidR="001A1A7D" w:rsidRPr="005411C3">
        <w:rPr>
          <w:rFonts w:ascii="Times New Roman" w:eastAsia="Calibri" w:hAnsi="Times New Roman" w:cs="Times New Roman"/>
          <w:bCs/>
          <w:kern w:val="0"/>
          <w:sz w:val="24"/>
          <w:szCs w:val="24"/>
          <w14:ligatures w14:val="none"/>
        </w:rPr>
        <w:t xml:space="preserve"> </w:t>
      </w:r>
      <w:r w:rsidR="00144568" w:rsidRPr="005411C3">
        <w:rPr>
          <w:rFonts w:ascii="Times New Roman" w:eastAsia="Calibri" w:hAnsi="Times New Roman" w:cs="Times New Roman"/>
          <w:bCs/>
          <w:kern w:val="0"/>
          <w:sz w:val="24"/>
          <w:szCs w:val="24"/>
          <w14:ligatures w14:val="none"/>
        </w:rPr>
        <w:t>seaduse paragrahv 111</w:t>
      </w:r>
      <w:r w:rsidR="001A1A7D" w:rsidRPr="005411C3">
        <w:rPr>
          <w:rFonts w:ascii="Times New Roman" w:eastAsia="Calibri" w:hAnsi="Times New Roman" w:cs="Times New Roman"/>
          <w:bCs/>
          <w:kern w:val="0"/>
          <w:sz w:val="24"/>
          <w:szCs w:val="24"/>
          <w:vertAlign w:val="superscript"/>
          <w14:ligatures w14:val="none"/>
        </w:rPr>
        <w:t>1</w:t>
      </w:r>
      <w:r w:rsidR="00144568" w:rsidRPr="005411C3">
        <w:rPr>
          <w:rFonts w:ascii="Times New Roman" w:eastAsia="Calibri" w:hAnsi="Times New Roman" w:cs="Times New Roman"/>
          <w:bCs/>
          <w:kern w:val="0"/>
          <w:sz w:val="24"/>
          <w:szCs w:val="24"/>
          <w14:ligatures w14:val="none"/>
        </w:rPr>
        <w:t xml:space="preserve">. </w:t>
      </w:r>
      <w:r w:rsidR="001A1A7D" w:rsidRPr="005411C3">
        <w:rPr>
          <w:rFonts w:ascii="Times New Roman" w:eastAsia="Calibri" w:hAnsi="Times New Roman" w:cs="Times New Roman"/>
          <w:bCs/>
          <w:kern w:val="0"/>
          <w:sz w:val="24"/>
          <w:szCs w:val="24"/>
          <w14:ligatures w14:val="none"/>
        </w:rPr>
        <w:t>Süüteo</w:t>
      </w:r>
      <w:r w:rsidR="00144568" w:rsidRPr="005411C3">
        <w:rPr>
          <w:rFonts w:ascii="Times New Roman" w:eastAsia="Calibri" w:hAnsi="Times New Roman" w:cs="Times New Roman"/>
          <w:bCs/>
          <w:kern w:val="0"/>
          <w:sz w:val="24"/>
          <w:szCs w:val="24"/>
          <w14:ligatures w14:val="none"/>
        </w:rPr>
        <w:t xml:space="preserve">menetlustes tohib edaspidi tõendina kasutada üksnes ärilisel eesmärgil kogutud sideandmeid ning konkreetse kuriteo uurimiseks vajalikke andmeid (nn </w:t>
      </w:r>
      <w:proofErr w:type="spellStart"/>
      <w:r w:rsidR="00144568" w:rsidRPr="005411C3">
        <w:rPr>
          <w:rFonts w:ascii="Times New Roman" w:eastAsia="Calibri" w:hAnsi="Times New Roman" w:cs="Times New Roman"/>
          <w:bCs/>
          <w:i/>
          <w:iCs/>
          <w:kern w:val="0"/>
          <w:sz w:val="24"/>
          <w:szCs w:val="24"/>
          <w14:ligatures w14:val="none"/>
        </w:rPr>
        <w:t>quick</w:t>
      </w:r>
      <w:proofErr w:type="spellEnd"/>
      <w:r w:rsidR="00144568" w:rsidRPr="005411C3">
        <w:rPr>
          <w:rFonts w:ascii="Times New Roman" w:eastAsia="Calibri" w:hAnsi="Times New Roman" w:cs="Times New Roman"/>
          <w:bCs/>
          <w:i/>
          <w:iCs/>
          <w:kern w:val="0"/>
          <w:sz w:val="24"/>
          <w:szCs w:val="24"/>
          <w14:ligatures w14:val="none"/>
        </w:rPr>
        <w:t xml:space="preserve"> </w:t>
      </w:r>
      <w:proofErr w:type="spellStart"/>
      <w:r w:rsidR="00144568" w:rsidRPr="005411C3">
        <w:rPr>
          <w:rFonts w:ascii="Times New Roman" w:eastAsia="Calibri" w:hAnsi="Times New Roman" w:cs="Times New Roman"/>
          <w:bCs/>
          <w:i/>
          <w:iCs/>
          <w:kern w:val="0"/>
          <w:sz w:val="24"/>
          <w:szCs w:val="24"/>
          <w14:ligatures w14:val="none"/>
        </w:rPr>
        <w:t>freeze</w:t>
      </w:r>
      <w:proofErr w:type="spellEnd"/>
      <w:r w:rsidR="00144568" w:rsidRPr="005411C3">
        <w:rPr>
          <w:rFonts w:ascii="Times New Roman" w:eastAsia="Calibri" w:hAnsi="Times New Roman" w:cs="Times New Roman"/>
          <w:bCs/>
          <w:kern w:val="0"/>
          <w:sz w:val="24"/>
          <w:szCs w:val="24"/>
          <w14:ligatures w14:val="none"/>
        </w:rPr>
        <w:t xml:space="preserve"> ehk </w:t>
      </w:r>
      <w:r w:rsidR="001A1A7D" w:rsidRPr="005411C3">
        <w:rPr>
          <w:rFonts w:ascii="Times New Roman" w:eastAsia="Calibri" w:hAnsi="Times New Roman" w:cs="Times New Roman"/>
          <w:bCs/>
          <w:kern w:val="0"/>
          <w:sz w:val="24"/>
          <w:szCs w:val="24"/>
          <w14:ligatures w14:val="none"/>
        </w:rPr>
        <w:t>sideandmete kiirsäilitamine</w:t>
      </w:r>
      <w:r w:rsidR="00144568" w:rsidRPr="005411C3">
        <w:rPr>
          <w:rFonts w:ascii="Times New Roman" w:eastAsia="Calibri" w:hAnsi="Times New Roman" w:cs="Times New Roman"/>
          <w:bCs/>
          <w:kern w:val="0"/>
          <w:sz w:val="24"/>
          <w:szCs w:val="24"/>
          <w14:ligatures w14:val="none"/>
        </w:rPr>
        <w:t xml:space="preserve">). Väärteomenetlustes piiratakse sideandmete kasutamine üksnes raskete või organiseeritud väärtegudega. Äärmuslikele, kogu ühiskonna turvalisust ja riigi püsimist ohutavatele olukordadele nähakse igaks juhuks ette võimalus üksnes </w:t>
      </w:r>
      <w:r w:rsidR="0073056B" w:rsidRPr="005411C3">
        <w:rPr>
          <w:rFonts w:ascii="Times New Roman" w:eastAsia="Calibri" w:hAnsi="Times New Roman" w:cs="Times New Roman"/>
          <w:bCs/>
          <w:kern w:val="0"/>
          <w:sz w:val="24"/>
          <w:szCs w:val="24"/>
          <w14:ligatures w14:val="none"/>
        </w:rPr>
        <w:t xml:space="preserve">Vabariigi Valitsuse </w:t>
      </w:r>
      <w:r w:rsidR="00144568" w:rsidRPr="005411C3">
        <w:rPr>
          <w:rFonts w:ascii="Times New Roman" w:eastAsia="Calibri" w:hAnsi="Times New Roman" w:cs="Times New Roman"/>
          <w:bCs/>
          <w:kern w:val="0"/>
          <w:sz w:val="24"/>
          <w:szCs w:val="24"/>
          <w14:ligatures w14:val="none"/>
        </w:rPr>
        <w:t xml:space="preserve">põhjendatud otsusega ning </w:t>
      </w:r>
      <w:r w:rsidR="00E1626B" w:rsidRPr="005411C3">
        <w:rPr>
          <w:rFonts w:ascii="Times New Roman" w:eastAsia="Calibri" w:hAnsi="Times New Roman" w:cs="Times New Roman"/>
          <w:bCs/>
          <w:kern w:val="0"/>
          <w:sz w:val="24"/>
          <w:szCs w:val="24"/>
          <w14:ligatures w14:val="none"/>
        </w:rPr>
        <w:t>R</w:t>
      </w:r>
      <w:r w:rsidR="00144568" w:rsidRPr="005411C3">
        <w:rPr>
          <w:rFonts w:ascii="Times New Roman" w:eastAsia="Calibri" w:hAnsi="Times New Roman" w:cs="Times New Roman"/>
          <w:bCs/>
          <w:kern w:val="0"/>
          <w:sz w:val="24"/>
          <w:szCs w:val="24"/>
          <w14:ligatures w14:val="none"/>
        </w:rPr>
        <w:t>iigikogu kaasates otsustada lühiajaline laialdasem, ent endiselt piiratud sideandmete kogumine.</w:t>
      </w:r>
    </w:p>
    <w:p w14:paraId="5CC99870" w14:textId="77777777" w:rsidR="00144568" w:rsidRPr="005411C3" w:rsidRDefault="00144568" w:rsidP="004C3D30">
      <w:pPr>
        <w:spacing w:after="0" w:line="240" w:lineRule="auto"/>
        <w:jc w:val="both"/>
        <w:rPr>
          <w:rFonts w:ascii="Times New Roman" w:eastAsia="Calibri" w:hAnsi="Times New Roman" w:cs="Times New Roman"/>
          <w:bCs/>
          <w:kern w:val="0"/>
          <w:sz w:val="24"/>
          <w:szCs w:val="24"/>
          <w14:ligatures w14:val="none"/>
        </w:rPr>
      </w:pPr>
    </w:p>
    <w:p w14:paraId="4577828F" w14:textId="2BFEF1F6" w:rsidR="00144568" w:rsidRPr="005411C3" w:rsidRDefault="00144568"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Nende eesmärkide täitmiseks </w:t>
      </w:r>
      <w:r w:rsidR="004C3D30" w:rsidRPr="005411C3">
        <w:rPr>
          <w:rFonts w:ascii="Times New Roman" w:eastAsia="Calibri" w:hAnsi="Times New Roman" w:cs="Times New Roman"/>
          <w:bCs/>
          <w:kern w:val="0"/>
          <w:sz w:val="24"/>
          <w:szCs w:val="24"/>
          <w14:ligatures w14:val="none"/>
        </w:rPr>
        <w:t>muu</w:t>
      </w:r>
      <w:r w:rsidRPr="005411C3">
        <w:rPr>
          <w:rFonts w:ascii="Times New Roman" w:eastAsia="Calibri" w:hAnsi="Times New Roman" w:cs="Times New Roman"/>
          <w:bCs/>
          <w:kern w:val="0"/>
          <w:sz w:val="24"/>
          <w:szCs w:val="24"/>
          <w14:ligatures w14:val="none"/>
        </w:rPr>
        <w:t>detakse</w:t>
      </w:r>
      <w:r w:rsidR="004C3D30" w:rsidRPr="005411C3">
        <w:rPr>
          <w:rFonts w:ascii="Times New Roman" w:eastAsia="Calibri" w:hAnsi="Times New Roman" w:cs="Times New Roman"/>
          <w:bCs/>
          <w:kern w:val="0"/>
          <w:sz w:val="24"/>
          <w:szCs w:val="24"/>
          <w14:ligatures w14:val="none"/>
        </w:rPr>
        <w:t xml:space="preserve"> kriminaalmenetluse seadustikku (</w:t>
      </w:r>
      <w:proofErr w:type="spellStart"/>
      <w:r w:rsidR="004C3D30" w:rsidRPr="005411C3">
        <w:rPr>
          <w:rFonts w:ascii="Times New Roman" w:eastAsia="Calibri" w:hAnsi="Times New Roman" w:cs="Times New Roman"/>
          <w:bCs/>
          <w:kern w:val="0"/>
          <w:sz w:val="24"/>
          <w:szCs w:val="24"/>
          <w14:ligatures w14:val="none"/>
        </w:rPr>
        <w:t>KrMS</w:t>
      </w:r>
      <w:proofErr w:type="spellEnd"/>
      <w:r w:rsidR="004C3D30" w:rsidRPr="005411C3">
        <w:rPr>
          <w:rFonts w:ascii="Times New Roman" w:eastAsia="Calibri" w:hAnsi="Times New Roman" w:cs="Times New Roman"/>
          <w:bCs/>
          <w:kern w:val="0"/>
          <w:sz w:val="24"/>
          <w:szCs w:val="24"/>
          <w14:ligatures w14:val="none"/>
        </w:rPr>
        <w:t>), väärteomenetluse seadustikku (VTMS), elektroonilise side seadust (ESS) ja mitut teist seadust</w:t>
      </w:r>
      <w:r w:rsidRPr="005411C3">
        <w:rPr>
          <w:rFonts w:ascii="Times New Roman" w:eastAsia="Calibri" w:hAnsi="Times New Roman" w:cs="Times New Roman"/>
          <w:bCs/>
          <w:kern w:val="0"/>
          <w:sz w:val="24"/>
          <w:szCs w:val="24"/>
          <w14:ligatures w14:val="none"/>
        </w:rPr>
        <w:t>. Lisaks</w:t>
      </w:r>
      <w:r w:rsidR="004C3D30" w:rsidRPr="005411C3">
        <w:rPr>
          <w:rFonts w:ascii="Times New Roman" w:eastAsia="Calibri" w:hAnsi="Times New Roman" w:cs="Times New Roman"/>
          <w:bCs/>
          <w:kern w:val="0"/>
          <w:sz w:val="24"/>
          <w:szCs w:val="24"/>
          <w14:ligatures w14:val="none"/>
        </w:rPr>
        <w:t xml:space="preserve"> lahenda</w:t>
      </w:r>
      <w:r w:rsidRPr="005411C3">
        <w:rPr>
          <w:rFonts w:ascii="Times New Roman" w:eastAsia="Calibri" w:hAnsi="Times New Roman" w:cs="Times New Roman"/>
          <w:bCs/>
          <w:kern w:val="0"/>
          <w:sz w:val="24"/>
          <w:szCs w:val="24"/>
          <w14:ligatures w14:val="none"/>
        </w:rPr>
        <w:t>takse</w:t>
      </w:r>
      <w:r w:rsidR="004C3D30" w:rsidRPr="005411C3">
        <w:rPr>
          <w:rFonts w:ascii="Times New Roman" w:eastAsia="Calibri" w:hAnsi="Times New Roman" w:cs="Times New Roman"/>
          <w:bCs/>
          <w:kern w:val="0"/>
          <w:sz w:val="24"/>
          <w:szCs w:val="24"/>
          <w14:ligatures w14:val="none"/>
        </w:rPr>
        <w:t xml:space="preserve"> praktikas tekkinud probleemid, mis puudutavad sideandmete päringuid ja sideandmete kasutamist kriminaal- ja väärteomenetluses. Eelnõu puudutab üksnes tehniliste sideandmete pärimist sideettevõtjatelt, täpsemalt lõppkasutaja tuvastamiseks vajalike andmete ning liiklus- ja asukohaandmete säilitamist ja pärimist. </w:t>
      </w:r>
    </w:p>
    <w:p w14:paraId="3ACC1F52" w14:textId="77777777" w:rsidR="00144568" w:rsidRPr="005411C3" w:rsidRDefault="00144568" w:rsidP="004C3D30">
      <w:pPr>
        <w:spacing w:after="0" w:line="240" w:lineRule="auto"/>
        <w:jc w:val="both"/>
        <w:rPr>
          <w:rFonts w:ascii="Times New Roman" w:eastAsia="Calibri" w:hAnsi="Times New Roman" w:cs="Times New Roman"/>
          <w:bCs/>
          <w:kern w:val="0"/>
          <w:sz w:val="24"/>
          <w:szCs w:val="24"/>
          <w14:ligatures w14:val="none"/>
        </w:rPr>
      </w:pPr>
    </w:p>
    <w:p w14:paraId="1C13E86F" w14:textId="1D2BF7BF"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Eelnõuga ei reguleerita juurdepääsu sideseansside sisule (näiteks sõnumite, kõnede ega alla ja üleslaaditud failide sisule).</w:t>
      </w:r>
    </w:p>
    <w:p w14:paraId="42C8BBD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9DB3F49" w14:textId="5D157D88"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Kehtiva õiguse kohaselt saab Eestis kriminaal- ja väärteomenetluses kasutada sideandmeid, mi</w:t>
      </w:r>
      <w:r w:rsidR="009005BF" w:rsidRPr="005411C3">
        <w:rPr>
          <w:rFonts w:ascii="Times New Roman" w:eastAsia="Calibri" w:hAnsi="Times New Roman" w:cs="Times New Roman"/>
          <w:bCs/>
          <w:kern w:val="0"/>
          <w:sz w:val="24"/>
          <w:szCs w:val="24"/>
          <w14:ligatures w14:val="none"/>
        </w:rPr>
        <w:t>da on säilitatud üldise säilitamiskohustuse raames ja mida</w:t>
      </w:r>
      <w:r w:rsidRPr="005411C3">
        <w:rPr>
          <w:rFonts w:ascii="Times New Roman" w:eastAsia="Calibri" w:hAnsi="Times New Roman" w:cs="Times New Roman"/>
          <w:bCs/>
          <w:kern w:val="0"/>
          <w:sz w:val="24"/>
          <w:szCs w:val="24"/>
          <w14:ligatures w14:val="none"/>
        </w:rPr>
        <w:t xml:space="preserve"> on sideettevõtjatelt </w:t>
      </w:r>
      <w:r w:rsidR="009005BF" w:rsidRPr="005411C3">
        <w:rPr>
          <w:rFonts w:ascii="Times New Roman" w:eastAsia="Calibri" w:hAnsi="Times New Roman" w:cs="Times New Roman"/>
          <w:bCs/>
          <w:kern w:val="0"/>
          <w:sz w:val="24"/>
          <w:szCs w:val="24"/>
          <w14:ligatures w14:val="none"/>
        </w:rPr>
        <w:t xml:space="preserve">süüteomenetluses </w:t>
      </w:r>
      <w:r w:rsidRPr="005411C3">
        <w:rPr>
          <w:rFonts w:ascii="Times New Roman" w:eastAsia="Calibri" w:hAnsi="Times New Roman" w:cs="Times New Roman"/>
          <w:bCs/>
          <w:kern w:val="0"/>
          <w:sz w:val="24"/>
          <w:szCs w:val="24"/>
          <w14:ligatures w14:val="none"/>
        </w:rPr>
        <w:t xml:space="preserve">saadud </w:t>
      </w:r>
      <w:r w:rsidR="009005BF" w:rsidRPr="005411C3">
        <w:rPr>
          <w:rFonts w:ascii="Times New Roman" w:eastAsia="Calibri" w:hAnsi="Times New Roman" w:cs="Times New Roman"/>
          <w:bCs/>
          <w:kern w:val="0"/>
          <w:sz w:val="24"/>
          <w:szCs w:val="24"/>
          <w14:ligatures w14:val="none"/>
        </w:rPr>
        <w:t>kohtu loa alusel</w:t>
      </w:r>
      <w:r w:rsidRPr="005411C3">
        <w:rPr>
          <w:rFonts w:ascii="Times New Roman" w:eastAsia="Calibri" w:hAnsi="Times New Roman" w:cs="Times New Roman"/>
          <w:bCs/>
          <w:kern w:val="0"/>
          <w:sz w:val="24"/>
          <w:szCs w:val="24"/>
          <w14:ligatures w14:val="none"/>
        </w:rPr>
        <w:t xml:space="preserve">. Sideandmed on elektroonilise side teenuse osutamisega seotud andmed, mis annavad teenuse kohta tausta- või lisateavet ning mis luuakse või mida töödeldakse teenuseosutaja infosüsteemis. Sellised andmed on näiteks sõnumi või muu suhtluse allikas ja sihtkoht, seadme asukohaandmed, kuupäev, kellaaeg, kestus, suurus, marsruut, formaat, kasutatav protokoll ja tihenduse liik, samuti muud elektroonilise side </w:t>
      </w:r>
      <w:proofErr w:type="spellStart"/>
      <w:r w:rsidRPr="005411C3">
        <w:rPr>
          <w:rFonts w:ascii="Times New Roman" w:eastAsia="Calibri" w:hAnsi="Times New Roman" w:cs="Times New Roman"/>
          <w:bCs/>
          <w:kern w:val="0"/>
          <w:sz w:val="24"/>
          <w:szCs w:val="24"/>
          <w14:ligatures w14:val="none"/>
        </w:rPr>
        <w:t>metaandmed</w:t>
      </w:r>
      <w:proofErr w:type="spellEnd"/>
      <w:r w:rsidRPr="005411C3">
        <w:rPr>
          <w:rFonts w:ascii="Times New Roman" w:eastAsia="Calibri" w:hAnsi="Times New Roman" w:cs="Times New Roman"/>
          <w:bCs/>
          <w:kern w:val="0"/>
          <w:sz w:val="24"/>
          <w:szCs w:val="24"/>
          <w14:ligatures w14:val="none"/>
        </w:rPr>
        <w:t xml:space="preserve">. Sideandmed hõlmavad ka andmeid, mis ei ole abonendiandmed, kuid mis on seotud kasutaja teenusele juurdepääsu seansi alguse ja lõpetamisega, sealhulgas teenuse kasutamise kuupäev ja kellaaeg ning teenusesse sisse- ja väljalogimine. Sideandmed ei puuduta edastatavate sõnumite sisu. </w:t>
      </w:r>
    </w:p>
    <w:p w14:paraId="5B17A9F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5E119E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Euroopa Liidu Kohus ja Riigikohus on leidnud, et üldiselt ja ühetaoliselt säilitatud liiklus- ja asukohaandmete kasutamine süüteomenetluses ei ole lubatud, sest see ei vasta Euroopa Liidu isikuandmete ja eraelu puutumatuse kaitse nõuetele. Erandiks on üksnes elektroonilise side teenuse kasutaja tuvastamiseks vajalikud andmed ja IP-aadresside andmed. Täpsemalt selgitatakse kohtuotsuste sisu seletuskirja järgmises peatükis.</w:t>
      </w:r>
    </w:p>
    <w:p w14:paraId="17ABF90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B7D6546" w14:textId="009A203D" w:rsidR="004C3D30" w:rsidRPr="005411C3" w:rsidRDefault="004C3D30" w:rsidP="007C0BD2">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 eesmärk on tagada, et sideandmete </w:t>
      </w:r>
      <w:r w:rsidR="0073056B" w:rsidRPr="005411C3">
        <w:rPr>
          <w:rFonts w:ascii="Times New Roman" w:eastAsia="Calibri" w:hAnsi="Times New Roman" w:cs="Times New Roman"/>
          <w:bCs/>
          <w:kern w:val="0"/>
          <w:sz w:val="24"/>
          <w:szCs w:val="24"/>
          <w14:ligatures w14:val="none"/>
        </w:rPr>
        <w:t xml:space="preserve">säilitamine, tehtavad sideandmete </w:t>
      </w:r>
      <w:r w:rsidRPr="005411C3">
        <w:rPr>
          <w:rFonts w:ascii="Times New Roman" w:eastAsia="Calibri" w:hAnsi="Times New Roman" w:cs="Times New Roman"/>
          <w:bCs/>
          <w:kern w:val="0"/>
          <w:sz w:val="24"/>
          <w:szCs w:val="24"/>
          <w14:ligatures w14:val="none"/>
        </w:rPr>
        <w:t>päringud ja selle tulemusel saadud andmete kasutamine oleksid Euroopa Liidu õigusega kooskõlas.</w:t>
      </w:r>
      <w:r w:rsidR="00146E0B" w:rsidRPr="005411C3">
        <w:rPr>
          <w:rFonts w:ascii="Times New Roman" w:eastAsia="Calibri" w:hAnsi="Times New Roman" w:cs="Times New Roman"/>
          <w:bCs/>
          <w:kern w:val="0"/>
          <w:sz w:val="24"/>
          <w:szCs w:val="24"/>
          <w14:ligatures w14:val="none"/>
        </w:rPr>
        <w:t xml:space="preserve"> Eelnõu mõjutab õiguskaitseasutuste töökorraldust ja tõendite kogumise viise ning tugevdab inimeste põhiõiguste kaitset ja aitab tagada Eesti seaduste kooskõla Euroopa Liidu õigusega. </w:t>
      </w:r>
      <w:r w:rsidR="00146E0B" w:rsidRPr="005411C3">
        <w:rPr>
          <w:rFonts w:ascii="Times New Roman" w:eastAsia="Calibri" w:hAnsi="Times New Roman" w:cs="Times New Roman"/>
          <w:bCs/>
          <w:kern w:val="0"/>
          <w:sz w:val="24"/>
          <w:szCs w:val="24"/>
          <w14:ligatures w14:val="none"/>
        </w:rPr>
        <w:lastRenderedPageBreak/>
        <w:t>Muudatused annavad inimeste</w:t>
      </w:r>
      <w:r w:rsidR="00D054ED" w:rsidRPr="005411C3">
        <w:rPr>
          <w:rFonts w:ascii="Times New Roman" w:eastAsia="Calibri" w:hAnsi="Times New Roman" w:cs="Times New Roman"/>
          <w:bCs/>
          <w:kern w:val="0"/>
          <w:sz w:val="24"/>
          <w:szCs w:val="24"/>
          <w14:ligatures w14:val="none"/>
        </w:rPr>
        <w:t xml:space="preserve"> sideandmete</w:t>
      </w:r>
      <w:r w:rsidR="00146E0B" w:rsidRPr="005411C3">
        <w:rPr>
          <w:rFonts w:ascii="Times New Roman" w:eastAsia="Calibri" w:hAnsi="Times New Roman" w:cs="Times New Roman"/>
          <w:bCs/>
          <w:kern w:val="0"/>
          <w:sz w:val="24"/>
          <w:szCs w:val="24"/>
          <w14:ligatures w14:val="none"/>
        </w:rPr>
        <w:t>le selgema kaitse ning loovad õiguskaitseasutustele selged protseduurireeglid selle kohta, kuidas sideandmeid kriminaal- ja väärteomenetluses kasutad</w:t>
      </w:r>
      <w:r w:rsidR="00D054ED" w:rsidRPr="005411C3">
        <w:rPr>
          <w:rFonts w:ascii="Times New Roman" w:eastAsia="Calibri" w:hAnsi="Times New Roman" w:cs="Times New Roman"/>
          <w:bCs/>
          <w:kern w:val="0"/>
          <w:sz w:val="24"/>
          <w:szCs w:val="24"/>
          <w14:ligatures w14:val="none"/>
        </w:rPr>
        <w:t>a.</w:t>
      </w:r>
    </w:p>
    <w:p w14:paraId="54A2FF3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C254064" w14:textId="2AB37B93" w:rsidR="004C3D30" w:rsidRPr="005411C3" w:rsidRDefault="004C3D30" w:rsidP="004C3D30">
      <w:pPr>
        <w:numPr>
          <w:ilvl w:val="0"/>
          <w:numId w:val="21"/>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Edaspidi </w:t>
      </w:r>
      <w:r w:rsidR="00D054ED" w:rsidRPr="005411C3">
        <w:rPr>
          <w:rFonts w:ascii="Times New Roman" w:eastAsia="Calibri" w:hAnsi="Times New Roman" w:cs="Times New Roman"/>
          <w:bCs/>
          <w:kern w:val="0"/>
          <w:sz w:val="24"/>
          <w:szCs w:val="24"/>
          <w14:ligatures w14:val="none"/>
        </w:rPr>
        <w:t>säilitatakse</w:t>
      </w:r>
      <w:r w:rsidRPr="005411C3">
        <w:rPr>
          <w:rFonts w:ascii="Times New Roman" w:eastAsia="Calibri" w:hAnsi="Times New Roman" w:cs="Times New Roman"/>
          <w:bCs/>
          <w:kern w:val="0"/>
          <w:sz w:val="24"/>
          <w:szCs w:val="24"/>
          <w14:ligatures w14:val="none"/>
        </w:rPr>
        <w:t xml:space="preserve"> üldiselt ja ühetaoliselt üksnes </w:t>
      </w:r>
      <w:r w:rsidRPr="005411C3">
        <w:rPr>
          <w:rFonts w:ascii="Times New Roman" w:eastAsia="Calibri" w:hAnsi="Times New Roman" w:cs="Times New Roman"/>
          <w:b/>
          <w:kern w:val="0"/>
          <w:sz w:val="24"/>
          <w14:ligatures w14:val="none"/>
        </w:rPr>
        <w:t xml:space="preserve">elektroonilise </w:t>
      </w:r>
      <w:r w:rsidRPr="005411C3">
        <w:rPr>
          <w:rFonts w:ascii="Times New Roman" w:eastAsia="Calibri" w:hAnsi="Times New Roman" w:cs="Times New Roman"/>
          <w:b/>
          <w:bCs/>
          <w:kern w:val="0"/>
          <w:sz w:val="24"/>
          <w:szCs w:val="24"/>
          <w14:ligatures w14:val="none"/>
        </w:rPr>
        <w:t>side teenuse kasutaja tuvastamiseks vajalikke andmeid ja IP-aadresside andmeid</w:t>
      </w:r>
      <w:r w:rsidRPr="005411C3">
        <w:rPr>
          <w:rFonts w:ascii="Times New Roman" w:eastAsia="Calibri" w:hAnsi="Times New Roman" w:cs="Times New Roman"/>
          <w:bCs/>
          <w:kern w:val="0"/>
          <w:sz w:val="24"/>
          <w:szCs w:val="24"/>
          <w14:ligatures w14:val="none"/>
        </w:rPr>
        <w:t>. Telefoni- ja mobiiltelefoniteenuse osutamisega seotud liiklus- ja asukohaandmete (kehtiv ESS §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lg 2) üldine säilitamiskohustus kaotatakse. </w:t>
      </w:r>
    </w:p>
    <w:p w14:paraId="0C23EF48" w14:textId="45AC6503" w:rsidR="004C3D30" w:rsidRPr="005411C3" w:rsidRDefault="004C3D30" w:rsidP="004C3D30">
      <w:pPr>
        <w:numPr>
          <w:ilvl w:val="0"/>
          <w:numId w:val="21"/>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Edaspidi saavad õiguskaitseasutused kriminaal- ja väärteomenetluses teha päringuid </w:t>
      </w:r>
      <w:r w:rsidR="00D054ED" w:rsidRPr="005411C3">
        <w:rPr>
          <w:rFonts w:ascii="Times New Roman" w:eastAsia="Calibri" w:hAnsi="Times New Roman" w:cs="Times New Roman"/>
          <w:bCs/>
          <w:kern w:val="0"/>
          <w:sz w:val="24"/>
          <w:szCs w:val="24"/>
          <w14:ligatures w14:val="none"/>
        </w:rPr>
        <w:t xml:space="preserve">kasutaja tuvastamiseks vajalike </w:t>
      </w:r>
      <w:r w:rsidRPr="005411C3">
        <w:rPr>
          <w:rFonts w:ascii="Times New Roman" w:eastAsia="Calibri" w:hAnsi="Times New Roman" w:cs="Times New Roman"/>
          <w:bCs/>
          <w:kern w:val="0"/>
          <w:sz w:val="24"/>
          <w:szCs w:val="24"/>
          <w14:ligatures w14:val="none"/>
        </w:rPr>
        <w:t>sideandmete kohta</w:t>
      </w:r>
      <w:r w:rsidR="00523079" w:rsidRPr="005411C3">
        <w:rPr>
          <w:rFonts w:ascii="Times New Roman" w:eastAsia="Calibri" w:hAnsi="Times New Roman" w:cs="Times New Roman"/>
          <w:bCs/>
          <w:kern w:val="0"/>
          <w:sz w:val="24"/>
          <w:szCs w:val="24"/>
          <w14:ligatures w14:val="none"/>
        </w:rPr>
        <w:t xml:space="preserve"> </w:t>
      </w:r>
      <w:r w:rsidRPr="005411C3">
        <w:rPr>
          <w:rFonts w:ascii="Times New Roman" w:eastAsia="Calibri" w:hAnsi="Times New Roman" w:cs="Times New Roman"/>
          <w:kern w:val="0"/>
          <w:sz w:val="24"/>
          <w14:ligatures w14:val="none"/>
        </w:rPr>
        <w:t>ning</w:t>
      </w:r>
      <w:r w:rsidRPr="005411C3">
        <w:rPr>
          <w:rFonts w:ascii="Times New Roman" w:eastAsia="Calibri" w:hAnsi="Times New Roman" w:cs="Times New Roman"/>
          <w:bCs/>
          <w:kern w:val="0"/>
          <w:sz w:val="24"/>
          <w:szCs w:val="24"/>
          <w14:ligatures w14:val="none"/>
        </w:rPr>
        <w:t xml:space="preserve"> kasutada ka  neid sideandmeid, mida sideettevõtjad säilitavad oma </w:t>
      </w:r>
      <w:r w:rsidRPr="005411C3">
        <w:rPr>
          <w:rFonts w:ascii="Times New Roman" w:eastAsia="Calibri" w:hAnsi="Times New Roman" w:cs="Times New Roman"/>
          <w:b/>
          <w:bCs/>
          <w:kern w:val="0"/>
          <w:sz w:val="24"/>
          <w:szCs w:val="24"/>
          <w14:ligatures w14:val="none"/>
        </w:rPr>
        <w:t>ärilisel eesmärgil</w:t>
      </w:r>
      <w:r w:rsidRPr="005411C3">
        <w:rPr>
          <w:rFonts w:ascii="Times New Roman" w:eastAsia="Calibri" w:hAnsi="Times New Roman" w:cs="Times New Roman"/>
          <w:bCs/>
          <w:kern w:val="0"/>
          <w:sz w:val="24"/>
          <w:szCs w:val="24"/>
          <w14:ligatures w14:val="none"/>
        </w:rPr>
        <w:t xml:space="preserve">. </w:t>
      </w:r>
    </w:p>
    <w:p w14:paraId="599F6469" w14:textId="285D060E" w:rsidR="004C3D30" w:rsidRPr="005411C3" w:rsidRDefault="004C3D30" w:rsidP="004C3D30">
      <w:pPr>
        <w:numPr>
          <w:ilvl w:val="0"/>
          <w:numId w:val="21"/>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Selleks, et tagada sideettevõtja poolt ärilisel eesmärgil säilitatud andmete kättesaadavus konkreetses menetluses, nähakse ette võimalus, et pädev asutus saab taotleda nende </w:t>
      </w:r>
      <w:r w:rsidRPr="005411C3">
        <w:rPr>
          <w:rFonts w:ascii="Times New Roman" w:eastAsia="Calibri" w:hAnsi="Times New Roman" w:cs="Times New Roman"/>
          <w:b/>
          <w:bCs/>
          <w:kern w:val="0"/>
          <w:sz w:val="24"/>
          <w:szCs w:val="24"/>
          <w14:ligatures w14:val="none"/>
        </w:rPr>
        <w:t>andmete kiirsäilitamist konkreetse menetluse raames (</w:t>
      </w:r>
      <w:proofErr w:type="spellStart"/>
      <w:r w:rsidRPr="005411C3">
        <w:rPr>
          <w:rFonts w:ascii="Times New Roman" w:eastAsia="Calibri" w:hAnsi="Times New Roman" w:cs="Times New Roman"/>
          <w:b/>
          <w:bCs/>
          <w:i/>
          <w:iCs/>
          <w:kern w:val="0"/>
          <w:sz w:val="24"/>
          <w:szCs w:val="24"/>
          <w14:ligatures w14:val="none"/>
        </w:rPr>
        <w:t>quick</w:t>
      </w:r>
      <w:proofErr w:type="spellEnd"/>
      <w:r w:rsidRPr="005411C3">
        <w:rPr>
          <w:rFonts w:ascii="Times New Roman" w:eastAsia="Calibri" w:hAnsi="Times New Roman" w:cs="Times New Roman"/>
          <w:b/>
          <w:bCs/>
          <w:i/>
          <w:iCs/>
          <w:kern w:val="0"/>
          <w:sz w:val="24"/>
          <w:szCs w:val="24"/>
          <w14:ligatures w14:val="none"/>
        </w:rPr>
        <w:t xml:space="preserve"> </w:t>
      </w:r>
      <w:proofErr w:type="spellStart"/>
      <w:r w:rsidRPr="005411C3">
        <w:rPr>
          <w:rFonts w:ascii="Times New Roman" w:eastAsia="Calibri" w:hAnsi="Times New Roman" w:cs="Times New Roman"/>
          <w:b/>
          <w:bCs/>
          <w:i/>
          <w:iCs/>
          <w:kern w:val="0"/>
          <w:sz w:val="24"/>
          <w:szCs w:val="24"/>
          <w14:ligatures w14:val="none"/>
        </w:rPr>
        <w:t>freeze</w:t>
      </w:r>
      <w:proofErr w:type="spellEnd"/>
      <w:r w:rsidRPr="005411C3">
        <w:rPr>
          <w:rFonts w:ascii="Times New Roman" w:eastAsia="Calibri" w:hAnsi="Times New Roman" w:cs="Times New Roman"/>
          <w:b/>
          <w:bCs/>
          <w:kern w:val="0"/>
          <w:sz w:val="24"/>
          <w:szCs w:val="24"/>
          <w14:ligatures w14:val="none"/>
        </w:rPr>
        <w:t>)</w:t>
      </w:r>
      <w:r w:rsidRPr="005411C3">
        <w:rPr>
          <w:rFonts w:ascii="Times New Roman" w:eastAsia="Calibri" w:hAnsi="Times New Roman" w:cs="Times New Roman"/>
          <w:bCs/>
          <w:kern w:val="0"/>
          <w:sz w:val="24"/>
          <w:szCs w:val="24"/>
          <w14:ligatures w14:val="none"/>
        </w:rPr>
        <w:t>.</w:t>
      </w:r>
    </w:p>
    <w:p w14:paraId="52DC0661" w14:textId="18476A4D" w:rsidR="004C3D30" w:rsidRPr="005411C3" w:rsidRDefault="004C3D30" w:rsidP="004C3D30">
      <w:pPr>
        <w:numPr>
          <w:ilvl w:val="0"/>
          <w:numId w:val="21"/>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Samuti nähakse ette täiendavad </w:t>
      </w:r>
      <w:r w:rsidR="00146E0B" w:rsidRPr="005411C3">
        <w:rPr>
          <w:rFonts w:ascii="Times New Roman" w:eastAsia="Calibri" w:hAnsi="Times New Roman" w:cs="Times New Roman"/>
          <w:bCs/>
          <w:kern w:val="0"/>
          <w:sz w:val="24"/>
          <w:szCs w:val="24"/>
          <w14:ligatures w14:val="none"/>
        </w:rPr>
        <w:t xml:space="preserve">erandlikud ja lühiajalised </w:t>
      </w:r>
      <w:r w:rsidRPr="005411C3">
        <w:rPr>
          <w:rFonts w:ascii="Times New Roman" w:eastAsia="Calibri" w:hAnsi="Times New Roman" w:cs="Times New Roman"/>
          <w:bCs/>
          <w:kern w:val="0"/>
          <w:sz w:val="24"/>
          <w:szCs w:val="24"/>
          <w14:ligatures w14:val="none"/>
        </w:rPr>
        <w:t xml:space="preserve">alused andmete säilitamiseks </w:t>
      </w:r>
      <w:r w:rsidR="00146E0B" w:rsidRPr="005411C3">
        <w:rPr>
          <w:rFonts w:ascii="Times New Roman" w:eastAsia="Calibri" w:hAnsi="Times New Roman" w:cs="Times New Roman"/>
          <w:bCs/>
          <w:kern w:val="0"/>
          <w:sz w:val="24"/>
          <w:szCs w:val="24"/>
          <w14:ligatures w14:val="none"/>
        </w:rPr>
        <w:t xml:space="preserve">väga raske </w:t>
      </w:r>
      <w:r w:rsidRPr="005411C3">
        <w:rPr>
          <w:rFonts w:ascii="Times New Roman" w:eastAsia="Calibri" w:hAnsi="Times New Roman" w:cs="Times New Roman"/>
          <w:b/>
          <w:bCs/>
          <w:kern w:val="0"/>
          <w:sz w:val="24"/>
          <w:szCs w:val="24"/>
          <w14:ligatures w14:val="none"/>
        </w:rPr>
        <w:t xml:space="preserve">kuritegevuse </w:t>
      </w:r>
      <w:r w:rsidR="00B41EB9" w:rsidRPr="005411C3">
        <w:rPr>
          <w:rFonts w:ascii="Times New Roman" w:eastAsia="Calibri" w:hAnsi="Times New Roman" w:cs="Times New Roman"/>
          <w:b/>
          <w:bCs/>
          <w:kern w:val="0"/>
          <w:sz w:val="24"/>
          <w:szCs w:val="24"/>
          <w14:ligatures w14:val="none"/>
        </w:rPr>
        <w:t>(</w:t>
      </w:r>
      <w:r w:rsidR="00B41EB9" w:rsidRPr="005411C3">
        <w:rPr>
          <w:rFonts w:ascii="Times New Roman" w:eastAsia="Calibri" w:hAnsi="Times New Roman" w:cs="Times New Roman"/>
          <w:bCs/>
          <w:kern w:val="0"/>
          <w:sz w:val="24"/>
          <w:szCs w:val="24"/>
          <w14:ligatures w14:val="none"/>
        </w:rPr>
        <w:t xml:space="preserve">nt inimsusevastased kuriteod ja sõjakuriteod, terroriakt ja sellega seotud kuriteod, inimkaubandus, riigivastased kuriteod, narkootiliste ja psühhotroopsete ainete ebaseaduslik käitlemine, korruptsioonikuriteod, rahapesu, kuritegelikku ühendusse kuulumine, relvade, laskemoona ja </w:t>
      </w:r>
      <w:proofErr w:type="spellStart"/>
      <w:r w:rsidR="00B41EB9" w:rsidRPr="005411C3">
        <w:rPr>
          <w:rFonts w:ascii="Times New Roman" w:eastAsia="Calibri" w:hAnsi="Times New Roman" w:cs="Times New Roman"/>
          <w:bCs/>
          <w:kern w:val="0"/>
          <w:sz w:val="24"/>
          <w:szCs w:val="24"/>
          <w14:ligatures w14:val="none"/>
        </w:rPr>
        <w:t>lõhkematerjali</w:t>
      </w:r>
      <w:proofErr w:type="spellEnd"/>
      <w:r w:rsidR="00B41EB9" w:rsidRPr="005411C3">
        <w:rPr>
          <w:rFonts w:ascii="Times New Roman" w:eastAsia="Calibri" w:hAnsi="Times New Roman" w:cs="Times New Roman"/>
          <w:bCs/>
          <w:kern w:val="0"/>
          <w:sz w:val="24"/>
          <w:szCs w:val="24"/>
          <w14:ligatures w14:val="none"/>
        </w:rPr>
        <w:t xml:space="preserve"> ebaseaduslik käitlemine, muud kuriteod, mille puhul on tegemist ohtliku või organiseeritud kuritegevusega) </w:t>
      </w:r>
      <w:r w:rsidRPr="005411C3">
        <w:rPr>
          <w:rFonts w:ascii="Times New Roman" w:eastAsia="Calibri" w:hAnsi="Times New Roman" w:cs="Times New Roman"/>
          <w:b/>
          <w:bCs/>
          <w:kern w:val="0"/>
          <w:sz w:val="24"/>
          <w:szCs w:val="24"/>
          <w14:ligatures w14:val="none"/>
        </w:rPr>
        <w:t>vastu võitlemise</w:t>
      </w:r>
      <w:r w:rsidRPr="005411C3">
        <w:rPr>
          <w:rFonts w:ascii="Times New Roman" w:eastAsia="Calibri" w:hAnsi="Times New Roman" w:cs="Times New Roman"/>
          <w:bCs/>
          <w:kern w:val="0"/>
          <w:sz w:val="24"/>
          <w:szCs w:val="24"/>
          <w14:ligatures w14:val="none"/>
        </w:rPr>
        <w:t xml:space="preserve"> ning </w:t>
      </w:r>
      <w:r w:rsidRPr="005411C3">
        <w:rPr>
          <w:rFonts w:ascii="Times New Roman" w:eastAsia="Calibri" w:hAnsi="Times New Roman" w:cs="Times New Roman"/>
          <w:b/>
          <w:bCs/>
          <w:kern w:val="0"/>
          <w:sz w:val="24"/>
          <w:szCs w:val="24"/>
          <w14:ligatures w14:val="none"/>
        </w:rPr>
        <w:t>riigi julgeoleku tagamise</w:t>
      </w:r>
      <w:r w:rsidRPr="005411C3">
        <w:rPr>
          <w:rFonts w:ascii="Times New Roman" w:eastAsia="Calibri" w:hAnsi="Times New Roman" w:cs="Times New Roman"/>
          <w:bCs/>
          <w:kern w:val="0"/>
          <w:sz w:val="24"/>
          <w:szCs w:val="24"/>
          <w14:ligatures w14:val="none"/>
        </w:rPr>
        <w:t xml:space="preserve"> eesmärgil. </w:t>
      </w:r>
      <w:r w:rsidR="00146E0B" w:rsidRPr="005411C3">
        <w:rPr>
          <w:rFonts w:ascii="Times New Roman" w:eastAsia="Calibri" w:hAnsi="Times New Roman" w:cs="Times New Roman"/>
          <w:bCs/>
          <w:kern w:val="0"/>
          <w:sz w:val="24"/>
          <w:szCs w:val="24"/>
          <w14:ligatures w14:val="none"/>
        </w:rPr>
        <w:t>Väga raske k</w:t>
      </w:r>
      <w:r w:rsidRPr="005411C3">
        <w:rPr>
          <w:rFonts w:ascii="Times New Roman" w:eastAsia="Calibri" w:hAnsi="Times New Roman" w:cs="Times New Roman"/>
          <w:bCs/>
          <w:kern w:val="0"/>
          <w:sz w:val="24"/>
          <w:szCs w:val="24"/>
          <w14:ligatures w14:val="none"/>
        </w:rPr>
        <w:t>uritegevuse vastu võitlemise eesmärgil nähakse ette sihistatud</w:t>
      </w:r>
      <w:r w:rsidR="00146E0B" w:rsidRPr="005411C3">
        <w:rPr>
          <w:rFonts w:ascii="Times New Roman" w:eastAsia="Calibri" w:hAnsi="Times New Roman" w:cs="Times New Roman"/>
          <w:bCs/>
          <w:kern w:val="0"/>
          <w:sz w:val="24"/>
          <w:szCs w:val="24"/>
          <w14:ligatures w14:val="none"/>
        </w:rPr>
        <w:t xml:space="preserve"> ajutise</w:t>
      </w:r>
      <w:r w:rsidRPr="005411C3">
        <w:rPr>
          <w:rFonts w:ascii="Times New Roman" w:eastAsia="Calibri" w:hAnsi="Times New Roman" w:cs="Times New Roman"/>
          <w:bCs/>
          <w:kern w:val="0"/>
          <w:sz w:val="24"/>
          <w:szCs w:val="24"/>
          <w14:ligatures w14:val="none"/>
        </w:rPr>
        <w:t xml:space="preserve"> säilitamiskohustus</w:t>
      </w:r>
      <w:r w:rsidR="00146E0B" w:rsidRPr="005411C3">
        <w:rPr>
          <w:rFonts w:ascii="Times New Roman" w:eastAsia="Calibri" w:hAnsi="Times New Roman" w:cs="Times New Roman"/>
          <w:bCs/>
          <w:kern w:val="0"/>
          <w:sz w:val="24"/>
          <w:szCs w:val="24"/>
          <w14:ligatures w14:val="none"/>
        </w:rPr>
        <w:t>e võimalus</w:t>
      </w:r>
      <w:r w:rsidRPr="005411C3">
        <w:rPr>
          <w:rFonts w:ascii="Times New Roman" w:eastAsia="Calibri" w:hAnsi="Times New Roman" w:cs="Times New Roman"/>
          <w:bCs/>
          <w:kern w:val="0"/>
          <w:sz w:val="24"/>
          <w:szCs w:val="24"/>
          <w14:ligatures w14:val="none"/>
        </w:rPr>
        <w:t xml:space="preserve"> Vabariigi Valitsuse korralduse alusel, lähtudes konkreetsetest geograafilistest piirkondadest</w:t>
      </w:r>
      <w:r w:rsidR="00146E0B" w:rsidRPr="005411C3">
        <w:rPr>
          <w:rFonts w:ascii="Times New Roman" w:eastAsia="Calibri" w:hAnsi="Times New Roman" w:cs="Times New Roman"/>
          <w:bCs/>
          <w:kern w:val="0"/>
          <w:sz w:val="24"/>
          <w:szCs w:val="24"/>
          <w14:ligatures w14:val="none"/>
        </w:rPr>
        <w:t xml:space="preserve">, kus </w:t>
      </w:r>
      <w:r w:rsidR="00B372B7" w:rsidRPr="005411C3">
        <w:rPr>
          <w:rFonts w:ascii="Times New Roman" w:eastAsia="Calibri" w:hAnsi="Times New Roman" w:cs="Times New Roman"/>
          <w:bCs/>
          <w:kern w:val="0"/>
          <w:sz w:val="24"/>
          <w:szCs w:val="24"/>
          <w14:ligatures w14:val="none"/>
        </w:rPr>
        <w:t>on</w:t>
      </w:r>
      <w:r w:rsidR="00146E0B" w:rsidRPr="005411C3">
        <w:rPr>
          <w:rFonts w:ascii="Times New Roman" w:eastAsia="Calibri" w:hAnsi="Times New Roman" w:cs="Times New Roman"/>
          <w:bCs/>
          <w:kern w:val="0"/>
          <w:sz w:val="24"/>
          <w:szCs w:val="24"/>
          <w14:ligatures w14:val="none"/>
        </w:rPr>
        <w:t xml:space="preserve"> faktiliselt tavapärasest oluliselt kõrgem raske kuritegevuse tase.</w:t>
      </w:r>
      <w:r w:rsidRPr="005411C3">
        <w:rPr>
          <w:rFonts w:ascii="Times New Roman" w:eastAsia="Calibri" w:hAnsi="Times New Roman" w:cs="Times New Roman"/>
          <w:bCs/>
          <w:kern w:val="0"/>
          <w:sz w:val="24"/>
          <w:szCs w:val="24"/>
          <w14:ligatures w14:val="none"/>
        </w:rPr>
        <w:t xml:space="preserve"> Riigi julgeoleku tagamise eesmärgil nähakse ette </w:t>
      </w:r>
      <w:r w:rsidR="00146E0B" w:rsidRPr="005411C3">
        <w:rPr>
          <w:rFonts w:ascii="Times New Roman" w:eastAsia="Calibri" w:hAnsi="Times New Roman" w:cs="Times New Roman"/>
          <w:bCs/>
          <w:kern w:val="0"/>
          <w:sz w:val="24"/>
          <w:szCs w:val="24"/>
          <w14:ligatures w14:val="none"/>
        </w:rPr>
        <w:t xml:space="preserve">võimalus </w:t>
      </w:r>
      <w:r w:rsidRPr="005411C3">
        <w:rPr>
          <w:rFonts w:ascii="Times New Roman" w:eastAsia="Calibri" w:hAnsi="Times New Roman" w:cs="Times New Roman"/>
          <w:bCs/>
          <w:kern w:val="0"/>
          <w:sz w:val="24"/>
          <w:szCs w:val="24"/>
          <w14:ligatures w14:val="none"/>
        </w:rPr>
        <w:t>andmete ajuti</w:t>
      </w:r>
      <w:r w:rsidR="00146E0B" w:rsidRPr="005411C3">
        <w:rPr>
          <w:rFonts w:ascii="Times New Roman" w:eastAsia="Calibri" w:hAnsi="Times New Roman" w:cs="Times New Roman"/>
          <w:bCs/>
          <w:kern w:val="0"/>
          <w:sz w:val="24"/>
          <w:szCs w:val="24"/>
          <w14:ligatures w14:val="none"/>
        </w:rPr>
        <w:t>seks</w:t>
      </w:r>
      <w:r w:rsidRPr="005411C3">
        <w:rPr>
          <w:rFonts w:ascii="Times New Roman" w:eastAsia="Calibri" w:hAnsi="Times New Roman" w:cs="Times New Roman"/>
          <w:bCs/>
          <w:kern w:val="0"/>
          <w:sz w:val="24"/>
          <w:szCs w:val="24"/>
          <w14:ligatures w14:val="none"/>
        </w:rPr>
        <w:t xml:space="preserve"> säilitami</w:t>
      </w:r>
      <w:r w:rsidR="00146E0B" w:rsidRPr="005411C3">
        <w:rPr>
          <w:rFonts w:ascii="Times New Roman" w:eastAsia="Calibri" w:hAnsi="Times New Roman" w:cs="Times New Roman"/>
          <w:bCs/>
          <w:kern w:val="0"/>
          <w:sz w:val="24"/>
          <w:szCs w:val="24"/>
          <w14:ligatures w14:val="none"/>
        </w:rPr>
        <w:t>seks</w:t>
      </w:r>
      <w:r w:rsidRPr="005411C3">
        <w:rPr>
          <w:rFonts w:ascii="Times New Roman" w:eastAsia="Calibri" w:hAnsi="Times New Roman" w:cs="Times New Roman"/>
          <w:bCs/>
          <w:kern w:val="0"/>
          <w:sz w:val="24"/>
          <w:szCs w:val="24"/>
          <w14:ligatures w14:val="none"/>
        </w:rPr>
        <w:t xml:space="preserve"> Vabariigi Valitsuse korralduse alusel, kui </w:t>
      </w:r>
      <w:r w:rsidRPr="005411C3">
        <w:rPr>
          <w:rFonts w:ascii="Times New Roman" w:eastAsia="Calibri" w:hAnsi="Times New Roman" w:cs="Times New Roman"/>
          <w:b/>
          <w:bCs/>
          <w:kern w:val="0"/>
          <w:sz w:val="24"/>
          <w:szCs w:val="24"/>
          <w14:ligatures w14:val="none"/>
        </w:rPr>
        <w:t>riigi julgeolekut ähvardab kõrgendatud või vahetu oht</w:t>
      </w:r>
      <w:r w:rsidRPr="005411C3">
        <w:rPr>
          <w:rFonts w:ascii="Times New Roman" w:eastAsia="Calibri" w:hAnsi="Times New Roman" w:cs="Times New Roman"/>
          <w:bCs/>
          <w:kern w:val="0"/>
          <w:sz w:val="24"/>
          <w:szCs w:val="24"/>
          <w14:ligatures w14:val="none"/>
        </w:rPr>
        <w:t>. Julgeoleku tagamise eesmärgil säilitatud andmeid süüteomenetluses kasutada ei saa</w:t>
      </w:r>
      <w:r w:rsidR="00B372B7" w:rsidRPr="005411C3">
        <w:rPr>
          <w:rFonts w:ascii="Times New Roman" w:eastAsia="Calibri" w:hAnsi="Times New Roman" w:cs="Times New Roman"/>
          <w:bCs/>
          <w:kern w:val="0"/>
          <w:sz w:val="24"/>
          <w:szCs w:val="24"/>
          <w14:ligatures w14:val="none"/>
        </w:rPr>
        <w:t xml:space="preserve">, need on kasutatavad </w:t>
      </w:r>
      <w:r w:rsidR="009E7508" w:rsidRPr="005411C3">
        <w:rPr>
          <w:rFonts w:ascii="Times New Roman" w:eastAsia="Calibri" w:hAnsi="Times New Roman" w:cs="Times New Roman"/>
          <w:bCs/>
          <w:kern w:val="0"/>
          <w:sz w:val="24"/>
          <w:szCs w:val="24"/>
          <w14:ligatures w14:val="none"/>
        </w:rPr>
        <w:t>riigi julgeoleku tagamise eesmärgil läbi viidavas haldusmenetluses</w:t>
      </w:r>
      <w:r w:rsidRPr="005411C3">
        <w:rPr>
          <w:rFonts w:ascii="Times New Roman" w:eastAsia="Calibri" w:hAnsi="Times New Roman" w:cs="Times New Roman"/>
          <w:bCs/>
          <w:kern w:val="0"/>
          <w:sz w:val="24"/>
          <w:szCs w:val="24"/>
          <w14:ligatures w14:val="none"/>
        </w:rPr>
        <w:t>.</w:t>
      </w:r>
    </w:p>
    <w:p w14:paraId="5DEDA93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2FF2B6C" w14:textId="3C2AF705" w:rsidR="00146E0B" w:rsidRPr="009724C1" w:rsidRDefault="009724C1" w:rsidP="009724C1">
      <w:pPr>
        <w:spacing w:after="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1.2 </w:t>
      </w:r>
      <w:r w:rsidR="00146E0B" w:rsidRPr="009724C1">
        <w:rPr>
          <w:rFonts w:ascii="Times New Roman" w:eastAsia="Calibri" w:hAnsi="Times New Roman" w:cs="Times New Roman"/>
          <w:b/>
          <w:bCs/>
          <w:kern w:val="0"/>
          <w:sz w:val="24"/>
          <w:szCs w:val="24"/>
          <w14:ligatures w14:val="none"/>
        </w:rPr>
        <w:t>Halduskoormuse suurenemine ja vähendamine</w:t>
      </w:r>
    </w:p>
    <w:p w14:paraId="458A14B9" w14:textId="77777777" w:rsidR="00146E0B" w:rsidRPr="005411C3" w:rsidRDefault="00146E0B" w:rsidP="007C0BD2">
      <w:pPr>
        <w:pStyle w:val="Loendilik"/>
        <w:spacing w:after="0" w:line="240" w:lineRule="auto"/>
        <w:ind w:left="360"/>
        <w:jc w:val="both"/>
        <w:rPr>
          <w:rFonts w:ascii="Times New Roman" w:eastAsia="Calibri" w:hAnsi="Times New Roman" w:cs="Times New Roman"/>
          <w:bCs/>
          <w:kern w:val="0"/>
          <w:sz w:val="24"/>
          <w:szCs w:val="24"/>
          <w14:ligatures w14:val="none"/>
        </w:rPr>
      </w:pPr>
    </w:p>
    <w:p w14:paraId="0181144C" w14:textId="06C5BE54" w:rsidR="004C3D30" w:rsidRPr="005411C3" w:rsidRDefault="004C3D30" w:rsidP="00146E0B">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Sideettevõtjate halduskoormus suureneb</w:t>
      </w:r>
      <w:r w:rsidRPr="005411C3">
        <w:rPr>
          <w:rFonts w:ascii="Times New Roman" w:eastAsia="Calibri" w:hAnsi="Times New Roman" w:cs="Times New Roman"/>
          <w:bCs/>
          <w:kern w:val="0"/>
          <w:sz w:val="24"/>
          <w:szCs w:val="24"/>
          <w14:ligatures w14:val="none"/>
        </w:rPr>
        <w:t xml:space="preserve">, kuna nähakse ette senisest erinev säilitamiskord. Kui siiani pidid sideettevõtjad säilitama kõiki andmeid ühetaoliselt, siis uue regulatsiooni kohaselt tuleb neil eristada kasutaja tuvastamiseks vajalike andmete säilitamist ning sideteenuse liiklus- ja asukohaandmete säilitamist, sealhulgas nende andmete </w:t>
      </w:r>
      <w:r w:rsidR="00146E0B" w:rsidRPr="005411C3">
        <w:rPr>
          <w:rFonts w:ascii="Times New Roman" w:eastAsia="Calibri" w:hAnsi="Times New Roman" w:cs="Times New Roman"/>
          <w:bCs/>
          <w:kern w:val="0"/>
          <w:sz w:val="24"/>
          <w:szCs w:val="24"/>
          <w14:ligatures w14:val="none"/>
        </w:rPr>
        <w:t xml:space="preserve">võimalikku </w:t>
      </w:r>
      <w:r w:rsidRPr="005411C3">
        <w:rPr>
          <w:rFonts w:ascii="Times New Roman" w:eastAsia="Calibri" w:hAnsi="Times New Roman" w:cs="Times New Roman"/>
          <w:bCs/>
          <w:kern w:val="0"/>
          <w:sz w:val="24"/>
          <w:szCs w:val="24"/>
          <w14:ligatures w14:val="none"/>
        </w:rPr>
        <w:t xml:space="preserve">sihistatud säilitamist kuritegevuse vastu võitlemise eesmärgil ja üldist </w:t>
      </w:r>
      <w:r w:rsidR="00146E0B" w:rsidRPr="005411C3">
        <w:rPr>
          <w:rFonts w:ascii="Times New Roman" w:eastAsia="Calibri" w:hAnsi="Times New Roman" w:cs="Times New Roman"/>
          <w:bCs/>
          <w:kern w:val="0"/>
          <w:sz w:val="24"/>
          <w:szCs w:val="24"/>
          <w14:ligatures w14:val="none"/>
        </w:rPr>
        <w:t xml:space="preserve">võimalikku </w:t>
      </w:r>
      <w:r w:rsidRPr="005411C3">
        <w:rPr>
          <w:rFonts w:ascii="Times New Roman" w:eastAsia="Calibri" w:hAnsi="Times New Roman" w:cs="Times New Roman"/>
          <w:bCs/>
          <w:kern w:val="0"/>
          <w:sz w:val="24"/>
          <w:szCs w:val="24"/>
          <w14:ligatures w14:val="none"/>
        </w:rPr>
        <w:t xml:space="preserve">säilitamist julgeoleku tagamiseks. Halduskoormus kaasneb uue regulatsiooni jõustamiseks vajalike muudatustega ning säilitamise </w:t>
      </w:r>
      <w:r w:rsidRPr="005411C3">
        <w:rPr>
          <w:rFonts w:ascii="Times New Roman" w:eastAsia="Calibri" w:hAnsi="Times New Roman" w:cs="Times New Roman"/>
          <w:kern w:val="0"/>
          <w:sz w:val="24"/>
          <w:szCs w:val="24"/>
          <w14:ligatures w14:val="none"/>
        </w:rPr>
        <w:t xml:space="preserve">ja eri juurdepääsudega </w:t>
      </w:r>
      <w:r w:rsidRPr="005411C3">
        <w:rPr>
          <w:rFonts w:ascii="Times New Roman" w:eastAsia="Calibri" w:hAnsi="Times New Roman" w:cs="Times New Roman"/>
          <w:bCs/>
          <w:kern w:val="0"/>
          <w:sz w:val="24"/>
          <w:szCs w:val="24"/>
          <w14:ligatures w14:val="none"/>
        </w:rPr>
        <w:t>seotud püsikuludega</w:t>
      </w:r>
      <w:r w:rsidR="00146E0B" w:rsidRPr="005411C3">
        <w:rPr>
          <w:rFonts w:ascii="Times New Roman" w:eastAsia="Calibri" w:hAnsi="Times New Roman" w:cs="Times New Roman"/>
          <w:bCs/>
          <w:kern w:val="0"/>
          <w:sz w:val="24"/>
          <w:szCs w:val="24"/>
          <w14:ligatures w14:val="none"/>
        </w:rPr>
        <w:t>.</w:t>
      </w:r>
      <w:r w:rsidRPr="005411C3">
        <w:rPr>
          <w:rFonts w:ascii="Times New Roman" w:eastAsia="Calibri" w:hAnsi="Times New Roman" w:cs="Times New Roman"/>
          <w:bCs/>
          <w:kern w:val="0"/>
          <w:sz w:val="24"/>
          <w:szCs w:val="24"/>
          <w14:ligatures w14:val="none"/>
        </w:rPr>
        <w:t xml:space="preserve"> Kui eeldada, et päringute tegemise ja neile vastamise viis ei muutu senisest keerukamaks, on lisanduv koormus ajutine. Ka praegu kehtib kord, kus sideettevõtjad säilitavad andmeid nii riigi kehtestatud säilitamiskohustuse alusel kui ka ärilistel eesmärkidel. </w:t>
      </w:r>
    </w:p>
    <w:p w14:paraId="4FF46A5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EA1924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Sideettevõtjatel tuleb seadusemuudatusest lähtudes üle vaadata ja uuendada olemasolevad andmete säilitamise protsessid ja reeglid, samuti tuleb muutunud õiguskeskkonnas vaadata üle päringute tegemise ja andmete väljastamise reeglid. Lisaks võib tekkida vajadus ajakohastada päringute tegemiseks kasutatavaid elektroonilisi ühendusi. </w:t>
      </w:r>
    </w:p>
    <w:p w14:paraId="4775BC4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AC5E8C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Kuna eelnõukohase seadusega muudetakse ja tunnistatakse kehtetuks senisel kujul ESS §-§</w:t>
      </w:r>
      <w:r w:rsidRPr="005411C3">
        <w:rPr>
          <w:rFonts w:ascii="Times New Roman" w:eastAsia="Calibri" w:hAnsi="Times New Roman" w:cs="Times New Roman"/>
          <w:bCs/>
          <w:kern w:val="0"/>
          <w:sz w:val="24"/>
          <w:szCs w:val="24"/>
          <w14:ligatures w14:val="none"/>
        </w:rPr>
        <w:noBreakHyphen/>
        <w:t>s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sätestatud säilitamiskohustus, on vaja korrastada ja muuta ära viited nii ESS-i teistes paragrahvides kui ka mitmes teises seaduses. Lisaks täpsustatakse ESS-is muid sideandmete kasutamisega seotud sätteid ning nähakse ette põhjalikum järelevalve sideandmete päringute </w:t>
      </w:r>
      <w:r w:rsidRPr="005411C3">
        <w:rPr>
          <w:rFonts w:ascii="Times New Roman" w:eastAsia="Calibri" w:hAnsi="Times New Roman" w:cs="Times New Roman"/>
          <w:bCs/>
          <w:kern w:val="0"/>
          <w:sz w:val="24"/>
          <w:szCs w:val="24"/>
          <w14:ligatures w14:val="none"/>
        </w:rPr>
        <w:lastRenderedPageBreak/>
        <w:t xml:space="preserve">tegemise üle, mida teostavad Prokuratuur ja Riigikogu julgeolekuasutuste järelevalve erikomisjon. </w:t>
      </w:r>
    </w:p>
    <w:p w14:paraId="657F2DF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4A788D1" w14:textId="73EC1DF4" w:rsidR="004C3D30" w:rsidRPr="005411C3" w:rsidRDefault="00146E0B"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Seoses halduskoormuse suurendamisega on ette nähtud ka eraldiseisvad lahendused halduskoormuse vähendamiseks. </w:t>
      </w:r>
      <w:r w:rsidR="004C3D30" w:rsidRPr="005411C3">
        <w:rPr>
          <w:rFonts w:ascii="Times New Roman" w:eastAsia="Calibri" w:hAnsi="Times New Roman" w:cs="Times New Roman"/>
          <w:bCs/>
          <w:kern w:val="0"/>
          <w:sz w:val="24"/>
          <w:szCs w:val="24"/>
          <w14:ligatures w14:val="none"/>
        </w:rPr>
        <w:t xml:space="preserve">Kuigi eelnõuga kaasneb sideettevõtjate senisest keerukam sideandmete säilitamise ja andmetele  juurdepääsu raamistik, valmistab Justiits- ja Digiministeerium samal ajal ette menetlusseadustike muudatusi, mille eesmärk on vähendada kohtutes üldist bürokraatiat ning lihtsustada e-toimiku kasutamist. </w:t>
      </w:r>
      <w:r w:rsidRPr="005411C3">
        <w:rPr>
          <w:rFonts w:ascii="Times New Roman" w:eastAsia="Calibri" w:hAnsi="Times New Roman" w:cs="Times New Roman"/>
          <w:bCs/>
          <w:kern w:val="0"/>
          <w:sz w:val="24"/>
          <w:szCs w:val="24"/>
          <w14:ligatures w14:val="none"/>
        </w:rPr>
        <w:t>Muudetakse</w:t>
      </w:r>
      <w:r w:rsidR="004C3D30" w:rsidRPr="005411C3">
        <w:rPr>
          <w:rFonts w:ascii="Times New Roman" w:eastAsia="Calibri" w:hAnsi="Times New Roman" w:cs="Times New Roman"/>
          <w:bCs/>
          <w:kern w:val="0"/>
          <w:sz w:val="24"/>
          <w:szCs w:val="24"/>
          <w14:ligatures w14:val="none"/>
        </w:rPr>
        <w:t xml:space="preserve"> ka Vabariigi Valitsuse 03.01.2013 määrust nr 4 „Jälitustoimingust teavitamise ja jälitustoimiku tutvustamise kord“. Halduskoormuse vähenemine seisneks selles, et normi adressaadid saaksid edaspidi materjalidest koopiaid ega peaks iga kord jälitustoimiku materjalidega tutvumiseks minema kohapeale jälitustoimingut teinud uurimisasutusse. See vähendaks erasektori, sealhulgas ettevõtete ja vabaühenduste halduskoormust. </w:t>
      </w:r>
    </w:p>
    <w:p w14:paraId="271C5CC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6208DEC" w14:textId="1D5ADA10"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1.</w:t>
      </w:r>
      <w:r w:rsidR="009724C1">
        <w:rPr>
          <w:rFonts w:ascii="Times New Roman" w:eastAsia="Calibri" w:hAnsi="Times New Roman" w:cs="Times New Roman"/>
          <w:b/>
          <w:kern w:val="0"/>
          <w:sz w:val="24"/>
          <w:szCs w:val="24"/>
          <w14:ligatures w14:val="none"/>
        </w:rPr>
        <w:t>3</w:t>
      </w:r>
      <w:r w:rsidRPr="005411C3">
        <w:rPr>
          <w:rFonts w:ascii="Times New Roman" w:eastAsia="Calibri" w:hAnsi="Times New Roman" w:cs="Times New Roman"/>
          <w:b/>
          <w:kern w:val="0"/>
          <w:sz w:val="24"/>
          <w:szCs w:val="24"/>
          <w14:ligatures w14:val="none"/>
        </w:rPr>
        <w:t xml:space="preserve">.Eelnõu ettevalmistaja </w:t>
      </w:r>
    </w:p>
    <w:p w14:paraId="29F156BA"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2A98D5B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Eelnõu ja seletuskirja on koostanud Justiits- ja Digiministeeriumi kriminaalpoliitika osakonna karistusõiguse ja menetluse talituse nõunik Markko Künnapu (</w:t>
      </w:r>
      <w:hyperlink r:id="rId11" w:history="1">
        <w:r w:rsidRPr="005411C3">
          <w:rPr>
            <w:rFonts w:ascii="Times New Roman" w:eastAsia="Calibri" w:hAnsi="Times New Roman" w:cs="Times New Roman"/>
            <w:color w:val="0563C1" w:themeColor="hyperlink"/>
            <w:kern w:val="0"/>
            <w:sz w:val="24"/>
            <w:szCs w:val="24"/>
            <w:u w:val="single"/>
            <w14:ligatures w14:val="none"/>
          </w:rPr>
          <w:t>markko.kynnapu@justdigi.ee</w:t>
        </w:r>
      </w:hyperlink>
      <w:r w:rsidRPr="005411C3">
        <w:rPr>
          <w:rFonts w:ascii="Times New Roman" w:eastAsia="Calibri" w:hAnsi="Times New Roman" w:cs="Times New Roman"/>
          <w:kern w:val="0"/>
          <w:sz w:val="24"/>
          <w:szCs w:val="24"/>
          <w14:ligatures w14:val="none"/>
        </w:rPr>
        <w:t xml:space="preserve">). </w:t>
      </w:r>
    </w:p>
    <w:p w14:paraId="444AC303"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03283085" w14:textId="33D3673A"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Lisaks toimusid eelnõu koostamisel kohtumised huvirühmadega ning eelnõu lõppversiooni panustasid olulisel määral Kristian Pärt (Siseministeerium), Margit Gross (Kaitseministeerium), Mari Liis Tori (Kaitsepolitseiamet), Jaana-Helen Luik (Välisluureamet), Ene </w:t>
      </w:r>
      <w:proofErr w:type="spellStart"/>
      <w:r w:rsidRPr="005411C3">
        <w:rPr>
          <w:rFonts w:ascii="Times New Roman" w:eastAsia="Calibri" w:hAnsi="Times New Roman" w:cs="Times New Roman"/>
          <w:kern w:val="0"/>
          <w:sz w:val="24"/>
          <w:szCs w:val="24"/>
          <w14:ligatures w14:val="none"/>
        </w:rPr>
        <w:t>Ginter</w:t>
      </w:r>
      <w:proofErr w:type="spellEnd"/>
      <w:r w:rsidRPr="005411C3">
        <w:rPr>
          <w:rFonts w:ascii="Times New Roman" w:eastAsia="Calibri" w:hAnsi="Times New Roman" w:cs="Times New Roman"/>
          <w:kern w:val="0"/>
          <w:sz w:val="24"/>
          <w:szCs w:val="24"/>
          <w14:ligatures w14:val="none"/>
        </w:rPr>
        <w:t xml:space="preserve"> (Politsei- ja Piirivalveamet), Ivo </w:t>
      </w:r>
      <w:proofErr w:type="spellStart"/>
      <w:r w:rsidRPr="005411C3">
        <w:rPr>
          <w:rFonts w:ascii="Times New Roman" w:eastAsia="Calibri" w:hAnsi="Times New Roman" w:cs="Times New Roman"/>
          <w:kern w:val="0"/>
          <w:sz w:val="24"/>
          <w:szCs w:val="24"/>
          <w14:ligatures w14:val="none"/>
        </w:rPr>
        <w:t>Päeske</w:t>
      </w:r>
      <w:proofErr w:type="spellEnd"/>
      <w:r w:rsidRPr="005411C3">
        <w:rPr>
          <w:rFonts w:ascii="Times New Roman" w:eastAsia="Calibri" w:hAnsi="Times New Roman" w:cs="Times New Roman"/>
          <w:kern w:val="0"/>
          <w:sz w:val="24"/>
          <w:szCs w:val="24"/>
          <w14:ligatures w14:val="none"/>
        </w:rPr>
        <w:t xml:space="preserve"> (Politsei- ja Piirivalveamet), </w:t>
      </w:r>
      <w:proofErr w:type="spellStart"/>
      <w:r w:rsidRPr="005411C3">
        <w:rPr>
          <w:rFonts w:ascii="Times New Roman" w:eastAsia="Calibri" w:hAnsi="Times New Roman" w:cs="Times New Roman"/>
          <w:kern w:val="0"/>
          <w:sz w:val="24"/>
          <w:szCs w:val="24"/>
          <w14:ligatures w14:val="none"/>
        </w:rPr>
        <w:t>Roger</w:t>
      </w:r>
      <w:proofErr w:type="spellEnd"/>
      <w:r w:rsidRPr="005411C3">
        <w:rPr>
          <w:rFonts w:ascii="Times New Roman" w:eastAsia="Calibri" w:hAnsi="Times New Roman" w:cs="Times New Roman"/>
          <w:kern w:val="0"/>
          <w:sz w:val="24"/>
          <w:szCs w:val="24"/>
          <w14:ligatures w14:val="none"/>
        </w:rPr>
        <w:t xml:space="preserve"> Kumm (Politsei- ja Piirivalveamet), Taavi </w:t>
      </w:r>
      <w:proofErr w:type="spellStart"/>
      <w:r w:rsidRPr="005411C3">
        <w:rPr>
          <w:rFonts w:ascii="Times New Roman" w:eastAsia="Calibri" w:hAnsi="Times New Roman" w:cs="Times New Roman"/>
          <w:kern w:val="0"/>
          <w:sz w:val="24"/>
          <w:szCs w:val="24"/>
          <w14:ligatures w14:val="none"/>
        </w:rPr>
        <w:t>Pern</w:t>
      </w:r>
      <w:proofErr w:type="spellEnd"/>
      <w:r w:rsidRPr="005411C3">
        <w:rPr>
          <w:rFonts w:ascii="Times New Roman" w:eastAsia="Calibri" w:hAnsi="Times New Roman" w:cs="Times New Roman"/>
          <w:kern w:val="0"/>
          <w:sz w:val="24"/>
          <w:szCs w:val="24"/>
          <w14:ligatures w14:val="none"/>
        </w:rPr>
        <w:t xml:space="preserve"> (Riigiprokuratuur), </w:t>
      </w:r>
      <w:proofErr w:type="spellStart"/>
      <w:r w:rsidRPr="005411C3">
        <w:rPr>
          <w:rFonts w:ascii="Times New Roman" w:eastAsia="Calibri" w:hAnsi="Times New Roman" w:cs="Times New Roman"/>
          <w:kern w:val="0"/>
          <w:sz w:val="24"/>
          <w:szCs w:val="24"/>
          <w14:ligatures w14:val="none"/>
        </w:rPr>
        <w:t>Keilin</w:t>
      </w:r>
      <w:proofErr w:type="spellEnd"/>
      <w:r w:rsidRPr="005411C3">
        <w:rPr>
          <w:rFonts w:ascii="Times New Roman" w:eastAsia="Calibri" w:hAnsi="Times New Roman" w:cs="Times New Roman"/>
          <w:kern w:val="0"/>
          <w:sz w:val="24"/>
          <w:szCs w:val="24"/>
          <w14:ligatures w14:val="none"/>
        </w:rPr>
        <w:t xml:space="preserve"> Tammepärg (ITL), Kristiina Maasik (Telia), Laura Laid (Telia), Allan </w:t>
      </w:r>
      <w:proofErr w:type="spellStart"/>
      <w:r w:rsidRPr="005411C3">
        <w:rPr>
          <w:rFonts w:ascii="Times New Roman" w:eastAsia="Calibri" w:hAnsi="Times New Roman" w:cs="Times New Roman"/>
          <w:kern w:val="0"/>
          <w:sz w:val="24"/>
          <w:szCs w:val="24"/>
          <w14:ligatures w14:val="none"/>
        </w:rPr>
        <w:t>Aedmaa</w:t>
      </w:r>
      <w:proofErr w:type="spellEnd"/>
      <w:r w:rsidRPr="005411C3">
        <w:rPr>
          <w:rFonts w:ascii="Times New Roman" w:eastAsia="Calibri" w:hAnsi="Times New Roman" w:cs="Times New Roman"/>
          <w:kern w:val="0"/>
          <w:sz w:val="24"/>
          <w:szCs w:val="24"/>
          <w14:ligatures w14:val="none"/>
        </w:rPr>
        <w:t xml:space="preserve"> (Elisa), Taivo </w:t>
      </w:r>
      <w:proofErr w:type="spellStart"/>
      <w:r w:rsidRPr="005411C3">
        <w:rPr>
          <w:rFonts w:ascii="Times New Roman" w:eastAsia="Calibri" w:hAnsi="Times New Roman" w:cs="Times New Roman"/>
          <w:kern w:val="0"/>
          <w:sz w:val="24"/>
          <w:szCs w:val="24"/>
          <w14:ligatures w14:val="none"/>
        </w:rPr>
        <w:t>Kendla</w:t>
      </w:r>
      <w:proofErr w:type="spellEnd"/>
      <w:r w:rsidRPr="005411C3">
        <w:rPr>
          <w:rFonts w:ascii="Times New Roman" w:eastAsia="Calibri" w:hAnsi="Times New Roman" w:cs="Times New Roman"/>
          <w:kern w:val="0"/>
          <w:sz w:val="24"/>
          <w:szCs w:val="24"/>
          <w14:ligatures w14:val="none"/>
        </w:rPr>
        <w:t xml:space="preserve"> (Tele2), Silver Reinsaar (</w:t>
      </w:r>
      <w:proofErr w:type="spellStart"/>
      <w:r w:rsidRPr="005411C3">
        <w:rPr>
          <w:rFonts w:ascii="Times New Roman" w:eastAsia="Calibri" w:hAnsi="Times New Roman" w:cs="Times New Roman"/>
          <w:kern w:val="0"/>
          <w:sz w:val="24"/>
          <w:szCs w:val="24"/>
          <w14:ligatures w14:val="none"/>
        </w:rPr>
        <w:t>Walless</w:t>
      </w:r>
      <w:proofErr w:type="spellEnd"/>
      <w:r w:rsidRPr="005411C3">
        <w:rPr>
          <w:rFonts w:ascii="Times New Roman" w:eastAsia="Calibri" w:hAnsi="Times New Roman" w:cs="Times New Roman"/>
          <w:kern w:val="0"/>
          <w:sz w:val="24"/>
          <w:szCs w:val="24"/>
          <w14:ligatures w14:val="none"/>
        </w:rPr>
        <w:t xml:space="preserve">, Eesti Advokatuur), </w:t>
      </w:r>
      <w:proofErr w:type="spellStart"/>
      <w:r w:rsidRPr="005411C3">
        <w:rPr>
          <w:rFonts w:ascii="Times New Roman" w:eastAsia="Calibri" w:hAnsi="Times New Roman" w:cs="Times New Roman"/>
          <w:kern w:val="0"/>
          <w:sz w:val="24"/>
          <w:szCs w:val="24"/>
          <w14:ligatures w14:val="none"/>
        </w:rPr>
        <w:t>Andri</w:t>
      </w:r>
      <w:proofErr w:type="spellEnd"/>
      <w:r w:rsidRPr="005411C3">
        <w:rPr>
          <w:rFonts w:ascii="Times New Roman" w:eastAsia="Calibri" w:hAnsi="Times New Roman" w:cs="Times New Roman"/>
          <w:kern w:val="0"/>
          <w:sz w:val="24"/>
          <w:szCs w:val="24"/>
          <w14:ligatures w14:val="none"/>
        </w:rPr>
        <w:t xml:space="preserve"> Rohtla (Levin, advokatuur), Kristel Niidas (Justiits- ja Digiministeerium), Andreas Kangur (Justiits- ja Digiministeerium), Georg Teiter (Justiits- ja Digiministeerium), Kristi Värk (Justiits- ja Digiministeerium), Mari-Liis Sööt (Justiits- ja Digiministeerium), Illimar Pärnamägi (Justiits- ja Digiministeerium), Eleri Kästik (Justiits- ja Digiministeerium). </w:t>
      </w:r>
    </w:p>
    <w:p w14:paraId="37DA1D68"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5A6F660"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Eelnõu on keeleliselt toimetanud Justiits- ja Digiministeeriumi õigusloome korralduse talituse toimetaja Helen Noormägi (helen.noormagi@justdigi.ee).</w:t>
      </w:r>
    </w:p>
    <w:p w14:paraId="3146985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7C4E344A" w14:textId="5CB836F4"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1.</w:t>
      </w:r>
      <w:r w:rsidR="009724C1">
        <w:rPr>
          <w:rFonts w:ascii="Times New Roman" w:eastAsia="Calibri" w:hAnsi="Times New Roman" w:cs="Times New Roman"/>
          <w:b/>
          <w:kern w:val="0"/>
          <w:sz w:val="24"/>
          <w:szCs w:val="24"/>
          <w14:ligatures w14:val="none"/>
        </w:rPr>
        <w:t>4</w:t>
      </w:r>
      <w:r w:rsidRPr="005411C3">
        <w:rPr>
          <w:rFonts w:ascii="Times New Roman" w:eastAsia="Calibri" w:hAnsi="Times New Roman" w:cs="Times New Roman"/>
          <w:b/>
          <w:kern w:val="0"/>
          <w:sz w:val="24"/>
          <w:szCs w:val="24"/>
          <w14:ligatures w14:val="none"/>
        </w:rPr>
        <w:t xml:space="preserve">.Märkused </w:t>
      </w:r>
    </w:p>
    <w:p w14:paraId="5F38E50E"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24B832C3"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Eelnõuga muudetakse kriminaalmenetluse seadustiku redaktsiooni RT I, 03.06.2026, 11, väärteomenetluse seadustiku redaktsiooni RT I, 30.06.2026, 111, elektroonilise side seaduse redaktsiooni RT I, 03.07.2026, 12, Kaitseväe korralduse seaduse redaktsiooni RT I, 03.02.2026, 11, korrakaitseseaduse redaktsiooni RT I, 07.04.2026, 7, maksukorralduse seaduse redaktsiooni RT I, 15.04.2026, 5, politsei ja piirivalve seaduse redaktsiooni RT I, 03.06.2026, 17, relvaseaduse redaktsiooni RT I, 30.06.2026, 98, strateegilise kauba seaduse redaktsiooni RT I, 07.05.2025, 8, tolliseaduse redaktsiooni RT I, 30.12.2024, 18, toote nõuetele vastavuse seaduse redaktsiooni RT I, 11.03.2025, 3, tunnistajakaitse seaduse redaktsiooni RT I, 29.06.2012, 46, vangistusseaduse redaktsiooni RT I, 26.06.2025, 20, välismaalaste seaduse redaktsiooni RT I, 30.06.2026, 103 ja väärtpaberituru seaduse redaktsiooni RT I, 30.12.2025, 7. </w:t>
      </w:r>
    </w:p>
    <w:p w14:paraId="4980332A"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5637A14E"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Kuna muudetakse kohtumenetluse seadust, on Eesti Vabariigi põhiseaduse § 104 lõike 2 punkti  14 järgi eelnõu seadusena vastuvõtmiseks vajalik Riigikogu koosseisu häälteenamus. </w:t>
      </w:r>
    </w:p>
    <w:p w14:paraId="2F341F6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7DA4913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 tugineb Justiits- ja Digiministeeriumi 2025. aastal ettevalmistatud eelnõule ning hilisematele põhjalikele aruteludele huvirühmadega. Eelnõu varasem versioon on kättesaadav </w:t>
      </w:r>
      <w:r w:rsidRPr="005411C3">
        <w:rPr>
          <w:rFonts w:ascii="Times New Roman" w:eastAsia="Calibri" w:hAnsi="Times New Roman" w:cs="Times New Roman"/>
          <w:bCs/>
          <w:kern w:val="0"/>
          <w:sz w:val="24"/>
          <w:szCs w:val="24"/>
          <w14:ligatures w14:val="none"/>
        </w:rPr>
        <w:lastRenderedPageBreak/>
        <w:t>eelnõude infosüsteemis EIS</w:t>
      </w:r>
      <w:r w:rsidRPr="005411C3">
        <w:rPr>
          <w:rFonts w:ascii="Calibri" w:eastAsia="Calibri" w:hAnsi="Calibri" w:cs="Times New Roman"/>
          <w:kern w:val="0"/>
          <w14:ligatures w14:val="none"/>
        </w:rPr>
        <w:t xml:space="preserve"> (</w:t>
      </w:r>
      <w:hyperlink r:id="rId12" w:history="1">
        <w:r w:rsidRPr="005411C3">
          <w:rPr>
            <w:rFonts w:ascii="Times New Roman" w:eastAsia="Calibri" w:hAnsi="Times New Roman" w:cs="Times New Roman"/>
            <w:bCs/>
            <w:color w:val="0563C1" w:themeColor="hyperlink"/>
            <w:kern w:val="0"/>
            <w:sz w:val="24"/>
            <w:szCs w:val="24"/>
            <w:u w:val="single"/>
            <w14:ligatures w14:val="none"/>
          </w:rPr>
          <w:t>https://eelnoud.valitsus.ee/main/mount/docList/0190ae85-18e3-44e4-8e86-18faced4854a</w:t>
        </w:r>
      </w:hyperlink>
      <w:r w:rsidRPr="005411C3">
        <w:rPr>
          <w:rFonts w:ascii="Times New Roman" w:eastAsia="Calibri" w:hAnsi="Times New Roman" w:cs="Times New Roman"/>
          <w:bCs/>
          <w:kern w:val="0"/>
          <w:sz w:val="24"/>
          <w:szCs w:val="24"/>
          <w14:ligatures w14:val="none"/>
        </w:rPr>
        <w:t>).</w:t>
      </w:r>
    </w:p>
    <w:p w14:paraId="2D6502E4"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72CB8FA"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Eelnõu ei ole seotud ühegi muu menetluses oleva eelnõuga. Eelnõu on seotud Vabariigi Valitsuse tegevusprogrammiga (</w:t>
      </w:r>
      <w:proofErr w:type="spellStart"/>
      <w:r w:rsidRPr="005411C3">
        <w:rPr>
          <w:rFonts w:ascii="Times New Roman" w:eastAsia="Calibri" w:hAnsi="Times New Roman" w:cs="Times New Roman"/>
          <w:kern w:val="0"/>
          <w:sz w:val="24"/>
          <w:szCs w:val="24"/>
          <w14:ligatures w14:val="none"/>
        </w:rPr>
        <w:t>ptk</w:t>
      </w:r>
      <w:proofErr w:type="spellEnd"/>
      <w:r w:rsidRPr="005411C3">
        <w:rPr>
          <w:rFonts w:ascii="Times New Roman" w:eastAsia="Calibri" w:hAnsi="Times New Roman" w:cs="Times New Roman"/>
          <w:kern w:val="0"/>
          <w:sz w:val="24"/>
          <w:szCs w:val="24"/>
          <w14:ligatures w14:val="none"/>
        </w:rPr>
        <w:t xml:space="preserve"> 7.2: „Õigusriik“: „Loome kriminaalmenetlusse võimaluse teha päring elektroonilise side tehniliste andmete kohta, mida sideettevõtjad omal algatusel säilitavad“).</w:t>
      </w:r>
    </w:p>
    <w:p w14:paraId="29C101A0"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C681071" w14:textId="77777777" w:rsidR="004C3D30" w:rsidRPr="005411C3" w:rsidRDefault="004C3D30" w:rsidP="004C3D30">
      <w:pPr>
        <w:spacing w:after="0" w:line="240" w:lineRule="auto"/>
        <w:jc w:val="both"/>
        <w:rPr>
          <w:rFonts w:ascii="Times New Roman" w:eastAsia="Calibri" w:hAnsi="Times New Roman" w:cs="Times New Roman"/>
          <w:kern w:val="0"/>
          <w:sz w:val="24"/>
          <w14:ligatures w14:val="none"/>
        </w:rPr>
      </w:pPr>
      <w:r w:rsidRPr="005411C3">
        <w:rPr>
          <w:rFonts w:ascii="Times New Roman" w:eastAsia="Calibri" w:hAnsi="Times New Roman" w:cs="Times New Roman"/>
          <w:kern w:val="0"/>
          <w:sz w:val="24"/>
          <w:szCs w:val="24"/>
          <w14:ligatures w14:val="none"/>
        </w:rPr>
        <w:t xml:space="preserve">Muudatusega viiakse Eesti õigus kooskõlla Euroopa Liidu Kohtu praktikaga. </w:t>
      </w:r>
    </w:p>
    <w:p w14:paraId="6F4BBD8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7B2D542"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 xml:space="preserve">2. Seaduse eesmärk </w:t>
      </w:r>
    </w:p>
    <w:p w14:paraId="32AC308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2CD6B1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Eelnõuga viiakse sideandmete säilitamine ja kasutamine kooskõlla Euroopa Liidu Kohtu praktikaga ning täpsustatakse sideandmete päringute tegemist ja kasutamist kriminaal- ja väärteomenetluses. Lisaks nähakse Euroopa Liidu Kohtu praktikaga kooskõlas ette andmete kiirsäilitamine, andmete sihistatud säilitamine raske kuritegevuse vastu võitlemise eesmärgil ning andmete ajutine säilitamine riigi julgeoleku tagamise eesmärgil.</w:t>
      </w:r>
    </w:p>
    <w:p w14:paraId="6D91AA2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83A0D8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kern w:val="0"/>
          <w:sz w:val="24"/>
          <w:szCs w:val="24"/>
          <w14:ligatures w14:val="none"/>
        </w:rPr>
        <w:t>H</w:t>
      </w:r>
      <w:r w:rsidRPr="005411C3">
        <w:rPr>
          <w:rFonts w:ascii="Times New Roman" w:eastAsia="Calibri" w:hAnsi="Times New Roman" w:cs="Times New Roman"/>
          <w:bCs/>
          <w:kern w:val="0"/>
          <w:sz w:val="24"/>
          <w:szCs w:val="24"/>
          <w14:ligatures w14:val="none"/>
        </w:rPr>
        <w:t>ea õigusloome ja normitehnika eeskirja</w:t>
      </w:r>
      <w:r w:rsidRPr="005411C3">
        <w:rPr>
          <w:rFonts w:ascii="Times New Roman" w:eastAsia="Calibri" w:hAnsi="Times New Roman" w:cs="Times New Roman"/>
          <w:kern w:val="0"/>
          <w:sz w:val="24"/>
          <w:szCs w:val="24"/>
          <w14:ligatures w14:val="none"/>
        </w:rPr>
        <w:t xml:space="preserve"> </w:t>
      </w:r>
      <w:r w:rsidRPr="005411C3">
        <w:rPr>
          <w:rFonts w:ascii="Times New Roman" w:eastAsia="Calibri" w:hAnsi="Times New Roman" w:cs="Times New Roman"/>
          <w:bCs/>
          <w:kern w:val="0"/>
          <w:sz w:val="24"/>
          <w:szCs w:val="24"/>
          <w14:ligatures w14:val="none"/>
        </w:rPr>
        <w:t>(</w:t>
      </w:r>
      <w:r w:rsidRPr="005411C3">
        <w:rPr>
          <w:rFonts w:ascii="Times New Roman" w:eastAsia="Calibri" w:hAnsi="Times New Roman" w:cs="Times New Roman"/>
          <w:kern w:val="0"/>
          <w:sz w:val="24"/>
          <w:szCs w:val="24"/>
          <w14:ligatures w14:val="none"/>
        </w:rPr>
        <w:t>HÕNTE) § 1 lõike 2 punktide 2 ja 5 alusel ei ole eelnõu väljatöötamiskavatsust koostatud. Tegemist on Euroopa Liidu õiguse rakendamisel tekkinud probleemide lahendamisega.</w:t>
      </w:r>
    </w:p>
    <w:p w14:paraId="3626196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EA9A66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 väljatöötamisel on lähtutud järgmistest sideandmete regulatsiooni olulisemalt mõjutanud kohtuotsustest. </w:t>
      </w:r>
    </w:p>
    <w:p w14:paraId="7D61FF1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3849D7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Tabel 1. Olulisemad sideandmete regulatsiooni mõjutavad kohtuotsused</w:t>
      </w:r>
    </w:p>
    <w:p w14:paraId="019A361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tbl>
      <w:tblPr>
        <w:tblStyle w:val="Kontuurtabel1"/>
        <w:tblW w:w="0" w:type="auto"/>
        <w:tblInd w:w="0" w:type="dxa"/>
        <w:tblLook w:val="04A0" w:firstRow="1" w:lastRow="0" w:firstColumn="1" w:lastColumn="0" w:noHBand="0" w:noVBand="1"/>
      </w:tblPr>
      <w:tblGrid>
        <w:gridCol w:w="5949"/>
        <w:gridCol w:w="3112"/>
      </w:tblGrid>
      <w:tr w:rsidR="004C3D30" w:rsidRPr="005411C3" w14:paraId="3038E482" w14:textId="77777777" w:rsidTr="00A200B9">
        <w:tc>
          <w:tcPr>
            <w:tcW w:w="5949" w:type="dxa"/>
            <w:tcBorders>
              <w:top w:val="single" w:sz="4" w:space="0" w:color="auto"/>
              <w:left w:val="single" w:sz="4" w:space="0" w:color="auto"/>
              <w:bottom w:val="single" w:sz="4" w:space="0" w:color="auto"/>
              <w:right w:val="single" w:sz="4" w:space="0" w:color="auto"/>
            </w:tcBorders>
            <w:hideMark/>
          </w:tcPr>
          <w:p w14:paraId="141A42B0" w14:textId="77777777" w:rsidR="004C3D30" w:rsidRPr="005411C3" w:rsidRDefault="004C3D30" w:rsidP="00A200B9">
            <w:pPr>
              <w:jc w:val="both"/>
              <w:rPr>
                <w:rFonts w:ascii="Times New Roman" w:hAnsi="Times New Roman"/>
                <w:b/>
                <w:bCs/>
                <w:kern w:val="0"/>
                <w:sz w:val="24"/>
                <w:szCs w:val="24"/>
                <w14:ligatures w14:val="none"/>
              </w:rPr>
            </w:pPr>
            <w:r w:rsidRPr="005411C3">
              <w:rPr>
                <w:rFonts w:ascii="Times New Roman" w:hAnsi="Times New Roman"/>
                <w:b/>
                <w:bCs/>
                <w:kern w:val="0"/>
                <w:sz w:val="24"/>
                <w:szCs w:val="24"/>
                <w14:ligatures w14:val="none"/>
              </w:rPr>
              <w:t>Euroopa Kohtu otsused</w:t>
            </w:r>
          </w:p>
        </w:tc>
        <w:tc>
          <w:tcPr>
            <w:tcW w:w="3112" w:type="dxa"/>
            <w:tcBorders>
              <w:top w:val="single" w:sz="4" w:space="0" w:color="auto"/>
              <w:left w:val="single" w:sz="4" w:space="0" w:color="auto"/>
              <w:bottom w:val="single" w:sz="4" w:space="0" w:color="auto"/>
              <w:right w:val="single" w:sz="4" w:space="0" w:color="auto"/>
            </w:tcBorders>
            <w:hideMark/>
          </w:tcPr>
          <w:p w14:paraId="4E7D191A" w14:textId="77777777" w:rsidR="004C3D30" w:rsidRPr="005411C3" w:rsidRDefault="004C3D30" w:rsidP="00A200B9">
            <w:pPr>
              <w:jc w:val="both"/>
              <w:rPr>
                <w:rFonts w:ascii="Times New Roman" w:hAnsi="Times New Roman"/>
                <w:b/>
                <w:bCs/>
                <w:kern w:val="0"/>
                <w:sz w:val="24"/>
                <w:szCs w:val="24"/>
                <w14:ligatures w14:val="none"/>
              </w:rPr>
            </w:pPr>
            <w:r w:rsidRPr="005411C3">
              <w:rPr>
                <w:rFonts w:ascii="Times New Roman" w:hAnsi="Times New Roman"/>
                <w:b/>
                <w:bCs/>
                <w:kern w:val="0"/>
                <w:sz w:val="24"/>
                <w:szCs w:val="24"/>
                <w14:ligatures w14:val="none"/>
              </w:rPr>
              <w:t>Riigikohtu otsused</w:t>
            </w:r>
          </w:p>
        </w:tc>
      </w:tr>
      <w:tr w:rsidR="004C3D30" w:rsidRPr="005411C3" w14:paraId="2662AE6A" w14:textId="77777777" w:rsidTr="00A200B9">
        <w:tc>
          <w:tcPr>
            <w:tcW w:w="5949" w:type="dxa"/>
            <w:tcBorders>
              <w:top w:val="single" w:sz="4" w:space="0" w:color="auto"/>
              <w:left w:val="single" w:sz="4" w:space="0" w:color="auto"/>
              <w:bottom w:val="single" w:sz="4" w:space="0" w:color="auto"/>
              <w:right w:val="single" w:sz="4" w:space="0" w:color="auto"/>
            </w:tcBorders>
            <w:hideMark/>
          </w:tcPr>
          <w:p w14:paraId="11A31A28"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 xml:space="preserve">2014, C-293/12, C-594/12, Digital </w:t>
            </w:r>
            <w:proofErr w:type="spellStart"/>
            <w:r w:rsidRPr="005411C3">
              <w:rPr>
                <w:rFonts w:ascii="Times New Roman" w:hAnsi="Times New Roman"/>
                <w:bCs/>
                <w:kern w:val="0"/>
                <w:sz w:val="24"/>
                <w:szCs w:val="24"/>
                <w14:ligatures w14:val="none"/>
              </w:rPr>
              <w:t>Rights</w:t>
            </w:r>
            <w:proofErr w:type="spellEnd"/>
            <w:r w:rsidRPr="005411C3">
              <w:rPr>
                <w:rFonts w:ascii="Times New Roman" w:hAnsi="Times New Roman"/>
                <w:bCs/>
                <w:kern w:val="0"/>
                <w:sz w:val="24"/>
                <w:szCs w:val="24"/>
                <w14:ligatures w14:val="none"/>
              </w:rPr>
              <w:t xml:space="preserve"> </w:t>
            </w:r>
            <w:proofErr w:type="spellStart"/>
            <w:r w:rsidRPr="005411C3">
              <w:rPr>
                <w:rFonts w:ascii="Times New Roman" w:hAnsi="Times New Roman"/>
                <w:bCs/>
                <w:kern w:val="0"/>
                <w:sz w:val="24"/>
                <w:szCs w:val="24"/>
                <w14:ligatures w14:val="none"/>
              </w:rPr>
              <w:t>Ireland</w:t>
            </w:r>
            <w:proofErr w:type="spellEnd"/>
          </w:p>
          <w:p w14:paraId="392F3C96"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2016, C-203/15, C-698/15, Tele2/</w:t>
            </w:r>
            <w:proofErr w:type="spellStart"/>
            <w:r w:rsidRPr="005411C3">
              <w:rPr>
                <w:rFonts w:ascii="Times New Roman" w:hAnsi="Times New Roman"/>
                <w:bCs/>
                <w:kern w:val="0"/>
                <w:sz w:val="24"/>
                <w:szCs w:val="24"/>
                <w14:ligatures w14:val="none"/>
              </w:rPr>
              <w:t>Watson</w:t>
            </w:r>
            <w:proofErr w:type="spellEnd"/>
          </w:p>
          <w:p w14:paraId="643407FA"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 xml:space="preserve">2020, C-511/18, C-512/18 ja C-520/18, La </w:t>
            </w:r>
            <w:proofErr w:type="spellStart"/>
            <w:r w:rsidRPr="005411C3">
              <w:rPr>
                <w:rFonts w:ascii="Times New Roman" w:hAnsi="Times New Roman"/>
                <w:bCs/>
                <w:kern w:val="0"/>
                <w:sz w:val="24"/>
                <w:szCs w:val="24"/>
                <w14:ligatures w14:val="none"/>
              </w:rPr>
              <w:t>Quadrature</w:t>
            </w:r>
            <w:proofErr w:type="spellEnd"/>
            <w:r w:rsidRPr="005411C3">
              <w:rPr>
                <w:rFonts w:ascii="Times New Roman" w:hAnsi="Times New Roman"/>
                <w:bCs/>
                <w:kern w:val="0"/>
                <w:sz w:val="24"/>
                <w:szCs w:val="24"/>
                <w14:ligatures w14:val="none"/>
              </w:rPr>
              <w:t xml:space="preserve"> </w:t>
            </w:r>
            <w:proofErr w:type="spellStart"/>
            <w:r w:rsidRPr="005411C3">
              <w:rPr>
                <w:rFonts w:ascii="Times New Roman" w:hAnsi="Times New Roman"/>
                <w:bCs/>
                <w:kern w:val="0"/>
                <w:sz w:val="24"/>
                <w:szCs w:val="24"/>
                <w14:ligatures w14:val="none"/>
              </w:rPr>
              <w:t>du</w:t>
            </w:r>
            <w:proofErr w:type="spellEnd"/>
            <w:r w:rsidRPr="005411C3">
              <w:rPr>
                <w:rFonts w:ascii="Times New Roman" w:hAnsi="Times New Roman"/>
                <w:bCs/>
                <w:kern w:val="0"/>
                <w:sz w:val="24"/>
                <w:szCs w:val="24"/>
                <w14:ligatures w14:val="none"/>
              </w:rPr>
              <w:t xml:space="preserve"> Net*</w:t>
            </w:r>
          </w:p>
          <w:p w14:paraId="3B22F895"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2021, C-746/18 Prokuratuur,</w:t>
            </w:r>
          </w:p>
          <w:p w14:paraId="47A74225"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 xml:space="preserve">2022, C-140/20, </w:t>
            </w:r>
            <w:proofErr w:type="spellStart"/>
            <w:r w:rsidRPr="005411C3">
              <w:rPr>
                <w:rFonts w:ascii="Times New Roman" w:hAnsi="Times New Roman"/>
                <w:bCs/>
                <w:kern w:val="0"/>
                <w:sz w:val="24"/>
                <w:szCs w:val="24"/>
                <w14:ligatures w14:val="none"/>
              </w:rPr>
              <w:t>Garda</w:t>
            </w:r>
            <w:proofErr w:type="spellEnd"/>
            <w:r w:rsidRPr="005411C3">
              <w:rPr>
                <w:rFonts w:ascii="Times New Roman" w:hAnsi="Times New Roman"/>
                <w:bCs/>
                <w:kern w:val="0"/>
                <w:sz w:val="24"/>
                <w:szCs w:val="24"/>
                <w14:ligatures w14:val="none"/>
              </w:rPr>
              <w:t xml:space="preserve"> </w:t>
            </w:r>
            <w:proofErr w:type="spellStart"/>
            <w:r w:rsidRPr="005411C3">
              <w:rPr>
                <w:rFonts w:ascii="Times New Roman" w:hAnsi="Times New Roman"/>
                <w:bCs/>
                <w:kern w:val="0"/>
                <w:sz w:val="24"/>
                <w:szCs w:val="24"/>
                <w14:ligatures w14:val="none"/>
              </w:rPr>
              <w:t>Siochana</w:t>
            </w:r>
            <w:proofErr w:type="spellEnd"/>
            <w:r w:rsidRPr="005411C3">
              <w:rPr>
                <w:rFonts w:ascii="Times New Roman" w:hAnsi="Times New Roman"/>
                <w:bCs/>
                <w:kern w:val="0"/>
                <w:sz w:val="24"/>
                <w:szCs w:val="24"/>
                <w14:ligatures w14:val="none"/>
              </w:rPr>
              <w:t>*</w:t>
            </w:r>
          </w:p>
          <w:p w14:paraId="76A1735C"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2022, C-793/19, C-794/20, SpaceNet</w:t>
            </w:r>
          </w:p>
          <w:p w14:paraId="2AD37C2C"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2022, C-339/20, C-397/20, VD SR</w:t>
            </w:r>
          </w:p>
          <w:p w14:paraId="0E4F5F42"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 xml:space="preserve">2024, C-470/21, La </w:t>
            </w:r>
            <w:proofErr w:type="spellStart"/>
            <w:r w:rsidRPr="005411C3">
              <w:rPr>
                <w:rFonts w:ascii="Times New Roman" w:hAnsi="Times New Roman"/>
                <w:bCs/>
                <w:kern w:val="0"/>
                <w:sz w:val="24"/>
                <w:szCs w:val="24"/>
                <w14:ligatures w14:val="none"/>
              </w:rPr>
              <w:t>Quadrature</w:t>
            </w:r>
            <w:proofErr w:type="spellEnd"/>
            <w:r w:rsidRPr="005411C3">
              <w:rPr>
                <w:rFonts w:ascii="Times New Roman" w:hAnsi="Times New Roman"/>
                <w:bCs/>
                <w:kern w:val="0"/>
                <w:sz w:val="24"/>
                <w:szCs w:val="24"/>
                <w14:ligatures w14:val="none"/>
              </w:rPr>
              <w:t xml:space="preserve"> </w:t>
            </w:r>
            <w:proofErr w:type="spellStart"/>
            <w:r w:rsidRPr="005411C3">
              <w:rPr>
                <w:rFonts w:ascii="Times New Roman" w:hAnsi="Times New Roman"/>
                <w:bCs/>
                <w:kern w:val="0"/>
                <w:sz w:val="24"/>
                <w:szCs w:val="24"/>
                <w14:ligatures w14:val="none"/>
              </w:rPr>
              <w:t>du</w:t>
            </w:r>
            <w:proofErr w:type="spellEnd"/>
            <w:r w:rsidRPr="005411C3">
              <w:rPr>
                <w:rFonts w:ascii="Times New Roman" w:hAnsi="Times New Roman"/>
                <w:bCs/>
                <w:kern w:val="0"/>
                <w:sz w:val="24"/>
                <w:szCs w:val="24"/>
                <w14:ligatures w14:val="none"/>
              </w:rPr>
              <w:t xml:space="preserve"> Net 2*</w:t>
            </w:r>
          </w:p>
        </w:tc>
        <w:tc>
          <w:tcPr>
            <w:tcW w:w="3112" w:type="dxa"/>
            <w:tcBorders>
              <w:top w:val="single" w:sz="4" w:space="0" w:color="auto"/>
              <w:left w:val="single" w:sz="4" w:space="0" w:color="auto"/>
              <w:bottom w:val="single" w:sz="4" w:space="0" w:color="auto"/>
              <w:right w:val="single" w:sz="4" w:space="0" w:color="auto"/>
            </w:tcBorders>
            <w:hideMark/>
          </w:tcPr>
          <w:p w14:paraId="16060E18"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18.06.2021, 1-16-6179</w:t>
            </w:r>
          </w:p>
          <w:p w14:paraId="01575B28"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20.03.2026, 1-23-1551</w:t>
            </w:r>
          </w:p>
          <w:p w14:paraId="0F50B5FF" w14:textId="77777777" w:rsidR="004C3D30" w:rsidRPr="005411C3" w:rsidRDefault="004C3D30" w:rsidP="00A200B9">
            <w:pPr>
              <w:jc w:val="both"/>
              <w:rPr>
                <w:rFonts w:ascii="Times New Roman" w:hAnsi="Times New Roman"/>
                <w:bCs/>
                <w:kern w:val="0"/>
                <w:sz w:val="24"/>
                <w:szCs w:val="24"/>
                <w14:ligatures w14:val="none"/>
              </w:rPr>
            </w:pPr>
            <w:r w:rsidRPr="005411C3">
              <w:rPr>
                <w:rFonts w:ascii="Times New Roman" w:hAnsi="Times New Roman"/>
                <w:bCs/>
                <w:kern w:val="0"/>
                <w:sz w:val="24"/>
                <w:szCs w:val="24"/>
                <w14:ligatures w14:val="none"/>
              </w:rPr>
              <w:t>27.04.2026, 1-24-4898</w:t>
            </w:r>
          </w:p>
        </w:tc>
      </w:tr>
    </w:tbl>
    <w:p w14:paraId="32C9CF0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Mõjukaimad otsused, mida on seletuskirjas põhjalikumalt käsitletud.</w:t>
      </w:r>
    </w:p>
    <w:p w14:paraId="0317BEF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106824E" w14:textId="77777777" w:rsidR="004C3D30" w:rsidRPr="005411C3" w:rsidRDefault="004C3D30" w:rsidP="004C3D30">
      <w:pPr>
        <w:spacing w:after="0" w:line="240" w:lineRule="auto"/>
        <w:jc w:val="both"/>
        <w:rPr>
          <w:rFonts w:ascii="Times New Roman" w:eastAsia="Calibri" w:hAnsi="Times New Roman" w:cs="Times New Roman"/>
          <w:b/>
          <w:i/>
          <w:iCs/>
          <w:kern w:val="0"/>
          <w:sz w:val="24"/>
          <w:szCs w:val="24"/>
          <w14:ligatures w14:val="none"/>
        </w:rPr>
      </w:pPr>
      <w:r w:rsidRPr="005411C3">
        <w:rPr>
          <w:rFonts w:ascii="Times New Roman" w:eastAsia="Calibri" w:hAnsi="Times New Roman" w:cs="Times New Roman"/>
          <w:b/>
          <w:i/>
          <w:iCs/>
          <w:kern w:val="0"/>
          <w:sz w:val="24"/>
          <w:szCs w:val="24"/>
          <w14:ligatures w14:val="none"/>
        </w:rPr>
        <w:t xml:space="preserve">C-511/18, C-512/18, C-520/18, La </w:t>
      </w:r>
      <w:proofErr w:type="spellStart"/>
      <w:r w:rsidRPr="005411C3">
        <w:rPr>
          <w:rFonts w:ascii="Times New Roman" w:eastAsia="Calibri" w:hAnsi="Times New Roman" w:cs="Times New Roman"/>
          <w:b/>
          <w:i/>
          <w:iCs/>
          <w:kern w:val="0"/>
          <w:sz w:val="24"/>
          <w:szCs w:val="24"/>
          <w14:ligatures w14:val="none"/>
        </w:rPr>
        <w:t>Quadrature</w:t>
      </w:r>
      <w:proofErr w:type="spellEnd"/>
      <w:r w:rsidRPr="005411C3">
        <w:rPr>
          <w:rFonts w:ascii="Times New Roman" w:eastAsia="Calibri" w:hAnsi="Times New Roman" w:cs="Times New Roman"/>
          <w:b/>
          <w:i/>
          <w:iCs/>
          <w:kern w:val="0"/>
          <w:sz w:val="24"/>
          <w:szCs w:val="24"/>
          <w14:ligatures w14:val="none"/>
        </w:rPr>
        <w:t xml:space="preserve"> </w:t>
      </w:r>
      <w:proofErr w:type="spellStart"/>
      <w:r w:rsidRPr="005411C3">
        <w:rPr>
          <w:rFonts w:ascii="Times New Roman" w:eastAsia="Calibri" w:hAnsi="Times New Roman" w:cs="Times New Roman"/>
          <w:b/>
          <w:i/>
          <w:iCs/>
          <w:kern w:val="0"/>
          <w:sz w:val="24"/>
          <w:szCs w:val="24"/>
          <w14:ligatures w14:val="none"/>
        </w:rPr>
        <w:t>du</w:t>
      </w:r>
      <w:proofErr w:type="spellEnd"/>
      <w:r w:rsidRPr="005411C3">
        <w:rPr>
          <w:rFonts w:ascii="Times New Roman" w:eastAsia="Calibri" w:hAnsi="Times New Roman" w:cs="Times New Roman"/>
          <w:b/>
          <w:i/>
          <w:iCs/>
          <w:kern w:val="0"/>
          <w:sz w:val="24"/>
          <w:szCs w:val="24"/>
          <w14:ligatures w14:val="none"/>
        </w:rPr>
        <w:t xml:space="preserve"> Net</w:t>
      </w:r>
    </w:p>
    <w:p w14:paraId="31C1C7BD"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p>
    <w:p w14:paraId="721864D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Ei ole lubatud </w:t>
      </w:r>
      <w:r w:rsidRPr="005411C3">
        <w:rPr>
          <w:rFonts w:ascii="Times New Roman" w:eastAsia="Calibri" w:hAnsi="Times New Roman" w:cs="Times New Roman"/>
          <w:bCs/>
          <w:kern w:val="0"/>
          <w:sz w:val="24"/>
          <w:szCs w:val="24"/>
          <w14:ligatures w14:val="none"/>
        </w:rPr>
        <w:t xml:space="preserve">seadusandlikud meetmed, milles on ennetava meetmena ette nähtud liiklus- ja asukohaandmete üldine ja vahet tegemata säilitamine. Riigid ei tohi kohustada sideoperaatoreid ennetavalt ja igaks juhuks kõigi kodanike liiklus- ja asukohaandmeid (kes kellele helistas, millal, kus asus) massiliselt salvestama. </w:t>
      </w:r>
    </w:p>
    <w:p w14:paraId="2CE17B6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Lubatud on</w:t>
      </w:r>
      <w:r w:rsidRPr="005411C3">
        <w:rPr>
          <w:rFonts w:ascii="Times New Roman" w:eastAsia="Calibri" w:hAnsi="Times New Roman" w:cs="Times New Roman"/>
          <w:bCs/>
          <w:kern w:val="0"/>
          <w:sz w:val="24"/>
          <w:szCs w:val="24"/>
          <w14:ligatures w14:val="none"/>
        </w:rPr>
        <w:t xml:space="preserve"> IP-aadresside üldine ja vahet tegemata säilitamine riigi julgeoleku kaitsmise, raskete kuritegude vastu võitlemise ja avalikku julgeolekut ähvardava ettearvatava, kõrgendatud või vahetu ohu ennetamise eesmärgil ajavahemikuks, mis on piiratud tingimata vajalikuga.</w:t>
      </w:r>
    </w:p>
    <w:p w14:paraId="6146E1A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Lubatud on</w:t>
      </w:r>
      <w:r w:rsidRPr="005411C3">
        <w:rPr>
          <w:rFonts w:ascii="Times New Roman" w:eastAsia="Calibri" w:hAnsi="Times New Roman" w:cs="Times New Roman"/>
          <w:bCs/>
          <w:kern w:val="0"/>
          <w:sz w:val="24"/>
          <w:szCs w:val="24"/>
          <w14:ligatures w14:val="none"/>
        </w:rPr>
        <w:t xml:space="preserve"> seadusandlikud meetmed, mis näevad ette riigi julgeoleku kaitsmise, kuritegevuse vastu võitlemise ja avaliku julgeoleku kaitsmise eesmärgil elektroonilise side vahendite kasutajate identiteediga seotud andmete üldise ja vahet tegemata säilitamise. </w:t>
      </w:r>
    </w:p>
    <w:p w14:paraId="774C6E7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lastRenderedPageBreak/>
        <w:t>Lubatud on</w:t>
      </w:r>
      <w:r w:rsidRPr="005411C3">
        <w:rPr>
          <w:rFonts w:ascii="Times New Roman" w:eastAsia="Calibri" w:hAnsi="Times New Roman" w:cs="Times New Roman"/>
          <w:bCs/>
          <w:kern w:val="0"/>
          <w:sz w:val="24"/>
          <w:szCs w:val="24"/>
          <w14:ligatures w14:val="none"/>
        </w:rPr>
        <w:t xml:space="preserve"> seadusandlikud meetmed, mis võimaldavad riigi julgeoleku kaitse eesmärgil teha elektroonilise side teenuste osutajatele ettekirjutuse säilitada liiklus- ja asukohaandmeid üldiselt ja vahet tegemata olukordades, kus liikmesriik seisab silmitsi riigi julgeolekut ähvardava ohuga, mis osutub tõeliseks ja vahetuks või ettearvatavaks, kusjuures ettekirjutuse tegemise otsust võib kontrollida kas kohus või sõltumatu haldusasutus.</w:t>
      </w:r>
    </w:p>
    <w:p w14:paraId="4A374D3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Lubatud on</w:t>
      </w:r>
      <w:r w:rsidRPr="005411C3">
        <w:rPr>
          <w:rFonts w:ascii="Times New Roman" w:eastAsia="Calibri" w:hAnsi="Times New Roman" w:cs="Times New Roman"/>
          <w:bCs/>
          <w:kern w:val="0"/>
          <w:sz w:val="24"/>
          <w:szCs w:val="24"/>
          <w14:ligatures w14:val="none"/>
        </w:rPr>
        <w:t xml:space="preserve"> seadusandlikud meetmed, mis näevad ette riigi julgeoleku kaitsmise, raskete kuritegude vastu võitlemise ja avalikku julgeolekut ähvardava ettearvatava, kõrgendatud või vahetu ohu ennetamise eesmärgil liiklus- ja asukohaandmete eesmärgipärase säilitamise, mis on objektiivsete ja mittediskrimineerivate asjaolude alusel piiritletud vastavalt andmesubjektide kategooriatele või geograafilise kriteeriumi põhjal ja ajaliselt piiratud tingimata vajalikuga, mida on võimalik pikendada.</w:t>
      </w:r>
    </w:p>
    <w:p w14:paraId="4699D314" w14:textId="77777777" w:rsidR="004C3D30" w:rsidRPr="005411C3" w:rsidRDefault="004C3D30" w:rsidP="004C3D30">
      <w:pPr>
        <w:spacing w:after="0" w:line="240" w:lineRule="auto"/>
        <w:jc w:val="both"/>
        <w:rPr>
          <w:rFonts w:ascii="Times New Roman" w:eastAsia="Calibri" w:hAnsi="Times New Roman" w:cs="Times New Roman"/>
          <w:kern w:val="0"/>
          <w:sz w:val="24"/>
          <w14:ligatures w14:val="none"/>
        </w:rPr>
      </w:pPr>
    </w:p>
    <w:p w14:paraId="16438487" w14:textId="77777777" w:rsidR="004C3D30" w:rsidRPr="005411C3" w:rsidRDefault="004C3D30" w:rsidP="004C3D30">
      <w:pPr>
        <w:spacing w:after="0" w:line="240" w:lineRule="auto"/>
        <w:jc w:val="both"/>
        <w:rPr>
          <w:rFonts w:ascii="Times New Roman" w:eastAsia="Calibri" w:hAnsi="Times New Roman" w:cs="Times New Roman"/>
          <w:b/>
          <w:i/>
          <w:iCs/>
          <w:kern w:val="0"/>
          <w:sz w:val="24"/>
          <w:szCs w:val="24"/>
          <w14:ligatures w14:val="none"/>
        </w:rPr>
      </w:pPr>
      <w:r w:rsidRPr="005411C3">
        <w:rPr>
          <w:rFonts w:ascii="Times New Roman" w:eastAsia="Calibri" w:hAnsi="Times New Roman" w:cs="Times New Roman"/>
          <w:b/>
          <w:i/>
          <w:iCs/>
          <w:kern w:val="0"/>
          <w:sz w:val="24"/>
          <w:szCs w:val="24"/>
          <w14:ligatures w14:val="none"/>
        </w:rPr>
        <w:t xml:space="preserve">C-140/20, </w:t>
      </w:r>
      <w:proofErr w:type="spellStart"/>
      <w:r w:rsidRPr="005411C3">
        <w:rPr>
          <w:rFonts w:ascii="Times New Roman" w:eastAsia="Calibri" w:hAnsi="Times New Roman" w:cs="Times New Roman"/>
          <w:b/>
          <w:i/>
          <w:iCs/>
          <w:kern w:val="0"/>
          <w:sz w:val="24"/>
          <w:szCs w:val="24"/>
          <w14:ligatures w14:val="none"/>
        </w:rPr>
        <w:t>Garda</w:t>
      </w:r>
      <w:proofErr w:type="spellEnd"/>
      <w:r w:rsidRPr="005411C3">
        <w:rPr>
          <w:rFonts w:ascii="Times New Roman" w:eastAsia="Calibri" w:hAnsi="Times New Roman" w:cs="Times New Roman"/>
          <w:b/>
          <w:i/>
          <w:iCs/>
          <w:kern w:val="0"/>
          <w:sz w:val="24"/>
          <w:szCs w:val="24"/>
          <w14:ligatures w14:val="none"/>
        </w:rPr>
        <w:t xml:space="preserve"> </w:t>
      </w:r>
      <w:proofErr w:type="spellStart"/>
      <w:r w:rsidRPr="005411C3">
        <w:rPr>
          <w:rFonts w:ascii="Times New Roman" w:eastAsia="Calibri" w:hAnsi="Times New Roman" w:cs="Times New Roman"/>
          <w:b/>
          <w:i/>
          <w:iCs/>
          <w:kern w:val="0"/>
          <w:sz w:val="24"/>
          <w:szCs w:val="24"/>
          <w14:ligatures w14:val="none"/>
        </w:rPr>
        <w:t>Siochana</w:t>
      </w:r>
      <w:proofErr w:type="spellEnd"/>
      <w:r w:rsidRPr="005411C3">
        <w:rPr>
          <w:rFonts w:ascii="Times New Roman" w:eastAsia="Calibri" w:hAnsi="Times New Roman" w:cs="Times New Roman"/>
          <w:b/>
          <w:i/>
          <w:iCs/>
          <w:kern w:val="0"/>
          <w:sz w:val="24"/>
          <w:szCs w:val="24"/>
          <w14:ligatures w14:val="none"/>
        </w:rPr>
        <w:t xml:space="preserve"> </w:t>
      </w:r>
    </w:p>
    <w:p w14:paraId="373FF5D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BC778A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Lubatud on</w:t>
      </w:r>
      <w:r w:rsidRPr="005411C3">
        <w:rPr>
          <w:rFonts w:ascii="Times New Roman" w:eastAsia="Calibri" w:hAnsi="Times New Roman" w:cs="Times New Roman"/>
          <w:bCs/>
          <w:kern w:val="0"/>
          <w:sz w:val="24"/>
          <w:szCs w:val="24"/>
          <w14:ligatures w14:val="none"/>
        </w:rPr>
        <w:t xml:space="preserve"> seadusandlikud meetmed, mis näevad raske kuritegevuse vastu võitlemise ja avalikku julgeolekut ähvardava ettearvatava, kõrgendatud või vahetu ohu ärahoidmise eesmärgil ette:</w:t>
      </w:r>
    </w:p>
    <w:p w14:paraId="1E6B5018" w14:textId="77777777" w:rsidR="004C3D30" w:rsidRPr="005411C3" w:rsidRDefault="004C3D30" w:rsidP="004C3D30">
      <w:pPr>
        <w:numPr>
          <w:ilvl w:val="0"/>
          <w:numId w:val="22"/>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liiklus- ja asukohaandmete eesmärgipärase säilitamise</w:t>
      </w:r>
      <w:r w:rsidRPr="005411C3">
        <w:rPr>
          <w:rFonts w:ascii="Times New Roman" w:eastAsia="Calibri" w:hAnsi="Times New Roman" w:cs="Times New Roman"/>
          <w:bCs/>
          <w:kern w:val="0"/>
          <w:sz w:val="24"/>
          <w:szCs w:val="24"/>
          <w14:ligatures w14:val="none"/>
        </w:rPr>
        <w:t xml:space="preserve">, mis on objektiivsete ja mittediskrimineerivate asjaolude alusel </w:t>
      </w:r>
      <w:r w:rsidRPr="005411C3">
        <w:rPr>
          <w:rFonts w:ascii="Times New Roman" w:eastAsia="Calibri" w:hAnsi="Times New Roman" w:cs="Times New Roman"/>
          <w:b/>
          <w:bCs/>
          <w:kern w:val="0"/>
          <w:sz w:val="24"/>
          <w:szCs w:val="24"/>
          <w14:ligatures w14:val="none"/>
        </w:rPr>
        <w:t>piiritletud vastavalt andmesubjektide kategooriatele või geograafilise kriteeriumi põhjal ja piiratud ajavahemikuga</w:t>
      </w:r>
      <w:r w:rsidRPr="005411C3">
        <w:rPr>
          <w:rFonts w:ascii="Times New Roman" w:eastAsia="Calibri" w:hAnsi="Times New Roman" w:cs="Times New Roman"/>
          <w:kern w:val="0"/>
          <w:sz w:val="24"/>
          <w14:ligatures w14:val="none"/>
        </w:rPr>
        <w:t>,</w:t>
      </w:r>
      <w:r w:rsidRPr="005411C3">
        <w:rPr>
          <w:rFonts w:ascii="Times New Roman" w:eastAsia="Calibri" w:hAnsi="Times New Roman" w:cs="Times New Roman"/>
          <w:bCs/>
          <w:kern w:val="0"/>
          <w:sz w:val="24"/>
          <w:szCs w:val="24"/>
          <w14:ligatures w14:val="none"/>
        </w:rPr>
        <w:t xml:space="preserve"> mis on tingimata vajalik, kuid mida on võimalik pikendada;</w:t>
      </w:r>
    </w:p>
    <w:p w14:paraId="15EC6484" w14:textId="77777777" w:rsidR="004C3D30" w:rsidRPr="005411C3" w:rsidRDefault="004C3D30" w:rsidP="004C3D30">
      <w:pPr>
        <w:numPr>
          <w:ilvl w:val="0"/>
          <w:numId w:val="22"/>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sideühenduse lähtepunktile omistatud IP-aadresside üldise ja vahet tegemata säilitamise ajavahemikuks, mis on piiratud tingimata vajalikuga;</w:t>
      </w:r>
    </w:p>
    <w:p w14:paraId="28D8CD7C" w14:textId="77777777" w:rsidR="004C3D30" w:rsidRPr="005411C3" w:rsidRDefault="004C3D30" w:rsidP="004C3D30">
      <w:pPr>
        <w:numPr>
          <w:ilvl w:val="0"/>
          <w:numId w:val="22"/>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elektroonilise side vahendite kasutajate identiteediga seotud andmete üldise ja vahet tegemata säilitamise</w:t>
      </w:r>
      <w:r w:rsidRPr="005411C3">
        <w:rPr>
          <w:rFonts w:ascii="Times New Roman" w:eastAsia="Calibri" w:hAnsi="Times New Roman" w:cs="Times New Roman"/>
          <w:kern w:val="0"/>
          <w:sz w:val="24"/>
          <w:szCs w:val="24"/>
          <w14:ligatures w14:val="none"/>
        </w:rPr>
        <w:t xml:space="preserve"> ning</w:t>
      </w:r>
    </w:p>
    <w:p w14:paraId="204FC3FF" w14:textId="77777777" w:rsidR="004C3D30" w:rsidRPr="005411C3" w:rsidRDefault="004C3D30" w:rsidP="004C3D30">
      <w:pPr>
        <w:numPr>
          <w:ilvl w:val="0"/>
          <w:numId w:val="22"/>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võimaluse teha pädeva asutuse otsusega, mille suhtes tehakse tõhusat kohtulikku kontrolli, elektroonilise side teenuste osutajatele ettekirjutuse nende valduses olevaid liiklus- ja asukohaandmeid kindlaksmääratud aja jooksul</w:t>
      </w:r>
      <w:r w:rsidRPr="005411C3">
        <w:rPr>
          <w:rFonts w:ascii="Times New Roman" w:eastAsia="Calibri" w:hAnsi="Times New Roman" w:cs="Times New Roman"/>
          <w:b/>
          <w:bCs/>
          <w:kern w:val="0"/>
          <w:sz w:val="24"/>
          <w:szCs w:val="24"/>
          <w14:ligatures w14:val="none"/>
        </w:rPr>
        <w:t xml:space="preserve"> </w:t>
      </w:r>
      <w:proofErr w:type="spellStart"/>
      <w:r w:rsidRPr="005411C3">
        <w:rPr>
          <w:rFonts w:ascii="Times New Roman" w:eastAsia="Calibri" w:hAnsi="Times New Roman" w:cs="Times New Roman"/>
          <w:b/>
          <w:bCs/>
          <w:kern w:val="0"/>
          <w:sz w:val="24"/>
          <w:szCs w:val="24"/>
          <w14:ligatures w14:val="none"/>
        </w:rPr>
        <w:t>kiirsäilitada</w:t>
      </w:r>
      <w:proofErr w:type="spellEnd"/>
      <w:r w:rsidRPr="005411C3">
        <w:rPr>
          <w:rFonts w:ascii="Times New Roman" w:eastAsia="Calibri" w:hAnsi="Times New Roman" w:cs="Times New Roman"/>
          <w:bCs/>
          <w:kern w:val="0"/>
          <w:sz w:val="24"/>
          <w:szCs w:val="24"/>
          <w14:ligatures w14:val="none"/>
        </w:rPr>
        <w:t xml:space="preserve">, kui need meetmed tagavad selgete ja täpsete reeglitega, et kõnealuste andmete säilitamisel järgitakse sellega seotud materiaalõiguslikke ja </w:t>
      </w:r>
      <w:proofErr w:type="spellStart"/>
      <w:r w:rsidRPr="005411C3">
        <w:rPr>
          <w:rFonts w:ascii="Times New Roman" w:eastAsia="Calibri" w:hAnsi="Times New Roman" w:cs="Times New Roman"/>
          <w:bCs/>
          <w:kern w:val="0"/>
          <w:sz w:val="24"/>
          <w:szCs w:val="24"/>
          <w14:ligatures w14:val="none"/>
        </w:rPr>
        <w:t>menetluslikke</w:t>
      </w:r>
      <w:proofErr w:type="spellEnd"/>
      <w:r w:rsidRPr="005411C3">
        <w:rPr>
          <w:rFonts w:ascii="Times New Roman" w:eastAsia="Calibri" w:hAnsi="Times New Roman" w:cs="Times New Roman"/>
          <w:bCs/>
          <w:kern w:val="0"/>
          <w:sz w:val="24"/>
          <w:szCs w:val="24"/>
          <w14:ligatures w14:val="none"/>
        </w:rPr>
        <w:t xml:space="preserve"> tingimusi ning et andmesubjektidel on tõhusad tagatised kuritarvituste ohu vastu.</w:t>
      </w:r>
    </w:p>
    <w:p w14:paraId="2F1EDF1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E61137A" w14:textId="77777777" w:rsidR="004C3D30" w:rsidRPr="005411C3" w:rsidRDefault="004C3D30" w:rsidP="004C3D30">
      <w:pPr>
        <w:spacing w:after="0" w:line="240" w:lineRule="auto"/>
        <w:jc w:val="both"/>
        <w:rPr>
          <w:rFonts w:ascii="Times New Roman" w:eastAsia="Calibri" w:hAnsi="Times New Roman" w:cs="Times New Roman"/>
          <w:b/>
          <w:i/>
          <w:iCs/>
          <w:kern w:val="0"/>
          <w:sz w:val="24"/>
          <w:szCs w:val="24"/>
          <w14:ligatures w14:val="none"/>
        </w:rPr>
      </w:pPr>
      <w:r w:rsidRPr="005411C3">
        <w:rPr>
          <w:rFonts w:ascii="Times New Roman" w:eastAsia="Calibri" w:hAnsi="Times New Roman" w:cs="Times New Roman"/>
          <w:b/>
          <w:kern w:val="0"/>
          <w:sz w:val="24"/>
          <w:szCs w:val="24"/>
          <w14:ligatures w14:val="none"/>
        </w:rPr>
        <w:t>Riigikohtu</w:t>
      </w:r>
      <w:r w:rsidRPr="005411C3">
        <w:rPr>
          <w:rFonts w:ascii="Times New Roman" w:eastAsia="Calibri" w:hAnsi="Times New Roman" w:cs="Times New Roman"/>
          <w:b/>
          <w:i/>
          <w:iCs/>
          <w:kern w:val="0"/>
          <w:sz w:val="24"/>
          <w:szCs w:val="24"/>
          <w14:ligatures w14:val="none"/>
        </w:rPr>
        <w:t xml:space="preserve"> 18.06.2021. a otsus 1-16-6179</w:t>
      </w:r>
    </w:p>
    <w:p w14:paraId="7D3509E8" w14:textId="77777777" w:rsidR="004C3D30" w:rsidRPr="005411C3" w:rsidRDefault="004C3D30" w:rsidP="004C3D30">
      <w:pPr>
        <w:spacing w:after="0" w:line="240" w:lineRule="auto"/>
        <w:jc w:val="both"/>
        <w:rPr>
          <w:rFonts w:ascii="Times New Roman" w:eastAsia="Calibri" w:hAnsi="Times New Roman" w:cs="Times New Roman"/>
          <w:bCs/>
          <w:i/>
          <w:iCs/>
          <w:kern w:val="0"/>
          <w:sz w:val="24"/>
          <w:szCs w:val="24"/>
          <w14:ligatures w14:val="none"/>
        </w:rPr>
      </w:pPr>
    </w:p>
    <w:p w14:paraId="76C9FA4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Arvestades et ESS §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lõige 2 ja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 § 90</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lõige 2 on Euroopa Liidu õigusega vastuolus, on kehtiva seaduse kohaselt välistatud kriminaalmenetluse eesmärkidel sideandmete säilitamine ja kasutamine kuni ajani, mil eelkõige direktiivi 2002/58/EÜ artikli 15 lõige 1 (vt Euroopa Kohtu otsuse p 15) viisipäraselt, sealhulgas Euroopa Kohtu tõlgenduspraktikat arvestades, Eesti õigusesse üle võetakse.</w:t>
      </w:r>
    </w:p>
    <w:p w14:paraId="3D9325F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Õigusvastaselt säilitatud andmete kasutamiseks lubade andmine ja andmete kasutamine on pärast La </w:t>
      </w:r>
      <w:proofErr w:type="spellStart"/>
      <w:r w:rsidRPr="005411C3">
        <w:rPr>
          <w:rFonts w:ascii="Times New Roman" w:eastAsia="Calibri" w:hAnsi="Times New Roman" w:cs="Times New Roman"/>
          <w:bCs/>
          <w:kern w:val="0"/>
          <w:sz w:val="24"/>
          <w:szCs w:val="24"/>
          <w14:ligatures w14:val="none"/>
        </w:rPr>
        <w:t>Quadrature</w:t>
      </w:r>
      <w:proofErr w:type="spellEnd"/>
      <w:r w:rsidRPr="005411C3">
        <w:rPr>
          <w:rFonts w:ascii="Times New Roman" w:eastAsia="Calibri" w:hAnsi="Times New Roman" w:cs="Times New Roman"/>
          <w:bCs/>
          <w:kern w:val="0"/>
          <w:sz w:val="24"/>
          <w:szCs w:val="24"/>
          <w14:ligatures w14:val="none"/>
        </w:rPr>
        <w:t xml:space="preserve"> </w:t>
      </w:r>
      <w:proofErr w:type="spellStart"/>
      <w:r w:rsidRPr="005411C3">
        <w:rPr>
          <w:rFonts w:ascii="Times New Roman" w:eastAsia="Calibri" w:hAnsi="Times New Roman" w:cs="Times New Roman"/>
          <w:bCs/>
          <w:kern w:val="0"/>
          <w:sz w:val="24"/>
          <w:szCs w:val="24"/>
          <w14:ligatures w14:val="none"/>
        </w:rPr>
        <w:t>du</w:t>
      </w:r>
      <w:proofErr w:type="spellEnd"/>
      <w:r w:rsidRPr="005411C3">
        <w:rPr>
          <w:rFonts w:ascii="Times New Roman" w:eastAsia="Calibri" w:hAnsi="Times New Roman" w:cs="Times New Roman"/>
          <w:bCs/>
          <w:kern w:val="0"/>
          <w:sz w:val="24"/>
          <w:szCs w:val="24"/>
          <w14:ligatures w14:val="none"/>
        </w:rPr>
        <w:t xml:space="preserve"> Neti otsust välistatud. Selle otsusega kinnitati, et liiklus- ja asukohaandmete üldine ja vahet tegemata ennetav säilitamine on mitme liikmesriigi, sealhulgas Eesti argumentidest hoolimata direktiivi 2002/58/EÜ artikli 15 lõikega 1 vastuolus ning seda sõltumata juurdepääsule seatud tingimustest.</w:t>
      </w:r>
    </w:p>
    <w:p w14:paraId="5124938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Päringute tegemise keeld ei hõlma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 § 90</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lõikes 1 nimetatud teavet (kasutaja identiteedi päringud) ega juhtumeid, mil sideettevõtjal tuleb võimaldada sidevõrgule juurdepääs ESS § 113 tingimuste kohaselt või väljastada andmeid muude ESS § 102 lõikes 2 nimetatud tingimuste olemasolul.</w:t>
      </w:r>
    </w:p>
    <w:p w14:paraId="033B91B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F5292EB" w14:textId="77777777" w:rsidR="004C3D30" w:rsidRPr="005411C3" w:rsidRDefault="004C3D30" w:rsidP="004C3D30">
      <w:pPr>
        <w:spacing w:after="0" w:line="240" w:lineRule="auto"/>
        <w:jc w:val="both"/>
        <w:rPr>
          <w:rFonts w:ascii="Times New Roman" w:eastAsia="Calibri" w:hAnsi="Times New Roman" w:cs="Times New Roman"/>
          <w:b/>
          <w:i/>
          <w:iCs/>
          <w:kern w:val="0"/>
          <w:sz w:val="24"/>
          <w:szCs w:val="24"/>
          <w14:ligatures w14:val="none"/>
        </w:rPr>
      </w:pPr>
      <w:r w:rsidRPr="005411C3">
        <w:rPr>
          <w:rFonts w:ascii="Times New Roman" w:eastAsia="Calibri" w:hAnsi="Times New Roman" w:cs="Times New Roman"/>
          <w:b/>
          <w:i/>
          <w:iCs/>
          <w:kern w:val="0"/>
          <w:sz w:val="24"/>
          <w:szCs w:val="24"/>
          <w14:ligatures w14:val="none"/>
        </w:rPr>
        <w:t>Riigikohtu 20.03.2026. a otsus 1-23-1551</w:t>
      </w:r>
    </w:p>
    <w:p w14:paraId="3DDB0F0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7DB446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lastRenderedPageBreak/>
        <w:t xml:space="preserve">Ärilisel eesmärgil salvestatud sideandmete kasutamine süüteomenetluses ei ole põhimõtteliselt välistatud. </w:t>
      </w:r>
      <w:r w:rsidRPr="005411C3">
        <w:rPr>
          <w:rFonts w:ascii="Times New Roman" w:eastAsia="Calibri" w:hAnsi="Times New Roman" w:cs="Times New Roman"/>
          <w:b/>
          <w:bCs/>
          <w:kern w:val="0"/>
          <w:sz w:val="24"/>
          <w:szCs w:val="24"/>
          <w14:ligatures w14:val="none"/>
        </w:rPr>
        <w:t>Sellisel juhul peab aga olema muu hulgas tuvastatav, et andmed on salvestatud ja säilitatud justnimelt teenuse turustamiseks, arvete esitamiseks ja/või lisaväärtusteenuste osutamiseks vajalikul määral ja vajaliku aja jooksul .</w:t>
      </w:r>
    </w:p>
    <w:p w14:paraId="51DAD46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See </w:t>
      </w:r>
      <w:r w:rsidRPr="005411C3">
        <w:rPr>
          <w:rFonts w:ascii="Times New Roman" w:eastAsia="Calibri" w:hAnsi="Times New Roman" w:cs="Times New Roman"/>
          <w:b/>
          <w:bCs/>
          <w:kern w:val="0"/>
          <w:sz w:val="24"/>
          <w:szCs w:val="24"/>
          <w14:ligatures w14:val="none"/>
        </w:rPr>
        <w:t>tõendamiskoormis lasub tõendi esitajana Prokuratuuril</w:t>
      </w:r>
      <w:r w:rsidRPr="005411C3">
        <w:rPr>
          <w:rFonts w:ascii="Times New Roman" w:eastAsia="Calibri" w:hAnsi="Times New Roman" w:cs="Times New Roman"/>
          <w:bCs/>
          <w:kern w:val="0"/>
          <w:sz w:val="24"/>
          <w:szCs w:val="24"/>
          <w14:ligatures w14:val="none"/>
        </w:rPr>
        <w:t>. Andmete kogumise ja säilitamise õiguspärasuse tõendamiseks ei ole piisav esitada pelgalt väide, et küsiti vaid ärilisel eesmärgil säilitatud andmeid. Olukorras, kus riik on kohustanud sideettevõtjaid säilitama aastase perioodi jooksul järjepidevalt isikustatud kujul klientide erisuguseid sideandmeid, peab olema kohtumenetluses võimalik selgelt eristada, millised andmed on säilitatud õiguspäraselt ja millised isiku põhiõigusi rikkudes.</w:t>
      </w:r>
    </w:p>
    <w:p w14:paraId="5312DF0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6034CE4" w14:textId="77777777" w:rsidR="004C3D30" w:rsidRPr="005411C3" w:rsidRDefault="004C3D30" w:rsidP="004C3D30">
      <w:pPr>
        <w:spacing w:after="0" w:line="240" w:lineRule="auto"/>
        <w:jc w:val="both"/>
        <w:rPr>
          <w:rFonts w:ascii="Times New Roman" w:eastAsia="Calibri" w:hAnsi="Times New Roman" w:cs="Times New Roman"/>
          <w:b/>
          <w:i/>
          <w:iCs/>
          <w:kern w:val="0"/>
          <w:sz w:val="24"/>
          <w:szCs w:val="24"/>
          <w14:ligatures w14:val="none"/>
        </w:rPr>
      </w:pPr>
      <w:r w:rsidRPr="005411C3">
        <w:rPr>
          <w:rFonts w:ascii="Times New Roman" w:eastAsia="Calibri" w:hAnsi="Times New Roman" w:cs="Times New Roman"/>
          <w:b/>
          <w:i/>
          <w:iCs/>
          <w:kern w:val="0"/>
          <w:sz w:val="24"/>
          <w:szCs w:val="24"/>
          <w14:ligatures w14:val="none"/>
        </w:rPr>
        <w:t>Riigikohtu 27.04.2026. a otsus 1-24-4898</w:t>
      </w:r>
    </w:p>
    <w:p w14:paraId="17A97A8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BCE739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Euroopa Liidu Kohus ei ole pidanud kasutaja identiteeti puudutavate andmete säilitamisega kaasnevat riivet üldjuhul raskeks. Nimetatud teabe säilitamine ning sellele juurdepääsu andmine on lubatav üldisel kuritegude ennetamise, uurimise, avastamise ja menetlemise eesmärgil üksnes siis, kui selle eesmärk on ainult kasutaja tuvastamine ja kui seda teavet ei ole võimalik seostada toimunud sidet puudutavate muude andmetega.</w:t>
      </w:r>
    </w:p>
    <w:p w14:paraId="1A3667C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Seadusandliku meetmega pandud kohustus tagada IP-aadresside üldine ja vahet tegemata säilitamine võib olenevalt olukorrast olla põhjendatud eesmärgiga võidelda süütegude vastu üldiselt, kui on täielikult välistatud, et selline säilitamine võiks kaasa tuua andmesubjekti eraelu raskeid riiveid. Raske riive võib tekkida siis, kui IP-aadressid seostatakse sideettevõtja poolt säilitatud muu liiklus- ja asukohaandmete kogumiga, tehes selle kaudu andmesubjekti eraelu kohta täpseid järeldusi. Kui liikmesriik soovib kehtestada elektroonilise side teenuste osutajatele IP-aadresside üldise ja vahet tegemata säilitamise kohustuse selleks, et saavutada süütegude vastu võitlemisega seotud eesmärk üldiselt, peab säilitamiskorraldus tagama eri liiki andmete kindla eraldatuse, avaliku sektori asutuse korrapärase järelevalve säilitamise üle ning ka säilitamise kestuse piiratuse.</w:t>
      </w:r>
    </w:p>
    <w:p w14:paraId="34387FB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Tegemist on pigem lõppkasutaja identiteedi-, mitte tavapäraste liiklusandmetega. Nende andmete säilitamise ja neile juurdepääsu lubatavuse kasuks räägib nii vajadus tuvastada kuriteos kahtlustatav kui ka see, et selle teabe säilitamine ega kasutamine ei toonud kriminaalasja materjalist nähtuvalt kaasa süüdistatava õiguste rasket riivet.</w:t>
      </w:r>
    </w:p>
    <w:p w14:paraId="7689107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34A3FF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Eeltoodud otsustest nähtub, et praegu on kehtiv õigus vastuolus Euroopa Liidu Kohtu praktika selle osaga, mis puudutab üldiselt ja ühetaoliselt liiklus- ja asukohaandmete säilitamist ning nende kasutamist kriminaal- ja väärteomenetluses. Seetõttu on vaja nii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-i, VTMS-i kui ka ESS</w:t>
      </w:r>
      <w:r w:rsidRPr="005411C3">
        <w:rPr>
          <w:rFonts w:ascii="Times New Roman" w:eastAsia="Calibri" w:hAnsi="Times New Roman" w:cs="Times New Roman"/>
          <w:bCs/>
          <w:kern w:val="0"/>
          <w:sz w:val="24"/>
          <w:szCs w:val="24"/>
          <w14:ligatures w14:val="none"/>
        </w:rPr>
        <w:noBreakHyphen/>
        <w:t xml:space="preserve">i muuta, et näha ette võimalus sideandmete päringuks ja sideandmete kasutamiseks viisil, mis vastab Euroopa Kohtu praktikale, tagab isikute põhiõiguste kaitse ning võimaldab efektiivselt võidelda kuritegevusega. </w:t>
      </w:r>
    </w:p>
    <w:p w14:paraId="52839A6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DC72E7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Seadusemuudatustega nähakse ette selge alus juurdepääsuks sideandmetele ning nende kasutamiseks kriminaal- ja väärteomenetluses. </w:t>
      </w:r>
    </w:p>
    <w:p w14:paraId="7D4DB1C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8A98AB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Kuna eelnõukohase seadusega tunnistatakse kehtetuks senine ESS §-s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sätestatud säilitamiskohustus, siis on vaja muuta nii ESS-i kui ka teiste seaduste sätteid, milles praegu viidatakse ESS §-le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Need muudatused on oma olemuselt ühetaolised ja tehnilist laadi ega loo juurde uusi aluseid sideandmete päringuteks.  </w:t>
      </w:r>
    </w:p>
    <w:p w14:paraId="0B3A5DB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92A6F9A"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Välisriikide näited</w:t>
      </w:r>
    </w:p>
    <w:p w14:paraId="4C08484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4C9A3C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Eesti järgib nende Euroopa Liidu liikmesriikide praktikat (nt Austria, Saksamaa, Holland, Rumeenia, Sloveenia), kes on juba varem loobunud üldisest sideandmete säilitamisest, </w:t>
      </w:r>
      <w:r w:rsidRPr="005411C3">
        <w:rPr>
          <w:rFonts w:ascii="Times New Roman" w:eastAsia="Calibri" w:hAnsi="Times New Roman" w:cs="Times New Roman"/>
          <w:bCs/>
          <w:kern w:val="0"/>
          <w:sz w:val="24"/>
          <w:szCs w:val="24"/>
          <w14:ligatures w14:val="none"/>
        </w:rPr>
        <w:lastRenderedPageBreak/>
        <w:t>tuginedes kõrgemate kohtute otsustele ja põhiseaduslikkuse põhimõtetele. Mõne teise riigi (nt Belgia, Taani) keeruka ja kulusid suurendava süsteemi rakendamine ei ole Eesti turu väiksust ja proportsionaalsuse põhimõtet arvestades põhjendatud. Sellised lahendused tooksid kaasa märkimisväärse tehnilise ja rahalise koormuse nii sideettevõtjatele kui ka riigieelarvele.</w:t>
      </w:r>
    </w:p>
    <w:p w14:paraId="769C2CC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06DDBE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Läti</w:t>
      </w:r>
    </w:p>
    <w:p w14:paraId="719912A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Kehtib üldine sideandmete säilitamiskohustus.</w:t>
      </w:r>
    </w:p>
    <w:p w14:paraId="186CF77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75F756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Soome</w:t>
      </w:r>
    </w:p>
    <w:p w14:paraId="142838C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Soome seadus näeb jätkuvalt ette üldise ja ühetaolise säilitamiskohuse sideettevõtjatele. Siseministeerium otsustab täiendavalt, millistele ettevõtjatele see kohustus laieneb. Praegu on see kohustus kehtestatud suuremate ettevõtete kohta. </w:t>
      </w:r>
    </w:p>
    <w:p w14:paraId="6616F8E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Kehtib üldine säilitamiskohustus telefoni- ja internetiteenuse osutamisel tekkinud andmete kohta, ent säilitamise tähtajad on erinevad:</w:t>
      </w:r>
    </w:p>
    <w:p w14:paraId="1A57316D" w14:textId="77777777" w:rsidR="004C3D30" w:rsidRPr="005411C3" w:rsidRDefault="004C3D30" w:rsidP="004C3D30">
      <w:pPr>
        <w:numPr>
          <w:ilvl w:val="0"/>
          <w:numId w:val="23"/>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telefoniteenus – 12 kuud;</w:t>
      </w:r>
    </w:p>
    <w:p w14:paraId="1E0FD9F9" w14:textId="77777777" w:rsidR="004C3D30" w:rsidRPr="005411C3" w:rsidRDefault="004C3D30" w:rsidP="004C3D30">
      <w:pPr>
        <w:numPr>
          <w:ilvl w:val="0"/>
          <w:numId w:val="23"/>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internetitelefoniteenus – 6 kuud;</w:t>
      </w:r>
    </w:p>
    <w:p w14:paraId="6129E1D9" w14:textId="77777777" w:rsidR="004C3D30" w:rsidRPr="005411C3" w:rsidRDefault="004C3D30" w:rsidP="004C3D30">
      <w:pPr>
        <w:numPr>
          <w:ilvl w:val="0"/>
          <w:numId w:val="23"/>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internetiteenus – 9 kuud.</w:t>
      </w:r>
    </w:p>
    <w:p w14:paraId="1ECA2B1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Andmete kasutamine on lubatud nii raskete kuritegude uurimise kui ka riigi julgeoleku tagamise eesmärgil.</w:t>
      </w:r>
    </w:p>
    <w:p w14:paraId="4CE48C8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6EF786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Rootsi</w:t>
      </w:r>
    </w:p>
    <w:p w14:paraId="5BEAAFB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Rootsi seadus näeb jätkuvalt ette üldise ja ühetaolise säilitamiskohustuse, kuigi seadust muudeti pärast Euroopa Liidu Kohtu otsuseid C-203/15, C-698/15 Tele2/</w:t>
      </w:r>
      <w:proofErr w:type="spellStart"/>
      <w:r w:rsidRPr="005411C3">
        <w:rPr>
          <w:rFonts w:ascii="Times New Roman" w:eastAsia="Calibri" w:hAnsi="Times New Roman" w:cs="Times New Roman"/>
          <w:bCs/>
          <w:kern w:val="0"/>
          <w:sz w:val="24"/>
          <w:szCs w:val="24"/>
          <w14:ligatures w14:val="none"/>
        </w:rPr>
        <w:t>Watson</w:t>
      </w:r>
      <w:proofErr w:type="spellEnd"/>
      <w:r w:rsidRPr="005411C3">
        <w:rPr>
          <w:rFonts w:ascii="Times New Roman" w:eastAsia="Calibri" w:hAnsi="Times New Roman" w:cs="Times New Roman"/>
          <w:bCs/>
          <w:kern w:val="0"/>
          <w:sz w:val="24"/>
          <w:szCs w:val="24"/>
          <w14:ligatures w14:val="none"/>
        </w:rPr>
        <w:t>. Telefoni- ja mobiiltelefoniteenusega seotud andmeid säilitatakse 6 kuud, sealhulgas asukohaandmeid üksnes 2 kuud. Internetiteenusega seotud andmeid säilitatakse 10 kuud.</w:t>
      </w:r>
    </w:p>
    <w:p w14:paraId="5564684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80179B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Belgia</w:t>
      </w:r>
    </w:p>
    <w:p w14:paraId="3BA6EFA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Belgia on loonud sideandmete säilitamiseks keerulise ja kihilise raamistiku, mis näeb ette sideandmete üldise säilitamise geograafiliste piirkondade kaupa järgmiselt:</w:t>
      </w:r>
    </w:p>
    <w:p w14:paraId="0E444D15" w14:textId="77777777" w:rsidR="004C3D30" w:rsidRPr="005411C3" w:rsidRDefault="004C3D30" w:rsidP="004C3D30">
      <w:pPr>
        <w:numPr>
          <w:ilvl w:val="0"/>
          <w:numId w:val="24"/>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kõrge kuritegevuse tasemega piirkonnad ning säilitamise tähtaeg sõltub konkreetse piirkonna kuritegevuse tasemest. Säilitamise tähtajad on vastavalt 6, 9 või 12 kuud;</w:t>
      </w:r>
    </w:p>
    <w:p w14:paraId="6D4DE4AF" w14:textId="77777777" w:rsidR="004C3D30" w:rsidRPr="005411C3" w:rsidRDefault="004C3D30" w:rsidP="004C3D30">
      <w:pPr>
        <w:numPr>
          <w:ilvl w:val="0"/>
          <w:numId w:val="24"/>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piirkonnad, kus võib esineda kõrge oht riigi julgeolekule. Säilitamise tähtaeg on 12 kuud.;</w:t>
      </w:r>
    </w:p>
    <w:p w14:paraId="604B0768" w14:textId="77777777" w:rsidR="004C3D30" w:rsidRPr="005411C3" w:rsidRDefault="004C3D30" w:rsidP="004C3D30">
      <w:pPr>
        <w:numPr>
          <w:ilvl w:val="0"/>
          <w:numId w:val="24"/>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piirkonnad, kus võib esineda oht riigi julgeolekule või  raske kuritegevuse oht (nt valitsusasutuste, lennujaamade ja sadamate asukohad). Säilitamise tähtaeg on 12 kuud. </w:t>
      </w:r>
    </w:p>
    <w:p w14:paraId="3968081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Lisaks säilitatakse üldiselt kasutaja tuvastamisega seotud andmeid tähtajaga 12 kuud. </w:t>
      </w:r>
    </w:p>
    <w:p w14:paraId="670BE02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Andmete kasutamine on lubatud raskete kuritegude uurimise ja riigi julgeoleku tagamise eesmärgil.</w:t>
      </w:r>
    </w:p>
    <w:p w14:paraId="4DA32B0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7B6BD3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Prantsusmaa</w:t>
      </w:r>
    </w:p>
    <w:p w14:paraId="088551E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Kehtib üldine sideandmete säilitamise kohustus riigi julgeoleku tagamiseks. Andmeid säilitatakse 1 aasta. Andmete kasutamine on lubatud julgeoleku tagamise ja raskete kuritegude uurimise eesmärgil.</w:t>
      </w:r>
    </w:p>
    <w:p w14:paraId="7DA4C95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5CDCD9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Taani</w:t>
      </w:r>
    </w:p>
    <w:p w14:paraId="335463A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Politseil on seaduse kohaselt õigus kohustada sideettevõtjaid säilitama andmeid isiku, terminalseadme või geograafilise piirkonna tunnuse alusel järgmiselt:</w:t>
      </w:r>
    </w:p>
    <w:p w14:paraId="4780FDE6"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kern w:val="0"/>
          <w:sz w:val="24"/>
          <w14:ligatures w14:val="none"/>
        </w:rPr>
        <w:t>3</w:t>
      </w:r>
      <w:r w:rsidRPr="005411C3">
        <w:rPr>
          <w:rFonts w:ascii="Times New Roman" w:eastAsia="Calibri" w:hAnsi="Times New Roman" w:cs="Times New Roman"/>
          <w:bCs/>
          <w:kern w:val="0"/>
          <w:sz w:val="24"/>
          <w:szCs w:val="24"/>
          <w14:ligatures w14:val="none"/>
        </w:rPr>
        <w:t xml:space="preserve"> aasta jooksul isiku puhul, keda on karistatud vähemalt kolmeaastase vangistusega;</w:t>
      </w:r>
    </w:p>
    <w:p w14:paraId="3A994BC7"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5 aasta jooksul isiku puhul, keda on karistatud vähemalt kuueaastase vangistusega;</w:t>
      </w:r>
    </w:p>
    <w:p w14:paraId="25FCE85D"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10 aasta jooksul isiku puhul, keda on karistatud vähemalt kaheksa-aastase vangistusega;</w:t>
      </w:r>
    </w:p>
    <w:p w14:paraId="726AEDCE"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lastRenderedPageBreak/>
        <w:t>1 aasta telekommunikatsiooniseadmete kohta, mis on olnud pealtkuulamise ja jälgimise all, samuti seadmete kohta, mis on olnud kontaktis eelnimetatud seadmetega ning nende seadmete kehtivate või varasemate omanike kohta;</w:t>
      </w:r>
    </w:p>
    <w:p w14:paraId="0B31F69E"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1 aasta jooksul andmeid geograafiliste piirkondade (3 km</w:t>
      </w:r>
      <w:r w:rsidRPr="005411C3">
        <w:rPr>
          <w:rFonts w:ascii="Times New Roman" w:eastAsia="Calibri" w:hAnsi="Times New Roman" w:cs="Times New Roman"/>
          <w:bCs/>
          <w:kern w:val="0"/>
          <w:sz w:val="24"/>
          <w:szCs w:val="24"/>
          <w:vertAlign w:val="superscript"/>
          <w14:ligatures w14:val="none"/>
        </w:rPr>
        <w:t xml:space="preserve"> </w:t>
      </w:r>
      <w:r w:rsidRPr="005411C3">
        <w:rPr>
          <w:rFonts w:ascii="Times New Roman" w:eastAsia="Calibri" w:hAnsi="Times New Roman" w:cs="Times New Roman"/>
          <w:bCs/>
          <w:kern w:val="0"/>
          <w:sz w:val="24"/>
          <w:szCs w:val="24"/>
          <w14:ligatures w14:val="none"/>
        </w:rPr>
        <w:t>x 3 km) kohta, kus registreeritud kuritegevuse tase on vähemalt 1,5 korda kõrgem riigi keskmisest. See arvutatakse viimase 3 aasta kuritegevuse statistika alusel;</w:t>
      </w:r>
    </w:p>
    <w:p w14:paraId="16CECBC4"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1 aasta jooksul andmeid geograafiliste piirkondade kohta, kus süüdimõistetud elanike arv on vähemalt 1,5 korda kõrgem riigi keskmisest;</w:t>
      </w:r>
    </w:p>
    <w:p w14:paraId="166BD2CE"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1 aasta jooksul andmeid kõrge turvariskiga geograafiliste piirkondade ja objektide kohta nagu kuningliku pere residentsid, peaministri residents, saatkonnad, politseiasutused, vanglad, sillad, tunneli- ja praamiühendused, liiklussõlmed ja peamised maanteed, piiriületuspunktid, bussiterminalid, </w:t>
      </w:r>
      <w:proofErr w:type="spellStart"/>
      <w:r w:rsidRPr="005411C3">
        <w:rPr>
          <w:rFonts w:ascii="Times New Roman" w:eastAsia="Calibri" w:hAnsi="Times New Roman" w:cs="Times New Roman"/>
          <w:bCs/>
          <w:kern w:val="0"/>
          <w:sz w:val="24"/>
          <w:szCs w:val="24"/>
          <w14:ligatures w14:val="none"/>
        </w:rPr>
        <w:t>kaugliinirongiterminalid</w:t>
      </w:r>
      <w:proofErr w:type="spellEnd"/>
      <w:r w:rsidRPr="005411C3">
        <w:rPr>
          <w:rFonts w:ascii="Times New Roman" w:eastAsia="Calibri" w:hAnsi="Times New Roman" w:cs="Times New Roman"/>
          <w:bCs/>
          <w:kern w:val="0"/>
          <w:sz w:val="24"/>
          <w:szCs w:val="24"/>
          <w14:ligatures w14:val="none"/>
        </w:rPr>
        <w:t>, linnalähiliinide rongijaamad, sõjaväelised objektid, kriitilise infrastruktuuri ettevõtted, lennuväljad;</w:t>
      </w:r>
    </w:p>
    <w:p w14:paraId="4182EFF1"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Kohtu loal 1 aasta jooksul andmeid isikute, terminalseadmete ja geograafiliste piirkondade kohta, kui on alust arvata, et need on seotud kuritegude toimepanemisega, mille eest võib mõista karistusena vähemalt kolmeaastase vangistuse.</w:t>
      </w:r>
    </w:p>
    <w:p w14:paraId="573BD8DA" w14:textId="77777777" w:rsidR="004C3D30" w:rsidRPr="005411C3" w:rsidRDefault="004C3D30" w:rsidP="004C3D30">
      <w:pPr>
        <w:numPr>
          <w:ilvl w:val="0"/>
          <w:numId w:val="25"/>
        </w:num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Justiitsministril on õigus kehtestada reeglid, mille kohaselt peavad sideettevõtjad sideandmeid säilitama üldiselt ja ühetaoliselt, kui asjaolude põhjal on alust arvata, et riigi julgeolekut ähvardab tõsine ja vahetu oht. Sellised reeglid võib kehtestada kuni 1 aastaks ning andmeid tuleb säilitada 1 aasta jooksul.</w:t>
      </w:r>
    </w:p>
    <w:p w14:paraId="2DFAF70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FE41E4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Praegu ei ole sideandmete säilitamise kohustust järgmistes EL liikmesriikides: Austria, Saksamaa, Holland, Rumeenia, Sloveenia. </w:t>
      </w:r>
      <w:r w:rsidRPr="005411C3">
        <w:rPr>
          <w:rFonts w:ascii="Times New Roman" w:eastAsia="Calibri" w:hAnsi="Times New Roman" w:cs="Times New Roman"/>
          <w:bCs/>
          <w:kern w:val="0"/>
          <w:sz w:val="24"/>
          <w:szCs w:val="24"/>
          <w14:ligatures w14:val="none"/>
        </w:rPr>
        <w:t>Austrias, Rumeenias ja Sloveenias tunnistasid kõrgemad kohtud vastavad sätted kehtetuks juba 2014. a ning Hollandis 2015. a. Saksamaal peatati seaduse rakendamine ja andmete säilitamine 2017. a.</w:t>
      </w:r>
    </w:p>
    <w:p w14:paraId="3D6AC6B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455248E"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3. Eelnõu sisu ja võrdlev analüüs </w:t>
      </w:r>
    </w:p>
    <w:p w14:paraId="1168348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5B3E9D2"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bCs/>
          <w:kern w:val="0"/>
          <w:sz w:val="24"/>
          <w:szCs w:val="24"/>
          <w14:ligatures w14:val="none"/>
        </w:rPr>
        <w:t>Eelnõu § 1 p-d 1–4. Kriminaalmenetluse</w:t>
      </w:r>
      <w:r w:rsidRPr="005411C3">
        <w:rPr>
          <w:rFonts w:ascii="Times New Roman" w:eastAsia="Calibri" w:hAnsi="Times New Roman" w:cs="Times New Roman"/>
          <w:b/>
          <w:kern w:val="0"/>
          <w:sz w:val="24"/>
          <w:szCs w:val="24"/>
          <w14:ligatures w14:val="none"/>
        </w:rPr>
        <w:t xml:space="preserve"> seadustiku muutmine</w:t>
      </w:r>
    </w:p>
    <w:p w14:paraId="421E01C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436AC4D"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Tartu Ringkonnakohtu määrusest nr 1-24-1694 tulenevalt on praktikas tekkinud olukord, kus ESS §-s 111</w:t>
      </w:r>
      <w:r w:rsidRPr="005411C3">
        <w:rPr>
          <w:rFonts w:ascii="Times New Roman" w:eastAsia="Aptos" w:hAnsi="Times New Roman" w:cs="Times New Roman"/>
          <w:sz w:val="24"/>
          <w:szCs w:val="24"/>
          <w:vertAlign w:val="superscript"/>
        </w:rPr>
        <w:t xml:space="preserve">1 </w:t>
      </w:r>
      <w:r w:rsidRPr="005411C3">
        <w:rPr>
          <w:rFonts w:ascii="Times New Roman" w:eastAsia="Aptos" w:hAnsi="Times New Roman" w:cs="Times New Roman"/>
          <w:sz w:val="24"/>
          <w:szCs w:val="24"/>
        </w:rPr>
        <w:t xml:space="preserve">loetletud sideandmeid ei ole enam võimalik kriminaalmenetluses kasutada. Prokuratuur on osaliselt loobunud sideandmete päringute tegemisest kehtiva </w:t>
      </w:r>
      <w:proofErr w:type="spellStart"/>
      <w:r w:rsidRPr="005411C3">
        <w:rPr>
          <w:rFonts w:ascii="Times New Roman" w:eastAsia="Aptos" w:hAnsi="Times New Roman" w:cs="Times New Roman"/>
          <w:sz w:val="24"/>
          <w:szCs w:val="24"/>
        </w:rPr>
        <w:t>KrMS</w:t>
      </w:r>
      <w:proofErr w:type="spellEnd"/>
      <w:r w:rsidRPr="005411C3">
        <w:rPr>
          <w:rFonts w:ascii="Times New Roman" w:eastAsia="Aptos" w:hAnsi="Times New Roman" w:cs="Times New Roman"/>
          <w:sz w:val="24"/>
          <w:szCs w:val="24"/>
        </w:rPr>
        <w:t xml:space="preserve"> §  90</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alusel ning uurimisasutustel ei ole enam võimalik kriminaalmenetluses neid andmeid kuriteo tõendamise eesmärgil kasutada. Kuna ESS §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alusel säilitatud andmed ei ole tõendina kriminaalmenetluses lubatud, on vaja muuta nii </w:t>
      </w:r>
      <w:proofErr w:type="spellStart"/>
      <w:r w:rsidRPr="005411C3">
        <w:rPr>
          <w:rFonts w:ascii="Times New Roman" w:eastAsia="Aptos" w:hAnsi="Times New Roman" w:cs="Times New Roman"/>
          <w:sz w:val="24"/>
          <w:szCs w:val="24"/>
        </w:rPr>
        <w:t>KrMS</w:t>
      </w:r>
      <w:proofErr w:type="spellEnd"/>
      <w:r w:rsidRPr="005411C3">
        <w:rPr>
          <w:rFonts w:ascii="Times New Roman" w:eastAsia="Aptos" w:hAnsi="Times New Roman" w:cs="Times New Roman"/>
          <w:sz w:val="24"/>
          <w:szCs w:val="24"/>
        </w:rPr>
        <w:t xml:space="preserve">-i kui ka ESS-i, et uurimisasutustel oleks võimalik teha </w:t>
      </w:r>
      <w:r w:rsidRPr="005411C3">
        <w:rPr>
          <w:rFonts w:ascii="Times New Roman" w:eastAsia="Aptos" w:hAnsi="Times New Roman" w:cs="Times New Roman"/>
          <w:b/>
          <w:bCs/>
          <w:sz w:val="24"/>
          <w:szCs w:val="24"/>
        </w:rPr>
        <w:t>kriminaalmenetluse jaoks</w:t>
      </w:r>
      <w:r w:rsidRPr="005411C3">
        <w:rPr>
          <w:rFonts w:ascii="Times New Roman" w:eastAsia="Aptos" w:hAnsi="Times New Roman" w:cs="Times New Roman"/>
          <w:sz w:val="24"/>
          <w:szCs w:val="24"/>
        </w:rPr>
        <w:t xml:space="preserve"> päringuid nii sideandmete kohta, mida sideettevõtjad säilitavad omal algatusel sõltumata riigi kehtestatud säilitamiskohustusest, kui ka andmete kohta, mida säilitatakse käesoleva eelnõuga kehtestatava kohustuse alusel, sealhulgas raske kuritegevuse vastase võitlemise eesmärgil. </w:t>
      </w:r>
    </w:p>
    <w:p w14:paraId="107CAF43"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1A5C540A"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 xml:space="preserve">01.01.2022 jõustunud </w:t>
      </w:r>
      <w:proofErr w:type="spellStart"/>
      <w:r w:rsidRPr="005411C3">
        <w:rPr>
          <w:rFonts w:ascii="Times New Roman" w:eastAsia="Aptos" w:hAnsi="Times New Roman" w:cs="Times New Roman"/>
          <w:sz w:val="24"/>
          <w:szCs w:val="24"/>
        </w:rPr>
        <w:t>KrMS</w:t>
      </w:r>
      <w:proofErr w:type="spellEnd"/>
      <w:r w:rsidRPr="005411C3">
        <w:rPr>
          <w:rFonts w:ascii="Times New Roman" w:eastAsia="Aptos" w:hAnsi="Times New Roman" w:cs="Times New Roman"/>
          <w:sz w:val="24"/>
          <w:szCs w:val="24"/>
        </w:rPr>
        <w:t xml:space="preserve"> § 90</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muudatustega täpsustati sideandmete päringute tegemise tingimusi, sätestades muu hulgas kohtu loa nõude. Nimetatud eelnõu (kriminaalmenetluse seadustiku muutmise seaduse eelnõu 392 SE) Riigikogu kolmandaks lugemiseks koostatud seletuskirjas selgitati, , et Euroopa Liidu Kohtu praktika, eelkõige Eesti suhtes tehtud otsuse C-746/18, ning  Riigikohtu 18.06.2021. a otsuse nr 1-16-6179 kohaselt </w:t>
      </w:r>
      <w:r w:rsidRPr="005411C3">
        <w:rPr>
          <w:rFonts w:ascii="Times New Roman" w:eastAsia="Aptos" w:hAnsi="Times New Roman" w:cs="Times New Roman"/>
          <w:b/>
          <w:bCs/>
          <w:sz w:val="24"/>
          <w:szCs w:val="24"/>
        </w:rPr>
        <w:t>ei ole keelatud teha kohtu loal päringut nende sideandmete kohta</w:t>
      </w:r>
      <w:r w:rsidRPr="005411C3">
        <w:rPr>
          <w:rFonts w:ascii="Times New Roman" w:eastAsia="Calibri" w:hAnsi="Times New Roman" w:cs="Times New Roman"/>
          <w:sz w:val="24"/>
        </w:rPr>
        <w:t>,</w:t>
      </w:r>
      <w:r w:rsidRPr="005411C3">
        <w:rPr>
          <w:rFonts w:ascii="Times New Roman" w:eastAsia="Aptos" w:hAnsi="Times New Roman" w:cs="Times New Roman"/>
          <w:sz w:val="24"/>
          <w:szCs w:val="24"/>
        </w:rPr>
        <w:t xml:space="preserve"> mis on sideettevõtjal olemas sõltumata ESS §-s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sätestatud säilitamiskohustusest. </w:t>
      </w:r>
    </w:p>
    <w:p w14:paraId="6310CE09"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 xml:space="preserve">Sideettevõtjad töötlevad andmeid ka äritegevuse käigus tehtud tehingute dokumenteerimiseks, muuks äriliseks infovahetuseks, sideteenuse nõuete täitmiseks ja kvaliteedi tagamiseks. Selline andmetöötlus ei ole seotud riigi kehtestatud andmete säilitamise kohustusega. Seetõttu leidis </w:t>
      </w:r>
      <w:r w:rsidRPr="005411C3">
        <w:rPr>
          <w:rFonts w:ascii="Times New Roman" w:eastAsia="Aptos" w:hAnsi="Times New Roman" w:cs="Times New Roman"/>
          <w:sz w:val="24"/>
          <w:szCs w:val="24"/>
        </w:rPr>
        <w:lastRenderedPageBreak/>
        <w:t>seadusandja juba toona, et kui päring tehakse ärilisel eesmärgil töödeldavate andmete kohta, on sideettevõtja kohustatud edastama üksnes need, mitte aga ESS §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alusel säilitatud andmeid. </w:t>
      </w:r>
    </w:p>
    <w:p w14:paraId="16BD1746"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6F329066"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Samas jäi ESS §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senisel kujul kehtima. See võimaldas Tartu Ringkonnakohtul eeldada, et andmed on esitatud ja  saadud tulenevalt seadusega pandud säilitamiskohustusest – või et  lausalise säilitamiskohustuse tõttu ei ole võimalik välistada, et edastati just selliselt säilitatud andmeid. </w:t>
      </w:r>
    </w:p>
    <w:p w14:paraId="01DA8D33"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Riigikohus leidis 20.03.2026. a otsuses nr 1-23-1551, et kriminaalmenetluses on lubatud kasutada andmeid, mida sideettevõtja on säilitanud ärilisel eesmärgil sõltumata ESS §-s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sätestatud säilitamiskohustusest. Samas lasub Prokuratuuril kohustus tõendada, et kasutatud andmed on säilitatud just ärilisel eesmärgil. Praktikas on juba näha, et seda  tõendamiskohustust on keeruline, kui mitte võimatu täita, kuna sideettevõtjad säilitavad andmeid ühtses süsteemis ega suuda neid säilitamise eesmärkide alusel eristada. </w:t>
      </w:r>
    </w:p>
    <w:p w14:paraId="38677F9F"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7597C30A"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 xml:space="preserve">Riigikohus on 27.04.2026. a otsuses nr 1-24-4898 leidnud, et lubatud on kasutada kasutaja tuvastamist võimaldavaid andmeid ja IP-aadresside andmeid. Mõlema kategooria puhul on ka Euroopa Liidu Kohus oma otsuses C-470/21 leidnud, et nende andmete säilitamine ja kasutamine on vajalik ja lubatud. </w:t>
      </w:r>
    </w:p>
    <w:p w14:paraId="5A224407"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6F98A1DF" w14:textId="77777777" w:rsidR="004C3D30" w:rsidRPr="005411C3" w:rsidRDefault="004C3D30" w:rsidP="004C3D30">
      <w:pPr>
        <w:spacing w:after="0" w:line="240" w:lineRule="auto"/>
        <w:jc w:val="both"/>
        <w:rPr>
          <w:rFonts w:ascii="Times New Roman" w:eastAsia="Aptos" w:hAnsi="Times New Roman" w:cs="Times New Roman"/>
          <w:sz w:val="24"/>
          <w:szCs w:val="24"/>
        </w:rPr>
      </w:pPr>
      <w:proofErr w:type="spellStart"/>
      <w:r w:rsidRPr="005411C3">
        <w:rPr>
          <w:rFonts w:ascii="Times New Roman" w:eastAsia="Aptos" w:hAnsi="Times New Roman" w:cs="Times New Roman"/>
          <w:sz w:val="24"/>
          <w:szCs w:val="24"/>
        </w:rPr>
        <w:t>KrMS</w:t>
      </w:r>
      <w:proofErr w:type="spellEnd"/>
      <w:r w:rsidRPr="005411C3">
        <w:rPr>
          <w:rFonts w:ascii="Times New Roman" w:eastAsia="Aptos" w:hAnsi="Times New Roman" w:cs="Times New Roman"/>
          <w:sz w:val="24"/>
          <w:szCs w:val="24"/>
        </w:rPr>
        <w:t xml:space="preserve"> § 90</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lõike 1 muutmise eesmärk on ühtlustada seadustes kasutatavaid termineid. Seetõttu jäetakse sõnastusest välja viide identifitseerimistunnustele ning viidatakse edaspidi üksnes lõppkasutaja tuvastamiseks vajalikele andmetele. </w:t>
      </w:r>
    </w:p>
    <w:p w14:paraId="4D86E657"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4B3F7B09" w14:textId="77777777" w:rsidR="004C3D30" w:rsidRPr="005411C3" w:rsidRDefault="004C3D30" w:rsidP="004C3D30">
      <w:pPr>
        <w:spacing w:after="0" w:line="240" w:lineRule="auto"/>
        <w:jc w:val="both"/>
        <w:rPr>
          <w:rFonts w:ascii="Times New Roman" w:eastAsia="Aptos" w:hAnsi="Times New Roman" w:cs="Times New Roman"/>
          <w:sz w:val="24"/>
          <w:szCs w:val="24"/>
        </w:rPr>
      </w:pPr>
      <w:proofErr w:type="spellStart"/>
      <w:r w:rsidRPr="005411C3">
        <w:rPr>
          <w:rFonts w:ascii="Times New Roman" w:eastAsia="Aptos" w:hAnsi="Times New Roman" w:cs="Times New Roman"/>
          <w:sz w:val="24"/>
          <w:szCs w:val="24"/>
        </w:rPr>
        <w:t>KrMS</w:t>
      </w:r>
      <w:proofErr w:type="spellEnd"/>
      <w:r w:rsidRPr="005411C3">
        <w:rPr>
          <w:rFonts w:ascii="Times New Roman" w:eastAsia="Aptos" w:hAnsi="Times New Roman" w:cs="Times New Roman"/>
          <w:sz w:val="24"/>
          <w:szCs w:val="24"/>
        </w:rPr>
        <w:t xml:space="preserve"> § 90</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lõike 2 muutmise eesmärk on lahendada kohtupraktikas tekkinud olukord, kus sideandmete päring ja sideettevõtja poolt andmete edastamine seoti ESS §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alusel säilitatud andmetega. Sellega tekkis olukord, et ka ärilisel eesmärgil töödeldavate andmete puhul võis tekkida kahtlus, et tegemist on samade andmetega, mida sideettevõtja talletas riigi pandud säilitamiskohustuse tõttu. Seetõttu muudetakse eelnõuga senist ESS §-s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sätestatud säilitamiskohustust ja korrastatakse vastavad viited teistes seadustes. </w:t>
      </w:r>
    </w:p>
    <w:p w14:paraId="5D5FE388"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42A8BB6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Muudatusega sõnastatakse ümber kehtiv § 90</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lõige 2 ja jäetakse sellest välja viide ESS §-le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mis näeb ette elektroonilise side ettevõtja kohustuse andmeid säilitada.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 §-s 90</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sätestatakse, et päringut võib teha elektroonilise side ettevõtjale lõppkasutaja tuvastamiseks vajalike andmete (lg 1) ning muude sideteenuse osutamisega seotud andmete kohta (lg 2). Need andmed võivad olla säilitatud kas ärilisel eesmärgil või eelnõus sätestatud säilitamiskohustuse alusel. </w:t>
      </w:r>
    </w:p>
    <w:p w14:paraId="5E299CC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D7079F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kern w:val="0"/>
          <w:sz w:val="24"/>
          <w:szCs w:val="24"/>
          <w14:ligatures w14:val="none"/>
        </w:rPr>
        <w:t xml:space="preserve">Samuti täpsustatakse sõnastust nii, et kohtumenetluses saab päringu teha ka kohus. See võib olla vajalik näiteks kaitsja taotlusel tõendite saamiseks. Uurimisasutusel puudub  kohtumenetluses roll, mistõttu ei ole kehtiv sõnastus selles osas kooskõlas menetluse üldise loogikaga. Seepärast tehakse asjakohased muudatused ka sama paragrahvi lõigetes 5 ja 6. </w:t>
      </w:r>
    </w:p>
    <w:p w14:paraId="5F05279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3CBD04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D02DFA9"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Eelnõu § 2. Väärteomenetluse seadustiku muutmine</w:t>
      </w:r>
    </w:p>
    <w:p w14:paraId="124B070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3594699" w14:textId="444601CB"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Eelnõuga muudetakse VTMS § 31</w:t>
      </w:r>
      <w:r w:rsidRPr="005411C3">
        <w:rPr>
          <w:rFonts w:ascii="Times New Roman" w:eastAsia="Calibri" w:hAnsi="Times New Roman" w:cs="Times New Roman"/>
          <w:bCs/>
          <w:kern w:val="0"/>
          <w:sz w:val="24"/>
          <w:szCs w:val="24"/>
          <w:vertAlign w:val="superscript"/>
          <w14:ligatures w14:val="none"/>
        </w:rPr>
        <w:t>2</w:t>
      </w:r>
      <w:r w:rsidRPr="005411C3">
        <w:rPr>
          <w:rFonts w:ascii="Times New Roman" w:eastAsia="Calibri" w:hAnsi="Times New Roman" w:cs="Times New Roman"/>
          <w:bCs/>
          <w:kern w:val="0"/>
          <w:sz w:val="24"/>
          <w:szCs w:val="24"/>
          <w14:ligatures w14:val="none"/>
        </w:rPr>
        <w:t xml:space="preserve"> lõiget 1, ühtlustades selle sõnastust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-iga ja jäetakse välja viide identifitseerimistunnustele. Samuti lisatakse kohtuvälise menetlejana Kaitsevägi, kelle pädevuses on menetleda väärtegusid Kaitseväe korralduse seaduse ja lennundusseaduse alusel. </w:t>
      </w:r>
    </w:p>
    <w:p w14:paraId="72F6381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AD3BD4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VTMS § 31</w:t>
      </w:r>
      <w:r w:rsidRPr="005411C3">
        <w:rPr>
          <w:rFonts w:ascii="Times New Roman" w:eastAsia="Calibri" w:hAnsi="Times New Roman" w:cs="Times New Roman"/>
          <w:bCs/>
          <w:kern w:val="0"/>
          <w:sz w:val="24"/>
          <w:szCs w:val="24"/>
          <w:vertAlign w:val="superscript"/>
          <w14:ligatures w14:val="none"/>
        </w:rPr>
        <w:t>2</w:t>
      </w:r>
      <w:r w:rsidRPr="005411C3">
        <w:rPr>
          <w:rFonts w:ascii="Times New Roman" w:eastAsia="Calibri" w:hAnsi="Times New Roman" w:cs="Times New Roman"/>
          <w:bCs/>
          <w:kern w:val="0"/>
          <w:sz w:val="24"/>
          <w:szCs w:val="24"/>
          <w14:ligatures w14:val="none"/>
        </w:rPr>
        <w:t xml:space="preserve"> lõike 2 muudatus on sarnane eeltoodud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 § 90</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lõike 2 muudatusega. Paragrahvis asendatakse senine viide ESS §-le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Muudatuse eesmärk on võimaldada </w:t>
      </w:r>
      <w:r w:rsidRPr="005411C3">
        <w:rPr>
          <w:rFonts w:ascii="Times New Roman" w:eastAsia="Calibri" w:hAnsi="Times New Roman" w:cs="Times New Roman"/>
          <w:bCs/>
          <w:kern w:val="0"/>
          <w:sz w:val="24"/>
          <w:szCs w:val="24"/>
          <w14:ligatures w14:val="none"/>
        </w:rPr>
        <w:lastRenderedPageBreak/>
        <w:t xml:space="preserve">päringute tegemine elektroonilise side ettevõtja ärilisel eesmärgil säilitatud andmete kohta nagu seda võimaldab ka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 § 90</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lõikes 2 sätestatud päring. </w:t>
      </w:r>
    </w:p>
    <w:p w14:paraId="58101EE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D7DADD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Eelnõuga jäetakse välja senine üksikpäringu nõue, kuna praktikas võib väärteo toimepannud isiku tuvastamiseks olla vaja koguda mitut liiki või suuremas mahus andmeid. Samas kitsendatakse võrreldes kehtiva õigusega päringu tegemise aluseid ning eelnõu kohaselt on sideandmete päring võimalik vaid juhul, kui see on vältimatult vajalik väärteomenetluse eesmärgi saavutamiseks ning seda õigustab väärteo raskus ja laad ning kui päringuga ei riivata põhjendamatult isikuõigusi. Sarnaselt kehtiva õigusega jääb alles ka kohtu loa nõue. </w:t>
      </w:r>
    </w:p>
    <w:p w14:paraId="59825CC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92F2D1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Muudatuse eesmärk on tagada proportsionaalsus ning näha sarnaselt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-iga selgelt ette päringute tegemiseks </w:t>
      </w:r>
      <w:proofErr w:type="spellStart"/>
      <w:r w:rsidRPr="005411C3">
        <w:rPr>
          <w:rFonts w:ascii="Times New Roman" w:eastAsia="Calibri" w:hAnsi="Times New Roman" w:cs="Times New Roman"/>
          <w:bCs/>
          <w:i/>
          <w:iCs/>
          <w:kern w:val="0"/>
          <w:sz w:val="24"/>
          <w:szCs w:val="24"/>
          <w14:ligatures w14:val="none"/>
        </w:rPr>
        <w:t>ultima</w:t>
      </w:r>
      <w:proofErr w:type="spellEnd"/>
      <w:r w:rsidRPr="005411C3">
        <w:rPr>
          <w:rFonts w:ascii="Times New Roman" w:eastAsia="Calibri" w:hAnsi="Times New Roman" w:cs="Times New Roman"/>
          <w:bCs/>
          <w:i/>
          <w:iCs/>
          <w:kern w:val="0"/>
          <w:sz w:val="24"/>
          <w:szCs w:val="24"/>
          <w14:ligatures w14:val="none"/>
        </w:rPr>
        <w:t xml:space="preserve"> </w:t>
      </w:r>
      <w:proofErr w:type="spellStart"/>
      <w:r w:rsidRPr="005411C3">
        <w:rPr>
          <w:rFonts w:ascii="Times New Roman" w:eastAsia="Calibri" w:hAnsi="Times New Roman" w:cs="Times New Roman"/>
          <w:bCs/>
          <w:i/>
          <w:iCs/>
          <w:kern w:val="0"/>
          <w:sz w:val="24"/>
          <w:szCs w:val="24"/>
          <w14:ligatures w14:val="none"/>
        </w:rPr>
        <w:t>ratio</w:t>
      </w:r>
      <w:proofErr w:type="spellEnd"/>
      <w:r w:rsidRPr="005411C3">
        <w:rPr>
          <w:rFonts w:ascii="Times New Roman" w:eastAsia="Calibri" w:hAnsi="Times New Roman" w:cs="Times New Roman"/>
          <w:bCs/>
          <w:kern w:val="0"/>
          <w:sz w:val="24"/>
          <w:szCs w:val="24"/>
          <w14:ligatures w14:val="none"/>
        </w:rPr>
        <w:t xml:space="preserve"> nõue, mille kohaselt hindab kohus iga kord päringu vajalikkust ja põhjendatust. Seega ei oleks edaspidi põhjendatud päringud väärtegude puhul, mis oma raskuse ja laadiga ei õigusta sideandmete päringu tegemist ja sellega seotud isiku õiguse riivet. Näiteks ei oleks edaspidi põhjendatud sideandmete päringud väheoluliste avaliku korra rikkumiste ega varavastaste väärtegude puhul. Samal ajal jääb alles võimalus menetleda raskemaid väärtegusid, mis on seotud näiteks Euroopa Liidu õigusest tulenevate rikkumistega. Sama kehtib juhtudel, kus teoga on põhjustatud tõsine oht või tekitatud kahju ühiskonna turvalisusele, majandusele või keskkonnale. Üheks põhjuseks, miks sideandmete nõudmine võib olla vältimatult vajalik väärteomenetluse eesmärgi saavutamiseks, võib olla ka see, et väärtegu on toime pandud sidevahendi abil või selle vastu. </w:t>
      </w:r>
    </w:p>
    <w:p w14:paraId="21E0C40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6CD659C" w14:textId="4CBF8ECE"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Näiteks ei oleks sideandmete kasutamine üldjuhul põhjendatud väheväärtusliku asja vastu suunatud varavastase väärteo, näiteks </w:t>
      </w:r>
      <w:proofErr w:type="spellStart"/>
      <w:r w:rsidR="009E7508" w:rsidRPr="005411C3">
        <w:rPr>
          <w:rFonts w:ascii="Times New Roman" w:eastAsia="Calibri" w:hAnsi="Times New Roman" w:cs="Times New Roman"/>
          <w:bCs/>
          <w:kern w:val="0"/>
          <w:sz w:val="24"/>
          <w:szCs w:val="24"/>
          <w14:ligatures w14:val="none"/>
        </w:rPr>
        <w:t>pisi</w:t>
      </w:r>
      <w:r w:rsidRPr="005411C3">
        <w:rPr>
          <w:rFonts w:ascii="Times New Roman" w:eastAsia="Calibri" w:hAnsi="Times New Roman" w:cs="Times New Roman"/>
          <w:bCs/>
          <w:kern w:val="0"/>
          <w:sz w:val="24"/>
          <w:szCs w:val="24"/>
          <w14:ligatures w14:val="none"/>
        </w:rPr>
        <w:t>varguse</w:t>
      </w:r>
      <w:proofErr w:type="spellEnd"/>
      <w:r w:rsidRPr="005411C3">
        <w:rPr>
          <w:rFonts w:ascii="Times New Roman" w:eastAsia="Calibri" w:hAnsi="Times New Roman" w:cs="Times New Roman"/>
          <w:bCs/>
          <w:kern w:val="0"/>
          <w:sz w:val="24"/>
          <w:szCs w:val="24"/>
          <w14:ligatures w14:val="none"/>
        </w:rPr>
        <w:t xml:space="preserve"> korral. Põhjendatud võib see olla aga siis, kui tegemist on süsteemse ja organiseeritud tegevusega, näiteks tellimusel toime pandud vargustega, mille puhul on vaja tuvastada korraldajad. Sama loogika kehtib näiteks loata kalapüügi või püügikeelu ajal toime pandud rikkumiste kohta. Üksikjuhtumi korral ei </w:t>
      </w:r>
      <w:r w:rsidR="00F967C6" w:rsidRPr="005411C3">
        <w:rPr>
          <w:rFonts w:ascii="Times New Roman" w:eastAsia="Calibri" w:hAnsi="Times New Roman" w:cs="Times New Roman"/>
          <w:bCs/>
          <w:kern w:val="0"/>
          <w:sz w:val="24"/>
          <w:szCs w:val="24"/>
          <w14:ligatures w14:val="none"/>
        </w:rPr>
        <w:t xml:space="preserve">oleks </w:t>
      </w:r>
      <w:r w:rsidRPr="005411C3">
        <w:rPr>
          <w:rFonts w:ascii="Times New Roman" w:eastAsia="Calibri" w:hAnsi="Times New Roman" w:cs="Times New Roman"/>
          <w:bCs/>
          <w:kern w:val="0"/>
          <w:sz w:val="24"/>
          <w:szCs w:val="24"/>
          <w14:ligatures w14:val="none"/>
        </w:rPr>
        <w:t>sideandmete kasutamine</w:t>
      </w:r>
      <w:r w:rsidR="009E7508" w:rsidRPr="005411C3">
        <w:rPr>
          <w:rFonts w:ascii="Times New Roman" w:eastAsia="Calibri" w:hAnsi="Times New Roman" w:cs="Times New Roman"/>
          <w:bCs/>
          <w:kern w:val="0"/>
          <w:sz w:val="24"/>
          <w:szCs w:val="24"/>
          <w14:ligatures w14:val="none"/>
        </w:rPr>
        <w:t xml:space="preserve"> tõenäoliselt</w:t>
      </w:r>
      <w:r w:rsidRPr="005411C3">
        <w:rPr>
          <w:rFonts w:ascii="Times New Roman" w:eastAsia="Calibri" w:hAnsi="Times New Roman" w:cs="Times New Roman"/>
          <w:bCs/>
          <w:kern w:val="0"/>
          <w:sz w:val="24"/>
          <w:szCs w:val="24"/>
          <w14:ligatures w14:val="none"/>
        </w:rPr>
        <w:t xml:space="preserve"> põhjendatud. Ent organiseeritud tegevuse puhul, iseäranis füüsilistest ja  juriidilistest isikutest koosneva võrgustiku korral võib see olla vajalik osalejate tuvastamiseks. Igal juhul peab vastava hinnangu </w:t>
      </w:r>
      <w:r w:rsidR="00F967C6" w:rsidRPr="005411C3">
        <w:rPr>
          <w:rFonts w:ascii="Times New Roman" w:eastAsia="Calibri" w:hAnsi="Times New Roman" w:cs="Times New Roman"/>
          <w:bCs/>
          <w:kern w:val="0"/>
          <w:sz w:val="24"/>
          <w:szCs w:val="24"/>
          <w14:ligatures w14:val="none"/>
        </w:rPr>
        <w:t xml:space="preserve">sideandmete kasutamise lubatavuse kohta </w:t>
      </w:r>
      <w:r w:rsidRPr="005411C3">
        <w:rPr>
          <w:rFonts w:ascii="Times New Roman" w:eastAsia="Calibri" w:hAnsi="Times New Roman" w:cs="Times New Roman"/>
          <w:bCs/>
          <w:kern w:val="0"/>
          <w:sz w:val="24"/>
          <w:szCs w:val="24"/>
          <w14:ligatures w14:val="none"/>
        </w:rPr>
        <w:t xml:space="preserve">andma kohus. </w:t>
      </w:r>
    </w:p>
    <w:p w14:paraId="50BFF16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E9DE80B"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Eelnõu § 3. Elektroonilise side seaduse muutmine </w:t>
      </w:r>
    </w:p>
    <w:p w14:paraId="3ADBDB18" w14:textId="77777777" w:rsidR="004C3D30" w:rsidRPr="005411C3" w:rsidRDefault="004C3D30" w:rsidP="004C3D30">
      <w:pPr>
        <w:spacing w:after="0" w:line="240" w:lineRule="auto"/>
        <w:jc w:val="both"/>
        <w:rPr>
          <w:rFonts w:ascii="Times New Roman" w:eastAsia="Calibri" w:hAnsi="Times New Roman" w:cs="Times New Roman"/>
          <w:kern w:val="0"/>
          <w:sz w:val="24"/>
          <w:szCs w:val="24"/>
          <w:u w:val="single"/>
          <w14:ligatures w14:val="none"/>
        </w:rPr>
      </w:pPr>
    </w:p>
    <w:p w14:paraId="1F70ED2E"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ESS-i muudatuste peamine eesmärk on viia regulatsioon kooskõlla Euroopa Liidu Kohtu ja Riigikohtu otsustega sideandmete säilitamise ja kasutamise kohta.</w:t>
      </w:r>
    </w:p>
    <w:p w14:paraId="4A47BFCC"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3D95D6E4" w14:textId="77777777" w:rsidR="004C3D30" w:rsidRPr="005411C3" w:rsidRDefault="004C3D30" w:rsidP="004C3D30">
      <w:pPr>
        <w:spacing w:after="0" w:line="240" w:lineRule="auto"/>
        <w:jc w:val="both"/>
        <w:rPr>
          <w:rFonts w:ascii="Times New Roman" w:eastAsia="Aptos" w:hAnsi="Times New Roman" w:cs="Times New Roman"/>
          <w:kern w:val="0"/>
          <w:sz w:val="24"/>
          <w:szCs w:val="24"/>
          <w14:ligatures w14:val="none"/>
        </w:rPr>
      </w:pPr>
      <w:r w:rsidRPr="005411C3">
        <w:rPr>
          <w:rFonts w:ascii="Times New Roman" w:eastAsia="Aptos" w:hAnsi="Times New Roman" w:cs="Times New Roman"/>
          <w:kern w:val="0"/>
          <w:sz w:val="24"/>
          <w:szCs w:val="24"/>
          <w14:ligatures w14:val="none"/>
        </w:rPr>
        <w:t xml:space="preserve">Riigikohus leidis oma 20.03.2026. a otsuses nr 1-23-1551, et kriminaalmenetluses on lubatud kasutada andmeid, mida sideettevõtja on säilitanud ärilisel eesmärgil. Samuti on Riigikohus oma 27.04.2026. a otsuses nr 1-24-4898 leidnud, et lubatud on kasutada kasutaja tuvastamist võimaldavaid andmeid ja IP-aadresside andmeid.  </w:t>
      </w:r>
    </w:p>
    <w:p w14:paraId="3861C43E" w14:textId="77777777" w:rsidR="004C3D30" w:rsidRPr="005411C3" w:rsidRDefault="004C3D30" w:rsidP="004C3D30">
      <w:pPr>
        <w:spacing w:after="0" w:line="240" w:lineRule="auto"/>
        <w:jc w:val="both"/>
        <w:rPr>
          <w:rFonts w:ascii="Times New Roman" w:eastAsia="Aptos" w:hAnsi="Times New Roman" w:cs="Times New Roman"/>
          <w:kern w:val="0"/>
          <w:sz w:val="24"/>
          <w:szCs w:val="24"/>
          <w14:ligatures w14:val="none"/>
        </w:rPr>
      </w:pPr>
      <w:r w:rsidRPr="005411C3">
        <w:rPr>
          <w:rFonts w:ascii="Times New Roman" w:eastAsia="Aptos" w:hAnsi="Times New Roman" w:cs="Times New Roman"/>
          <w:kern w:val="0"/>
          <w:sz w:val="24"/>
          <w:szCs w:val="24"/>
          <w14:ligatures w14:val="none"/>
        </w:rPr>
        <w:t xml:space="preserve">Ka Euroopa Liidu Kohus on otsuses C-470/21 leidnud, et nende andmekategooriate säilitamine ja kasutamine võib olla vajalik ja lubatud. </w:t>
      </w:r>
    </w:p>
    <w:p w14:paraId="19B24914"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7AA53D6"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Eelnõuga kaotatakse senine seadusest tulenev</w:t>
      </w:r>
      <w:r w:rsidRPr="005411C3">
        <w:rPr>
          <w:rFonts w:ascii="Times New Roman" w:eastAsia="Calibri" w:hAnsi="Times New Roman" w:cs="Times New Roman"/>
          <w:kern w:val="0"/>
          <w:sz w:val="24"/>
          <w14:ligatures w14:val="none"/>
        </w:rPr>
        <w:t xml:space="preserve"> </w:t>
      </w:r>
      <w:r w:rsidRPr="005411C3">
        <w:rPr>
          <w:rFonts w:ascii="Times New Roman" w:eastAsia="Calibri" w:hAnsi="Times New Roman" w:cs="Times New Roman"/>
          <w:kern w:val="0"/>
          <w:sz w:val="24"/>
          <w:szCs w:val="24"/>
          <w14:ligatures w14:val="none"/>
        </w:rPr>
        <w:t>üldine ja ühetaoline liiklus- ja asukohaandmete säilitamiskohustus telefoni- ja mobiiltelefoniteenuse osas (kehtiv ESS § 111</w:t>
      </w:r>
      <w:r w:rsidRPr="005411C3">
        <w:rPr>
          <w:rFonts w:ascii="Times New Roman" w:eastAsia="Calibri" w:hAnsi="Times New Roman" w:cs="Times New Roman"/>
          <w:kern w:val="0"/>
          <w:sz w:val="24"/>
          <w:szCs w:val="24"/>
          <w:vertAlign w:val="superscript"/>
          <w14:ligatures w14:val="none"/>
        </w:rPr>
        <w:t>1</w:t>
      </w:r>
      <w:r w:rsidRPr="005411C3">
        <w:rPr>
          <w:rFonts w:ascii="Times New Roman" w:eastAsia="Calibri" w:hAnsi="Times New Roman" w:cs="Times New Roman"/>
          <w:kern w:val="0"/>
          <w:sz w:val="24"/>
          <w:szCs w:val="24"/>
          <w14:ligatures w14:val="none"/>
        </w:rPr>
        <w:t xml:space="preserve"> lg 2). Samas jääb alles kohustus säilitada andmeid, mis on vajalikud elektroonilise side teenuse lõppkasutaja tuvastamiseks, samuti IP- aadresside andmeid.</w:t>
      </w:r>
    </w:p>
    <w:p w14:paraId="0C5F3534"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3B88B40E" w14:textId="7222462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Lisaks nähakse ette võimalus säilitada andmeid </w:t>
      </w:r>
      <w:r w:rsidR="00253396" w:rsidRPr="005411C3">
        <w:rPr>
          <w:rFonts w:ascii="Times New Roman" w:eastAsia="Calibri" w:hAnsi="Times New Roman" w:cs="Times New Roman"/>
          <w:kern w:val="0"/>
          <w:sz w:val="24"/>
          <w:szCs w:val="24"/>
          <w14:ligatures w14:val="none"/>
        </w:rPr>
        <w:t xml:space="preserve">ajutiselt ja </w:t>
      </w:r>
      <w:r w:rsidRPr="005411C3">
        <w:rPr>
          <w:rFonts w:ascii="Times New Roman" w:eastAsia="Calibri" w:hAnsi="Times New Roman" w:cs="Times New Roman"/>
          <w:kern w:val="0"/>
          <w:sz w:val="24"/>
          <w:szCs w:val="24"/>
          <w14:ligatures w14:val="none"/>
        </w:rPr>
        <w:t xml:space="preserve">sihistatult raske kuritegevuse vastu võitlemise eesmärgil ning ajutiselt ja üldiselt riigi julgeoleku tagamise eesmärgil. Selliseid </w:t>
      </w:r>
      <w:r w:rsidRPr="005411C3">
        <w:rPr>
          <w:rFonts w:ascii="Times New Roman" w:eastAsia="Calibri" w:hAnsi="Times New Roman" w:cs="Times New Roman"/>
          <w:kern w:val="0"/>
          <w:sz w:val="24"/>
          <w:szCs w:val="24"/>
          <w14:ligatures w14:val="none"/>
        </w:rPr>
        <w:lastRenderedPageBreak/>
        <w:t xml:space="preserve">sideandmete säilitamise aluseid on pidanud võimalikuks ka Euroopa Liidu Kohus otsustes La </w:t>
      </w:r>
      <w:proofErr w:type="spellStart"/>
      <w:r w:rsidRPr="005411C3">
        <w:rPr>
          <w:rFonts w:ascii="Times New Roman" w:eastAsia="Calibri" w:hAnsi="Times New Roman" w:cs="Times New Roman"/>
          <w:kern w:val="0"/>
          <w:sz w:val="24"/>
          <w:szCs w:val="24"/>
          <w14:ligatures w14:val="none"/>
        </w:rPr>
        <w:t>Quadrature</w:t>
      </w:r>
      <w:proofErr w:type="spellEnd"/>
      <w:r w:rsidRPr="005411C3">
        <w:rPr>
          <w:rFonts w:ascii="Times New Roman" w:eastAsia="Calibri" w:hAnsi="Times New Roman" w:cs="Times New Roman"/>
          <w:kern w:val="0"/>
          <w:sz w:val="24"/>
          <w:szCs w:val="24"/>
          <w14:ligatures w14:val="none"/>
        </w:rPr>
        <w:t xml:space="preserve"> </w:t>
      </w:r>
      <w:proofErr w:type="spellStart"/>
      <w:r w:rsidRPr="005411C3">
        <w:rPr>
          <w:rFonts w:ascii="Times New Roman" w:eastAsia="Calibri" w:hAnsi="Times New Roman" w:cs="Times New Roman"/>
          <w:kern w:val="0"/>
          <w:sz w:val="24"/>
          <w:szCs w:val="24"/>
          <w14:ligatures w14:val="none"/>
        </w:rPr>
        <w:t>du</w:t>
      </w:r>
      <w:proofErr w:type="spellEnd"/>
      <w:r w:rsidRPr="005411C3">
        <w:rPr>
          <w:rFonts w:ascii="Times New Roman" w:eastAsia="Calibri" w:hAnsi="Times New Roman" w:cs="Times New Roman"/>
          <w:kern w:val="0"/>
          <w:sz w:val="24"/>
          <w:szCs w:val="24"/>
          <w14:ligatures w14:val="none"/>
        </w:rPr>
        <w:t xml:space="preserve"> Net jt (C-511/18, C-512/18 ja C-520/1) ning </w:t>
      </w:r>
      <w:proofErr w:type="spellStart"/>
      <w:r w:rsidRPr="005411C3">
        <w:rPr>
          <w:rFonts w:ascii="Times New Roman" w:eastAsia="Calibri" w:hAnsi="Times New Roman" w:cs="Times New Roman"/>
          <w:bCs/>
          <w:kern w:val="0"/>
          <w:sz w:val="24"/>
          <w:szCs w:val="24"/>
          <w14:ligatures w14:val="none"/>
        </w:rPr>
        <w:t>Garda</w:t>
      </w:r>
      <w:proofErr w:type="spellEnd"/>
      <w:r w:rsidRPr="005411C3">
        <w:rPr>
          <w:rFonts w:ascii="Times New Roman" w:eastAsia="Calibri" w:hAnsi="Times New Roman" w:cs="Times New Roman"/>
          <w:bCs/>
          <w:kern w:val="0"/>
          <w:sz w:val="24"/>
          <w:szCs w:val="24"/>
          <w14:ligatures w14:val="none"/>
        </w:rPr>
        <w:t xml:space="preserve"> </w:t>
      </w:r>
      <w:proofErr w:type="spellStart"/>
      <w:r w:rsidRPr="005411C3">
        <w:rPr>
          <w:rFonts w:ascii="Times New Roman" w:eastAsia="Calibri" w:hAnsi="Times New Roman" w:cs="Times New Roman"/>
          <w:bCs/>
          <w:kern w:val="0"/>
          <w:sz w:val="24"/>
          <w:szCs w:val="24"/>
          <w14:ligatures w14:val="none"/>
        </w:rPr>
        <w:t>Siochana</w:t>
      </w:r>
      <w:proofErr w:type="spellEnd"/>
      <w:r w:rsidRPr="005411C3">
        <w:rPr>
          <w:rFonts w:ascii="Times New Roman" w:eastAsia="Calibri" w:hAnsi="Times New Roman" w:cs="Times New Roman"/>
          <w:kern w:val="0"/>
          <w:sz w:val="24"/>
          <w:szCs w:val="24"/>
          <w14:ligatures w14:val="none"/>
        </w:rPr>
        <w:t xml:space="preserve"> (C-140/20).</w:t>
      </w:r>
    </w:p>
    <w:p w14:paraId="06703E5A"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1B14BE31"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Edaspidi on sideandmeid võimalik kuritegevuse avastamiseks kasutada järgmistel viisidel.</w:t>
      </w:r>
    </w:p>
    <w:p w14:paraId="05D119D2"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41D853B9"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b/>
          <w:bCs/>
          <w:sz w:val="24"/>
          <w:szCs w:val="24"/>
        </w:rPr>
        <w:t xml:space="preserve">1) Ärilisel eesmärgil säilitatavad andmed – juurdepääsu on võimalik taotleda, kui andmed on sideettevõtjal juba olemas tema enda teenuse osutamiseks. </w:t>
      </w:r>
      <w:r w:rsidRPr="005411C3">
        <w:rPr>
          <w:rFonts w:ascii="Times New Roman" w:eastAsia="Aptos" w:hAnsi="Times New Roman" w:cs="Times New Roman"/>
          <w:sz w:val="24"/>
          <w:szCs w:val="24"/>
        </w:rPr>
        <w:t>Need on andmed, mida sideettevõtja säilitab tavapärase äritegevuse jaoks, näiteks arveldamiseks, kliendivaidluste lahendamiseks, teenuse kvaliteedi tagamiseks või tehniliste rikete tuvastamiseks. Kriminaalmenetluses võib selliste andmete kasutamine tulla kõne alla näiteks sidevahendi kaudu toime pandud kelmuste uurimisel, kui on vaja tuvastada kõne teinud isik ja tema asukoht.</w:t>
      </w:r>
      <w:r w:rsidRPr="005411C3">
        <w:rPr>
          <w:rFonts w:ascii="Times New Roman" w:eastAsia="Aptos" w:hAnsi="Times New Roman" w:cs="Times New Roman"/>
          <w:b/>
          <w:bCs/>
          <w:sz w:val="24"/>
          <w:szCs w:val="24"/>
        </w:rPr>
        <w:t xml:space="preserve"> </w:t>
      </w:r>
      <w:r w:rsidRPr="005411C3">
        <w:rPr>
          <w:rFonts w:ascii="Times New Roman" w:eastAsia="Aptos" w:hAnsi="Times New Roman" w:cs="Times New Roman"/>
          <w:sz w:val="24"/>
          <w:szCs w:val="24"/>
        </w:rPr>
        <w:t xml:space="preserve">Riik ei kohusta sideettevõtjaid sellise konkreetse kuriteoliigi tõttu andmeid säilitama. Seetõttu ei pruugi sideettevõtjal neid andmeid kriminaalmenetluse alustamise ja päringu tegemise ajaks enam alles olla. </w:t>
      </w:r>
    </w:p>
    <w:p w14:paraId="2310B028" w14:textId="6BD6484E"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b/>
          <w:bCs/>
          <w:sz w:val="24"/>
          <w:szCs w:val="24"/>
        </w:rPr>
        <w:t xml:space="preserve">2) Raske kuritegevuse vastu võitlemise eesmärk – andmeid kasutatakse raskete kuritegude avastamiseks ja suure kuriteoriskiga olukordades. </w:t>
      </w:r>
      <w:r w:rsidRPr="005411C3">
        <w:rPr>
          <w:rFonts w:ascii="Times New Roman" w:eastAsia="Aptos" w:hAnsi="Times New Roman" w:cs="Times New Roman"/>
          <w:sz w:val="24"/>
          <w:szCs w:val="24"/>
        </w:rPr>
        <w:t>Sellisel juhul ei sõltu  andmete säilitamine üksnes sideettevõtja ärilisest vajadusest, vaid toimub Vabariigi Valitsuse korralduse alusel ajutiselt ja sihistatult. Vabariigi Valitsus võib ohuhinnangu alusel kehtestada säilitamiskohustuse näiteks riigipiiri lähedal asuvate tugijaamade levialas või muus konkreetses piirkonnas, kus Politsei- ja Piirivalveameti või Kaitsepolitseiameti hinnangul on põhjendatud raske kuritegevuse oht.</w:t>
      </w:r>
    </w:p>
    <w:p w14:paraId="5242C11A" w14:textId="2078EB20"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b/>
          <w:bCs/>
          <w:sz w:val="24"/>
          <w:szCs w:val="24"/>
        </w:rPr>
        <w:t xml:space="preserve">3) </w:t>
      </w:r>
      <w:proofErr w:type="spellStart"/>
      <w:r w:rsidRPr="005411C3">
        <w:rPr>
          <w:rFonts w:ascii="Times New Roman" w:eastAsia="Aptos" w:hAnsi="Times New Roman" w:cs="Times New Roman"/>
          <w:b/>
          <w:bCs/>
          <w:i/>
          <w:iCs/>
          <w:sz w:val="24"/>
          <w:szCs w:val="24"/>
        </w:rPr>
        <w:t>Quick</w:t>
      </w:r>
      <w:proofErr w:type="spellEnd"/>
      <w:r w:rsidRPr="005411C3">
        <w:rPr>
          <w:rFonts w:ascii="Times New Roman" w:eastAsia="Aptos" w:hAnsi="Times New Roman" w:cs="Times New Roman"/>
          <w:b/>
          <w:bCs/>
          <w:i/>
          <w:iCs/>
          <w:sz w:val="24"/>
          <w:szCs w:val="24"/>
        </w:rPr>
        <w:t xml:space="preserve"> </w:t>
      </w:r>
      <w:proofErr w:type="spellStart"/>
      <w:r w:rsidRPr="005411C3">
        <w:rPr>
          <w:rFonts w:ascii="Times New Roman" w:eastAsia="Aptos" w:hAnsi="Times New Roman" w:cs="Times New Roman"/>
          <w:b/>
          <w:bCs/>
          <w:i/>
          <w:iCs/>
          <w:sz w:val="24"/>
          <w:szCs w:val="24"/>
        </w:rPr>
        <w:t>freeze</w:t>
      </w:r>
      <w:proofErr w:type="spellEnd"/>
      <w:r w:rsidRPr="005411C3">
        <w:rPr>
          <w:rFonts w:ascii="Times New Roman" w:eastAsia="Aptos" w:hAnsi="Times New Roman" w:cs="Times New Roman"/>
          <w:b/>
          <w:bCs/>
          <w:sz w:val="24"/>
          <w:szCs w:val="24"/>
        </w:rPr>
        <w:t xml:space="preserve"> ehk andmete kiirsäilitamine - </w:t>
      </w:r>
      <w:r w:rsidRPr="005411C3">
        <w:rPr>
          <w:rFonts w:ascii="Times New Roman" w:eastAsia="Aptos" w:hAnsi="Times New Roman" w:cs="Times New Roman"/>
          <w:sz w:val="24"/>
          <w:szCs w:val="24"/>
        </w:rPr>
        <w:t xml:space="preserve">pädev asutus saab kohustada sideettevõtjat </w:t>
      </w:r>
      <w:r w:rsidRPr="005411C3">
        <w:rPr>
          <w:rFonts w:ascii="Times New Roman" w:eastAsia="Aptos" w:hAnsi="Times New Roman" w:cs="Times New Roman"/>
          <w:b/>
          <w:bCs/>
          <w:sz w:val="24"/>
          <w:szCs w:val="24"/>
        </w:rPr>
        <w:t xml:space="preserve">ajutiselt säilitama juba olemasolevad andmed. </w:t>
      </w:r>
      <w:r w:rsidRPr="005411C3">
        <w:rPr>
          <w:rFonts w:ascii="Times New Roman" w:eastAsia="Aptos" w:hAnsi="Times New Roman" w:cs="Times New Roman"/>
          <w:sz w:val="24"/>
          <w:szCs w:val="24"/>
        </w:rPr>
        <w:t xml:space="preserve">Eesmärk on vältida olukorda, kus andmed  kustutatakse või kirjutatakse üle enne, kui asutus jõuab taotleda neile juurdepääsu. Kiirsäilitamine on </w:t>
      </w:r>
      <w:r w:rsidR="00C21192" w:rsidRPr="005411C3">
        <w:rPr>
          <w:rFonts w:ascii="Times New Roman" w:eastAsia="Aptos" w:hAnsi="Times New Roman" w:cs="Times New Roman"/>
          <w:sz w:val="24"/>
          <w:szCs w:val="24"/>
        </w:rPr>
        <w:t xml:space="preserve">alati </w:t>
      </w:r>
      <w:r w:rsidRPr="005411C3">
        <w:rPr>
          <w:rFonts w:ascii="Times New Roman" w:eastAsia="Aptos" w:hAnsi="Times New Roman" w:cs="Times New Roman"/>
          <w:sz w:val="24"/>
          <w:szCs w:val="24"/>
        </w:rPr>
        <w:t xml:space="preserve">konkreetse </w:t>
      </w:r>
      <w:r w:rsidR="00C21192" w:rsidRPr="005411C3">
        <w:rPr>
          <w:rFonts w:ascii="Times New Roman" w:eastAsia="Aptos" w:hAnsi="Times New Roman" w:cs="Times New Roman"/>
          <w:sz w:val="24"/>
          <w:szCs w:val="24"/>
        </w:rPr>
        <w:t xml:space="preserve">kuriteokahtlusega </w:t>
      </w:r>
      <w:r w:rsidRPr="005411C3">
        <w:rPr>
          <w:rFonts w:ascii="Times New Roman" w:eastAsia="Aptos" w:hAnsi="Times New Roman" w:cs="Times New Roman"/>
          <w:sz w:val="24"/>
          <w:szCs w:val="24"/>
        </w:rPr>
        <w:t>juhtumi põhine ja seda saab kasutada siis, kui menetlust on juba alustatud. See ei loo uut üldist säilitamiskohustust kõigi kasutajate kohta, vaid kohustab mitte kustutama konkreetse menetlusega seotud piirkonnas või isikute kohta sideettevõtjal ettekirjutuse hetkel olemasolevaid andmeid.</w:t>
      </w:r>
    </w:p>
    <w:p w14:paraId="65F6E2BA"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4B64E312"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Punktiga 1 muudetakse §-i 95</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asendades selles viited, kuna ESS §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muudetakse ning lisatakse §-d § 111</w:t>
      </w:r>
      <w:r w:rsidRPr="005411C3">
        <w:rPr>
          <w:rFonts w:ascii="Times New Roman" w:eastAsia="Aptos" w:hAnsi="Times New Roman" w:cs="Times New Roman"/>
          <w:sz w:val="24"/>
          <w:szCs w:val="24"/>
          <w:vertAlign w:val="superscript"/>
        </w:rPr>
        <w:t>2</w:t>
      </w:r>
      <w:r w:rsidRPr="005411C3">
        <w:rPr>
          <w:rFonts w:ascii="Times New Roman" w:eastAsia="Aptos" w:hAnsi="Times New Roman" w:cs="Times New Roman"/>
          <w:sz w:val="24"/>
          <w:szCs w:val="24"/>
        </w:rPr>
        <w:t xml:space="preserve"> – 111</w:t>
      </w:r>
      <w:r w:rsidRPr="005411C3">
        <w:rPr>
          <w:rFonts w:ascii="Times New Roman" w:eastAsia="Aptos" w:hAnsi="Times New Roman" w:cs="Times New Roman"/>
          <w:sz w:val="24"/>
          <w:szCs w:val="24"/>
          <w:vertAlign w:val="superscript"/>
        </w:rPr>
        <w:t>4</w:t>
      </w:r>
      <w:r w:rsidRPr="005411C3">
        <w:rPr>
          <w:rFonts w:ascii="Times New Roman" w:eastAsia="Aptos" w:hAnsi="Times New Roman" w:cs="Times New Roman"/>
          <w:sz w:val="24"/>
          <w:szCs w:val="24"/>
        </w:rPr>
        <w:t xml:space="preserve">. </w:t>
      </w:r>
    </w:p>
    <w:p w14:paraId="7867F9C9"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47E68277"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Punktide 2 ja 3 kohaselt muudetakse ESS § 102 lõiget 2 ning lisatakse lõige 2</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millega nähakse ette õiguslik alus ja sideettevõtja selge kohustus avaldada pädevatele asutustele seaduses sätestatud korras sideteenuse osutamise käigus teatavaks saanud ja säilitatud andmeid. Muudatuse kohaselt saaks sideettevõtja väljastada andmeid, mis esitatakse muu hulgas </w:t>
      </w:r>
      <w:proofErr w:type="spellStart"/>
      <w:r w:rsidRPr="005411C3">
        <w:rPr>
          <w:rFonts w:ascii="Times New Roman" w:eastAsia="Aptos" w:hAnsi="Times New Roman" w:cs="Times New Roman"/>
          <w:sz w:val="24"/>
          <w:szCs w:val="24"/>
        </w:rPr>
        <w:t>KrMS-is</w:t>
      </w:r>
      <w:proofErr w:type="spellEnd"/>
      <w:r w:rsidRPr="005411C3">
        <w:rPr>
          <w:rFonts w:ascii="Times New Roman" w:eastAsia="Aptos" w:hAnsi="Times New Roman" w:cs="Times New Roman"/>
          <w:sz w:val="24"/>
          <w:szCs w:val="24"/>
        </w:rPr>
        <w:t xml:space="preserve"> ja VTMS-</w:t>
      </w:r>
      <w:proofErr w:type="spellStart"/>
      <w:r w:rsidRPr="005411C3">
        <w:rPr>
          <w:rFonts w:ascii="Times New Roman" w:eastAsia="Aptos" w:hAnsi="Times New Roman" w:cs="Times New Roman"/>
          <w:sz w:val="24"/>
          <w:szCs w:val="24"/>
        </w:rPr>
        <w:t>is</w:t>
      </w:r>
      <w:proofErr w:type="spellEnd"/>
      <w:r w:rsidRPr="005411C3">
        <w:rPr>
          <w:rFonts w:ascii="Times New Roman" w:eastAsia="Aptos" w:hAnsi="Times New Roman" w:cs="Times New Roman"/>
          <w:sz w:val="24"/>
          <w:szCs w:val="24"/>
        </w:rPr>
        <w:t xml:space="preserve"> sätestatud korras ja alustel. Kõnesolev muudatus on seotud nii </w:t>
      </w:r>
      <w:proofErr w:type="spellStart"/>
      <w:r w:rsidRPr="005411C3">
        <w:rPr>
          <w:rFonts w:ascii="Times New Roman" w:eastAsia="Aptos" w:hAnsi="Times New Roman" w:cs="Times New Roman"/>
          <w:sz w:val="24"/>
          <w:szCs w:val="24"/>
        </w:rPr>
        <w:t>KrMS</w:t>
      </w:r>
      <w:proofErr w:type="spellEnd"/>
      <w:r w:rsidRPr="005411C3">
        <w:rPr>
          <w:rFonts w:ascii="Times New Roman" w:eastAsia="Aptos" w:hAnsi="Times New Roman" w:cs="Times New Roman"/>
          <w:sz w:val="24"/>
          <w:szCs w:val="24"/>
        </w:rPr>
        <w:t xml:space="preserve"> § 90</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muudatuse kui ka VTMS § 31</w:t>
      </w:r>
      <w:r w:rsidRPr="005411C3">
        <w:rPr>
          <w:rFonts w:ascii="Times New Roman" w:eastAsia="Aptos" w:hAnsi="Times New Roman" w:cs="Times New Roman"/>
          <w:sz w:val="24"/>
          <w:szCs w:val="24"/>
          <w:vertAlign w:val="superscript"/>
        </w:rPr>
        <w:t>2</w:t>
      </w:r>
      <w:r w:rsidRPr="005411C3">
        <w:rPr>
          <w:rFonts w:ascii="Times New Roman" w:eastAsia="Aptos" w:hAnsi="Times New Roman" w:cs="Times New Roman"/>
          <w:sz w:val="24"/>
          <w:szCs w:val="24"/>
        </w:rPr>
        <w:t xml:space="preserve"> muudatusega, milles sätestatakse tingimused ja alused sideandmete saamiseks sideettevõtjale esitatava päringu kohta. </w:t>
      </w:r>
    </w:p>
    <w:p w14:paraId="7127DF2D" w14:textId="77777777" w:rsidR="004C3D30" w:rsidRPr="005411C3" w:rsidRDefault="004C3D30" w:rsidP="004C3D30">
      <w:pPr>
        <w:spacing w:after="0" w:line="240" w:lineRule="auto"/>
        <w:jc w:val="both"/>
        <w:rPr>
          <w:rFonts w:ascii="Times New Roman" w:eastAsia="Aptos" w:hAnsi="Times New Roman" w:cs="Times New Roman"/>
          <w:sz w:val="24"/>
          <w:szCs w:val="24"/>
          <w:u w:val="single"/>
        </w:rPr>
      </w:pPr>
    </w:p>
    <w:p w14:paraId="21A9BA49"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 xml:space="preserve">ESS § 102 näeb ette andmetöötluse põhimõtted ning koos ESS §-dega 103 ja 104 sideettevõtja  õiguse töödelda andmeid ärilisel eesmärgil, sealhulgas teenuse kvaliteedi tagamiseks ning arveldamiseks. Kehtiv ESS § 102 näeb ühtlasi ette juhtumid, kui on lubatud kliendi nõusolekuta andmeid kättesaadavaks teha. Tagamaks selgus, et vastavaid andmeid on kohustuslik seaduses sätestatud juhul avaldada pädevatele asutustele, sealhulgas kohtuvälisele menetlejale, uurimisasutusele, Prokuratuurile ja kohtule, lisatakse paragrahvi uus lõige. </w:t>
      </w:r>
    </w:p>
    <w:p w14:paraId="075C3C98"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788D3DED"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Punktides 4 ja 5 muudetakse §-e 105 ja 106, asendades nendes viited, kuna ESS §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muudetakse ning lisatakse §-d § 111</w:t>
      </w:r>
      <w:r w:rsidRPr="005411C3">
        <w:rPr>
          <w:rFonts w:ascii="Times New Roman" w:eastAsia="Aptos" w:hAnsi="Times New Roman" w:cs="Times New Roman"/>
          <w:sz w:val="24"/>
          <w:szCs w:val="24"/>
          <w:vertAlign w:val="superscript"/>
        </w:rPr>
        <w:t>2</w:t>
      </w:r>
      <w:r w:rsidRPr="005411C3">
        <w:rPr>
          <w:rFonts w:ascii="Times New Roman" w:eastAsia="Aptos" w:hAnsi="Times New Roman" w:cs="Times New Roman"/>
          <w:sz w:val="24"/>
          <w:szCs w:val="24"/>
        </w:rPr>
        <w:t xml:space="preserve"> - –111</w:t>
      </w:r>
      <w:r w:rsidRPr="005411C3">
        <w:rPr>
          <w:rFonts w:ascii="Times New Roman" w:eastAsia="Aptos" w:hAnsi="Times New Roman" w:cs="Times New Roman"/>
          <w:sz w:val="24"/>
          <w:szCs w:val="24"/>
          <w:vertAlign w:val="superscript"/>
        </w:rPr>
        <w:t>4</w:t>
      </w:r>
      <w:r w:rsidRPr="005411C3">
        <w:rPr>
          <w:rFonts w:ascii="Times New Roman" w:eastAsia="Aptos" w:hAnsi="Times New Roman" w:cs="Times New Roman"/>
          <w:sz w:val="24"/>
          <w:szCs w:val="24"/>
        </w:rPr>
        <w:t xml:space="preserve">. </w:t>
      </w:r>
    </w:p>
    <w:p w14:paraId="5D8D9B77"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1C921380" w14:textId="77777777" w:rsidR="004C3D30" w:rsidRPr="005411C3" w:rsidRDefault="004C3D30" w:rsidP="004C3D30">
      <w:pPr>
        <w:spacing w:after="0" w:line="240" w:lineRule="auto"/>
        <w:jc w:val="both"/>
        <w:rPr>
          <w:rFonts w:ascii="Times New Roman" w:eastAsia="Aptos" w:hAnsi="Times New Roman" w:cs="Times New Roman"/>
          <w:sz w:val="24"/>
          <w:szCs w:val="24"/>
          <w:u w:val="single"/>
        </w:rPr>
      </w:pPr>
      <w:r w:rsidRPr="005411C3">
        <w:rPr>
          <w:rFonts w:ascii="Times New Roman" w:eastAsia="Aptos" w:hAnsi="Times New Roman" w:cs="Times New Roman"/>
          <w:sz w:val="24"/>
          <w:szCs w:val="24"/>
          <w:u w:val="single"/>
        </w:rPr>
        <w:t>ESS § 111</w:t>
      </w:r>
      <w:r w:rsidRPr="005411C3">
        <w:rPr>
          <w:rFonts w:ascii="Times New Roman" w:eastAsia="Aptos" w:hAnsi="Times New Roman" w:cs="Times New Roman"/>
          <w:sz w:val="24"/>
          <w:szCs w:val="24"/>
          <w:u w:val="single"/>
          <w:vertAlign w:val="superscript"/>
        </w:rPr>
        <w:t>1</w:t>
      </w:r>
      <w:r w:rsidRPr="005411C3">
        <w:rPr>
          <w:rFonts w:ascii="Times New Roman" w:eastAsia="Aptos" w:hAnsi="Times New Roman" w:cs="Times New Roman"/>
          <w:sz w:val="24"/>
          <w:szCs w:val="24"/>
          <w:u w:val="single"/>
        </w:rPr>
        <w:t xml:space="preserve"> muutmine</w:t>
      </w:r>
    </w:p>
    <w:p w14:paraId="2B02E53A"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29209FBD" w14:textId="3B172B9D"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lastRenderedPageBreak/>
        <w:t>Eelnõu punktiga 6 muudetakse ESS §-i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Senine säilitamiskohustus tunnistatakse kehtetuks</w:t>
      </w:r>
      <w:r w:rsidR="00C21192" w:rsidRPr="005411C3">
        <w:rPr>
          <w:rFonts w:ascii="Times New Roman" w:eastAsia="Aptos" w:hAnsi="Times New Roman" w:cs="Times New Roman"/>
          <w:sz w:val="24"/>
          <w:szCs w:val="24"/>
        </w:rPr>
        <w:t xml:space="preserve">. Konkreetsete kuritegude uurimiseks luuakse piiratud võimalus </w:t>
      </w:r>
      <w:r w:rsidRPr="005411C3">
        <w:rPr>
          <w:rFonts w:ascii="Times New Roman" w:eastAsia="Aptos" w:hAnsi="Times New Roman" w:cs="Times New Roman"/>
          <w:sz w:val="24"/>
          <w:szCs w:val="24"/>
        </w:rPr>
        <w:t xml:space="preserve"> </w:t>
      </w:r>
      <w:r w:rsidR="00C21192" w:rsidRPr="005411C3">
        <w:rPr>
          <w:rFonts w:ascii="Times New Roman" w:eastAsia="Aptos" w:hAnsi="Times New Roman" w:cs="Times New Roman"/>
          <w:sz w:val="24"/>
          <w:szCs w:val="24"/>
        </w:rPr>
        <w:t xml:space="preserve">konkreetsete </w:t>
      </w:r>
      <w:r w:rsidRPr="005411C3">
        <w:rPr>
          <w:rFonts w:ascii="Times New Roman" w:eastAsia="Aptos" w:hAnsi="Times New Roman" w:cs="Times New Roman"/>
          <w:sz w:val="24"/>
          <w:szCs w:val="24"/>
        </w:rPr>
        <w:t xml:space="preserve">andmete kiirsäilitamise ehk nn </w:t>
      </w:r>
      <w:proofErr w:type="spellStart"/>
      <w:r w:rsidRPr="005411C3">
        <w:rPr>
          <w:rFonts w:ascii="Times New Roman" w:eastAsia="Aptos" w:hAnsi="Times New Roman" w:cs="Times New Roman"/>
          <w:i/>
          <w:iCs/>
          <w:sz w:val="24"/>
          <w:szCs w:val="24"/>
        </w:rPr>
        <w:t>quick</w:t>
      </w:r>
      <w:proofErr w:type="spellEnd"/>
      <w:r w:rsidRPr="005411C3">
        <w:rPr>
          <w:rFonts w:ascii="Times New Roman" w:eastAsia="Aptos" w:hAnsi="Times New Roman" w:cs="Times New Roman"/>
          <w:i/>
          <w:iCs/>
          <w:sz w:val="24"/>
          <w:szCs w:val="24"/>
        </w:rPr>
        <w:t xml:space="preserve"> </w:t>
      </w:r>
      <w:proofErr w:type="spellStart"/>
      <w:r w:rsidRPr="005411C3">
        <w:rPr>
          <w:rFonts w:ascii="Times New Roman" w:eastAsia="Aptos" w:hAnsi="Times New Roman" w:cs="Times New Roman"/>
          <w:i/>
          <w:iCs/>
          <w:sz w:val="24"/>
          <w:szCs w:val="24"/>
        </w:rPr>
        <w:t>freeze</w:t>
      </w:r>
      <w:proofErr w:type="spellEnd"/>
      <w:r w:rsidRPr="005411C3">
        <w:rPr>
          <w:rFonts w:ascii="Times New Roman" w:eastAsia="Aptos" w:hAnsi="Times New Roman" w:cs="Times New Roman"/>
          <w:sz w:val="24"/>
          <w:szCs w:val="24"/>
        </w:rPr>
        <w:t xml:space="preserve"> lahendusega.</w:t>
      </w:r>
    </w:p>
    <w:p w14:paraId="639CDBF1"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13AE94EE" w14:textId="7E5AC16B"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Muudetud ESS §-s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kohaselt on Prokuratuuril, Politsei- ja Piirivalveametil ning julgeolekuasutusel õigus kohustada sideettevõtjat säilitama kindlaksmääratud aja vältel andmeid, mis on sideettevõtjal juba olemas ja mida võib konkreetses menetluses vaja minna. Kuna ärilisel eesmärgil töödeldavate andmete puhul ei sätesta seadus kindlaid säilitamistähtaegu ning see aeg sõltub konkreetsest sideettevõtjast, võib teatud juhtudel olla vaja tagada </w:t>
      </w:r>
      <w:r w:rsidR="00A903C1" w:rsidRPr="005411C3">
        <w:rPr>
          <w:rFonts w:ascii="Times New Roman" w:eastAsia="Aptos" w:hAnsi="Times New Roman" w:cs="Times New Roman"/>
          <w:sz w:val="24"/>
          <w:szCs w:val="24"/>
        </w:rPr>
        <w:t>konkreetse kuriteo uurimisega seotud</w:t>
      </w:r>
      <w:r w:rsidRPr="005411C3">
        <w:rPr>
          <w:rFonts w:ascii="Times New Roman" w:eastAsia="Aptos" w:hAnsi="Times New Roman" w:cs="Times New Roman"/>
          <w:sz w:val="24"/>
          <w:szCs w:val="24"/>
        </w:rPr>
        <w:t xml:space="preserve"> andmete hilisem kättesaadavus. Andmete kiirsäilitamine on vajalik eelkõige olukordades, kus on küll teada kuriteosündmuse toimumise koht, kuid pole veel piisavalt tõendeid kogutud, et saaks taotleda kohtult luba sideandmete päringuks. Sellisel viisil andmete säilitamine on võimalik ka Euroopa Nõukogu arvutikuritegevusvastase konventsiooni</w:t>
      </w:r>
      <w:r w:rsidRPr="005411C3">
        <w:rPr>
          <w:rFonts w:ascii="Times New Roman" w:eastAsia="Aptos" w:hAnsi="Times New Roman" w:cs="Times New Roman"/>
          <w:sz w:val="24"/>
          <w:szCs w:val="24"/>
          <w:vertAlign w:val="superscript"/>
        </w:rPr>
        <w:footnoteReference w:id="2"/>
      </w:r>
      <w:r w:rsidRPr="005411C3">
        <w:rPr>
          <w:rFonts w:ascii="Times New Roman" w:eastAsia="Aptos" w:hAnsi="Times New Roman" w:cs="Times New Roman"/>
          <w:sz w:val="24"/>
          <w:szCs w:val="24"/>
        </w:rPr>
        <w:t xml:space="preserve"> ja Euroopa Liidu e-tõendite määruse</w:t>
      </w:r>
      <w:r w:rsidRPr="005411C3">
        <w:rPr>
          <w:rFonts w:ascii="Times New Roman" w:eastAsia="Aptos" w:hAnsi="Times New Roman" w:cs="Times New Roman"/>
          <w:sz w:val="24"/>
          <w:szCs w:val="24"/>
          <w:vertAlign w:val="superscript"/>
        </w:rPr>
        <w:footnoteReference w:id="3"/>
      </w:r>
      <w:r w:rsidRPr="005411C3">
        <w:rPr>
          <w:rFonts w:ascii="Times New Roman" w:eastAsia="Aptos" w:hAnsi="Times New Roman" w:cs="Times New Roman"/>
          <w:sz w:val="24"/>
          <w:szCs w:val="24"/>
        </w:rPr>
        <w:t xml:space="preserve"> kohaselt. Kuna meede puudutab üksnes konkreetse menetlusega seotud ja juba olemasolevate andmete ajutist säilitamist nendele hilisema juurdepääsu tagamiseks, siis on põhjendatud, et säilitamist saab taotleda Prokuratuur või pädev asutus. Oluline on rõhutada, et isegi kui andmeid säilitatakse kriminaalmenetluses Prokuratuuri määruse alusel, siis nendele juurdepääsuks </w:t>
      </w:r>
      <w:r w:rsidR="00A903C1" w:rsidRPr="005411C3">
        <w:rPr>
          <w:rFonts w:ascii="Times New Roman" w:eastAsia="Aptos" w:hAnsi="Times New Roman" w:cs="Times New Roman"/>
          <w:sz w:val="24"/>
          <w:szCs w:val="24"/>
        </w:rPr>
        <w:t>uurimis</w:t>
      </w:r>
      <w:r w:rsidR="001C09F8" w:rsidRPr="005411C3">
        <w:rPr>
          <w:rFonts w:ascii="Times New Roman" w:eastAsia="Aptos" w:hAnsi="Times New Roman" w:cs="Times New Roman"/>
          <w:sz w:val="24"/>
          <w:szCs w:val="24"/>
        </w:rPr>
        <w:t>asutuste</w:t>
      </w:r>
      <w:r w:rsidR="00A903C1" w:rsidRPr="005411C3">
        <w:rPr>
          <w:rFonts w:ascii="Times New Roman" w:eastAsia="Aptos" w:hAnsi="Times New Roman" w:cs="Times New Roman"/>
          <w:sz w:val="24"/>
          <w:szCs w:val="24"/>
        </w:rPr>
        <w:t xml:space="preserve"> poolt </w:t>
      </w:r>
      <w:r w:rsidRPr="005411C3">
        <w:rPr>
          <w:rFonts w:ascii="Times New Roman" w:eastAsia="Aptos" w:hAnsi="Times New Roman" w:cs="Times New Roman"/>
          <w:sz w:val="24"/>
          <w:szCs w:val="24"/>
        </w:rPr>
        <w:t>on endiselt vaja kohtu luba.</w:t>
      </w:r>
    </w:p>
    <w:p w14:paraId="6D0C242D"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05D4C2E5" w14:textId="3DEF8F4C"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Sarnane võimalus antakse Politsei- ja Piirivalveametile vahetu kõrgendatud ohu korral</w:t>
      </w:r>
      <w:r w:rsidR="001C09F8" w:rsidRPr="005411C3">
        <w:rPr>
          <w:rFonts w:ascii="Times New Roman" w:eastAsia="Aptos" w:hAnsi="Times New Roman" w:cs="Times New Roman"/>
          <w:sz w:val="24"/>
          <w:szCs w:val="24"/>
        </w:rPr>
        <w:t xml:space="preserve"> </w:t>
      </w:r>
      <w:r w:rsidRPr="005411C3">
        <w:rPr>
          <w:rFonts w:ascii="Times New Roman" w:eastAsia="Aptos" w:hAnsi="Times New Roman" w:cs="Times New Roman"/>
          <w:sz w:val="24"/>
          <w:szCs w:val="24"/>
        </w:rPr>
        <w:t>ning julgeolekuasutusele vahetu ohu tõrjumiseks riigi julgeolekule või põhiseaduslikule korrale.</w:t>
      </w:r>
      <w:r w:rsidR="00B414C3" w:rsidRPr="005411C3">
        <w:rPr>
          <w:rFonts w:ascii="Times New Roman" w:eastAsia="Aptos" w:hAnsi="Times New Roman" w:cs="Times New Roman"/>
          <w:sz w:val="24"/>
          <w:szCs w:val="24"/>
        </w:rPr>
        <w:t xml:space="preserve"> Vahetu kõrgendatud oht tähendab </w:t>
      </w:r>
      <w:r w:rsidR="00350709" w:rsidRPr="005411C3">
        <w:rPr>
          <w:rFonts w:ascii="Times New Roman" w:eastAsia="Aptos" w:hAnsi="Times New Roman" w:cs="Times New Roman"/>
          <w:sz w:val="24"/>
          <w:szCs w:val="24"/>
        </w:rPr>
        <w:t xml:space="preserve">korrakaitseseaduse </w:t>
      </w:r>
      <w:r w:rsidR="00B414C3" w:rsidRPr="005411C3">
        <w:rPr>
          <w:rFonts w:ascii="Times New Roman" w:eastAsia="Aptos" w:hAnsi="Times New Roman" w:cs="Times New Roman"/>
          <w:sz w:val="24"/>
          <w:szCs w:val="24"/>
        </w:rPr>
        <w:t>§ 5 l</w:t>
      </w:r>
      <w:r w:rsidR="00350709" w:rsidRPr="005411C3">
        <w:rPr>
          <w:rFonts w:ascii="Times New Roman" w:eastAsia="Aptos" w:hAnsi="Times New Roman" w:cs="Times New Roman"/>
          <w:sz w:val="24"/>
          <w:szCs w:val="24"/>
        </w:rPr>
        <w:t xml:space="preserve">õigete </w:t>
      </w:r>
      <w:r w:rsidR="00B414C3" w:rsidRPr="005411C3">
        <w:rPr>
          <w:rFonts w:ascii="Times New Roman" w:eastAsia="Aptos" w:hAnsi="Times New Roman" w:cs="Times New Roman"/>
          <w:sz w:val="24"/>
          <w:szCs w:val="24"/>
        </w:rPr>
        <w:t xml:space="preserve">4 ja 5 kohaselt, et käimas või kohe algamas on korrarikkumine, mis ohustab inimese elu, kehalist puutumatust, füüsilist vabadust, suure väärtusega varalist hüve, tuleneb suure keskkonnakahju tekkimise oht või oht, et toime pannakse esimese astme riigivastane kuritegu või </w:t>
      </w:r>
      <w:proofErr w:type="spellStart"/>
      <w:r w:rsidR="00B414C3" w:rsidRPr="005411C3">
        <w:rPr>
          <w:rFonts w:ascii="Times New Roman" w:eastAsia="Aptos" w:hAnsi="Times New Roman" w:cs="Times New Roman"/>
          <w:sz w:val="24"/>
          <w:szCs w:val="24"/>
        </w:rPr>
        <w:t>üldohtlik</w:t>
      </w:r>
      <w:proofErr w:type="spellEnd"/>
      <w:r w:rsidR="00B414C3" w:rsidRPr="005411C3">
        <w:rPr>
          <w:rFonts w:ascii="Times New Roman" w:eastAsia="Aptos" w:hAnsi="Times New Roman" w:cs="Times New Roman"/>
          <w:sz w:val="24"/>
          <w:szCs w:val="24"/>
        </w:rPr>
        <w:t xml:space="preserve"> kuritegu.</w:t>
      </w:r>
      <w:r w:rsidR="002A28C3" w:rsidRPr="005411C3">
        <w:rPr>
          <w:rFonts w:ascii="Times New Roman" w:eastAsia="Aptos" w:hAnsi="Times New Roman" w:cs="Times New Roman"/>
          <w:sz w:val="24"/>
          <w:szCs w:val="24"/>
        </w:rPr>
        <w:t xml:space="preserve"> </w:t>
      </w:r>
      <w:r w:rsidR="00B85B66" w:rsidRPr="005411C3">
        <w:rPr>
          <w:rFonts w:ascii="Times New Roman" w:eastAsia="Aptos" w:hAnsi="Times New Roman" w:cs="Times New Roman"/>
          <w:sz w:val="24"/>
          <w:szCs w:val="24"/>
        </w:rPr>
        <w:t xml:space="preserve">Näiteks olukorras, kus inimene on kadunuks jäänud ja on andmeid, et tema elu võib olla ohus, võib hiljem olla vajalik tema tapjaid otsida just sideandmeid kasutades, kuid </w:t>
      </w:r>
      <w:r w:rsidR="003776B1" w:rsidRPr="005411C3">
        <w:rPr>
          <w:rFonts w:ascii="Times New Roman" w:eastAsia="Aptos" w:hAnsi="Times New Roman" w:cs="Times New Roman"/>
          <w:sz w:val="24"/>
          <w:szCs w:val="24"/>
        </w:rPr>
        <w:t xml:space="preserve">esialgu pole kriminaalmenetluse alustamiseks veel põhjust. </w:t>
      </w:r>
      <w:r w:rsidR="002A28C3" w:rsidRPr="005411C3">
        <w:rPr>
          <w:rFonts w:ascii="Times New Roman" w:eastAsia="Aptos" w:hAnsi="Times New Roman" w:cs="Times New Roman"/>
          <w:sz w:val="24"/>
          <w:szCs w:val="24"/>
        </w:rPr>
        <w:t>Neil juhtudel tegeleb politsei esmalt akuutse ohuolukorra lahendamisega</w:t>
      </w:r>
      <w:r w:rsidR="003776B1" w:rsidRPr="005411C3">
        <w:rPr>
          <w:rFonts w:ascii="Times New Roman" w:eastAsia="Aptos" w:hAnsi="Times New Roman" w:cs="Times New Roman"/>
          <w:sz w:val="24"/>
          <w:szCs w:val="24"/>
        </w:rPr>
        <w:t xml:space="preserve"> (nt kadunud inimese otsimisega)</w:t>
      </w:r>
      <w:r w:rsidR="002A28C3" w:rsidRPr="005411C3">
        <w:rPr>
          <w:rFonts w:ascii="Times New Roman" w:eastAsia="Aptos" w:hAnsi="Times New Roman" w:cs="Times New Roman"/>
          <w:sz w:val="24"/>
          <w:szCs w:val="24"/>
        </w:rPr>
        <w:t xml:space="preserve">, kuid </w:t>
      </w:r>
      <w:r w:rsidR="003776B1" w:rsidRPr="005411C3">
        <w:rPr>
          <w:rFonts w:ascii="Times New Roman" w:eastAsia="Aptos" w:hAnsi="Times New Roman" w:cs="Times New Roman"/>
          <w:sz w:val="24"/>
          <w:szCs w:val="24"/>
        </w:rPr>
        <w:t>selleks hetkeks, kui kannatanu leitakse, võivad ärilisel eesmärgil säilitatud sideandmed olla juba kustutatud või üle kirjutatud</w:t>
      </w:r>
      <w:r w:rsidR="002A28C3" w:rsidRPr="005411C3">
        <w:rPr>
          <w:rFonts w:ascii="Times New Roman" w:eastAsia="Aptos" w:hAnsi="Times New Roman" w:cs="Times New Roman"/>
          <w:sz w:val="24"/>
          <w:szCs w:val="24"/>
        </w:rPr>
        <w:t xml:space="preserve">, mistõttu andmete kiirsäilitamise ettekirjutus on põhjust teha juba </w:t>
      </w:r>
      <w:proofErr w:type="spellStart"/>
      <w:r w:rsidR="002A28C3" w:rsidRPr="005411C3">
        <w:rPr>
          <w:rFonts w:ascii="Times New Roman" w:eastAsia="Aptos" w:hAnsi="Times New Roman" w:cs="Times New Roman"/>
          <w:sz w:val="24"/>
          <w:szCs w:val="24"/>
        </w:rPr>
        <w:t>korrakaitselise</w:t>
      </w:r>
      <w:proofErr w:type="spellEnd"/>
      <w:r w:rsidR="002A28C3" w:rsidRPr="005411C3">
        <w:rPr>
          <w:rFonts w:ascii="Times New Roman" w:eastAsia="Aptos" w:hAnsi="Times New Roman" w:cs="Times New Roman"/>
          <w:sz w:val="24"/>
          <w:szCs w:val="24"/>
        </w:rPr>
        <w:t xml:space="preserve"> tegevuse faasis. </w:t>
      </w:r>
      <w:r w:rsidRPr="005411C3">
        <w:rPr>
          <w:rFonts w:ascii="Times New Roman" w:eastAsia="Aptos" w:hAnsi="Times New Roman" w:cs="Times New Roman"/>
          <w:sz w:val="24"/>
          <w:szCs w:val="24"/>
        </w:rPr>
        <w:t>Andmete säilitamise aluseks olevas määruses või ettekirjutuses tuleb esitada säilitamise alus ja eesmärk ning määrata kindlaks säilitatavate andmete liik ja ulatus. Kui on teada konkreetne abonent, kasutajatunnus, sidevahend või sideseanss, tuleb ka see informatsioon määruses või ettekirjutuses märkida. Sellisel viisil võib andmeid säilitada kuni kuus kuud, kuid määruses või ettekirjutuses võib ette näha ka lühema tähtaja.</w:t>
      </w:r>
    </w:p>
    <w:p w14:paraId="4E457813"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5A1C432C"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Calibri" w:hAnsi="Times New Roman" w:cs="Times New Roman"/>
          <w:bCs/>
          <w:sz w:val="24"/>
          <w:szCs w:val="24"/>
        </w:rPr>
        <w:t>Punktidega 7-10 lisatakse ESS-i uued §-d 111</w:t>
      </w:r>
      <w:r w:rsidRPr="005411C3">
        <w:rPr>
          <w:rFonts w:ascii="Times New Roman" w:eastAsia="Calibri" w:hAnsi="Times New Roman" w:cs="Times New Roman"/>
          <w:bCs/>
          <w:sz w:val="24"/>
          <w:szCs w:val="24"/>
          <w:vertAlign w:val="superscript"/>
        </w:rPr>
        <w:t>2</w:t>
      </w:r>
      <w:r w:rsidRPr="005411C3">
        <w:rPr>
          <w:rFonts w:ascii="Times New Roman" w:eastAsia="Calibri" w:hAnsi="Times New Roman" w:cs="Times New Roman"/>
          <w:bCs/>
          <w:sz w:val="24"/>
          <w:szCs w:val="24"/>
        </w:rPr>
        <w:t>, 111</w:t>
      </w:r>
      <w:r w:rsidRPr="005411C3">
        <w:rPr>
          <w:rFonts w:ascii="Times New Roman" w:eastAsia="Calibri" w:hAnsi="Times New Roman" w:cs="Times New Roman"/>
          <w:bCs/>
          <w:sz w:val="24"/>
          <w:szCs w:val="24"/>
          <w:vertAlign w:val="superscript"/>
        </w:rPr>
        <w:t>3</w:t>
      </w:r>
      <w:r w:rsidRPr="005411C3">
        <w:rPr>
          <w:rFonts w:ascii="Times New Roman" w:eastAsia="Calibri" w:hAnsi="Times New Roman" w:cs="Times New Roman"/>
          <w:bCs/>
          <w:sz w:val="24"/>
          <w:szCs w:val="24"/>
        </w:rPr>
        <w:t>, 111</w:t>
      </w:r>
      <w:r w:rsidRPr="005411C3">
        <w:rPr>
          <w:rFonts w:ascii="Times New Roman" w:eastAsia="Calibri" w:hAnsi="Times New Roman" w:cs="Times New Roman"/>
          <w:bCs/>
          <w:sz w:val="24"/>
          <w:szCs w:val="24"/>
          <w:vertAlign w:val="superscript"/>
        </w:rPr>
        <w:t>4</w:t>
      </w:r>
      <w:r w:rsidRPr="005411C3">
        <w:rPr>
          <w:rFonts w:ascii="Times New Roman" w:eastAsia="Calibri" w:hAnsi="Times New Roman" w:cs="Times New Roman"/>
          <w:bCs/>
          <w:sz w:val="24"/>
          <w:szCs w:val="24"/>
        </w:rPr>
        <w:t xml:space="preserve"> ja 111</w:t>
      </w:r>
      <w:r w:rsidRPr="005411C3">
        <w:rPr>
          <w:rFonts w:ascii="Times New Roman" w:eastAsia="Calibri" w:hAnsi="Times New Roman" w:cs="Times New Roman"/>
          <w:bCs/>
          <w:sz w:val="24"/>
          <w:szCs w:val="24"/>
          <w:vertAlign w:val="superscript"/>
        </w:rPr>
        <w:t>5</w:t>
      </w:r>
      <w:r w:rsidRPr="005411C3">
        <w:rPr>
          <w:rFonts w:ascii="Times New Roman" w:eastAsia="Calibri" w:hAnsi="Times New Roman" w:cs="Times New Roman"/>
          <w:bCs/>
          <w:sz w:val="24"/>
          <w:szCs w:val="24"/>
        </w:rPr>
        <w:t>.</w:t>
      </w:r>
    </w:p>
    <w:p w14:paraId="0949D9C3" w14:textId="77777777" w:rsidR="004C3D30" w:rsidRPr="005411C3" w:rsidRDefault="004C3D30" w:rsidP="004C3D30">
      <w:pPr>
        <w:spacing w:after="0" w:line="240" w:lineRule="auto"/>
        <w:jc w:val="both"/>
        <w:rPr>
          <w:rFonts w:ascii="Times New Roman" w:eastAsia="Aptos" w:hAnsi="Times New Roman" w:cs="Times New Roman"/>
          <w:sz w:val="24"/>
          <w:szCs w:val="24"/>
        </w:rPr>
      </w:pPr>
    </w:p>
    <w:p w14:paraId="7133BB18" w14:textId="77777777" w:rsidR="004C3D30" w:rsidRPr="005411C3" w:rsidRDefault="004C3D30" w:rsidP="004C3D30">
      <w:pPr>
        <w:spacing w:after="0" w:line="240" w:lineRule="auto"/>
        <w:jc w:val="both"/>
        <w:rPr>
          <w:rFonts w:ascii="Times New Roman" w:eastAsia="Aptos" w:hAnsi="Times New Roman" w:cs="Times New Roman"/>
          <w:sz w:val="24"/>
          <w:szCs w:val="24"/>
        </w:rPr>
      </w:pPr>
      <w:r w:rsidRPr="005411C3">
        <w:rPr>
          <w:rFonts w:ascii="Times New Roman" w:eastAsia="Aptos" w:hAnsi="Times New Roman" w:cs="Times New Roman"/>
          <w:sz w:val="24"/>
          <w:szCs w:val="24"/>
        </w:rPr>
        <w:t>Kasutaja tuvastamisega seotud andmete ja internetiteenuse osutamisega seotud andmete säilitamise kohustus sätestatakse uues §-s 111</w:t>
      </w:r>
      <w:r w:rsidRPr="005411C3">
        <w:rPr>
          <w:rFonts w:ascii="Times New Roman" w:eastAsia="Aptos" w:hAnsi="Times New Roman" w:cs="Times New Roman"/>
          <w:sz w:val="24"/>
          <w:szCs w:val="24"/>
          <w:vertAlign w:val="superscript"/>
        </w:rPr>
        <w:t>2</w:t>
      </w:r>
      <w:r w:rsidRPr="005411C3">
        <w:rPr>
          <w:rFonts w:ascii="Times New Roman" w:eastAsia="Aptos" w:hAnsi="Times New Roman" w:cs="Times New Roman"/>
          <w:sz w:val="24"/>
          <w:szCs w:val="24"/>
        </w:rPr>
        <w:t>. Sama muudatusega on seotud ka ESS §-de 95</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105, 106, 112, 113, 114, 114</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ja 184</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muudatused, kuna nendes hetkel viidatakse praegu §-le 111</w:t>
      </w:r>
      <w:r w:rsidRPr="005411C3">
        <w:rPr>
          <w:rFonts w:ascii="Times New Roman" w:eastAsia="Aptos" w:hAnsi="Times New Roman" w:cs="Times New Roman"/>
          <w:sz w:val="24"/>
          <w:szCs w:val="24"/>
          <w:vertAlign w:val="superscript"/>
        </w:rPr>
        <w:t>1</w:t>
      </w:r>
      <w:r w:rsidRPr="005411C3">
        <w:rPr>
          <w:rFonts w:ascii="Times New Roman" w:eastAsia="Aptos" w:hAnsi="Times New Roman" w:cs="Times New Roman"/>
          <w:sz w:val="24"/>
          <w:szCs w:val="24"/>
        </w:rPr>
        <w:t xml:space="preserve">. </w:t>
      </w:r>
    </w:p>
    <w:p w14:paraId="7CCACD9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B3F293A" w14:textId="77777777" w:rsidR="004C3D30" w:rsidRPr="005411C3" w:rsidRDefault="004C3D30" w:rsidP="004C3D30">
      <w:pPr>
        <w:spacing w:after="0" w:line="240" w:lineRule="auto"/>
        <w:jc w:val="both"/>
        <w:rPr>
          <w:rFonts w:ascii="Times New Roman" w:eastAsia="Aptos" w:hAnsi="Times New Roman" w:cs="Times New Roman"/>
          <w:sz w:val="24"/>
          <w:szCs w:val="24"/>
          <w:u w:val="single"/>
        </w:rPr>
      </w:pPr>
      <w:r w:rsidRPr="005411C3">
        <w:rPr>
          <w:rFonts w:ascii="Times New Roman" w:eastAsia="Aptos" w:hAnsi="Times New Roman" w:cs="Times New Roman"/>
          <w:sz w:val="24"/>
          <w:szCs w:val="24"/>
          <w:u w:val="single"/>
        </w:rPr>
        <w:t>ESS § 111</w:t>
      </w:r>
      <w:r w:rsidRPr="005411C3">
        <w:rPr>
          <w:rFonts w:ascii="Times New Roman" w:eastAsia="Aptos" w:hAnsi="Times New Roman" w:cs="Times New Roman"/>
          <w:sz w:val="24"/>
          <w:szCs w:val="24"/>
          <w:u w:val="single"/>
          <w:vertAlign w:val="superscript"/>
        </w:rPr>
        <w:t>2</w:t>
      </w:r>
      <w:r w:rsidRPr="005411C3">
        <w:rPr>
          <w:rFonts w:ascii="Times New Roman" w:eastAsia="Aptos" w:hAnsi="Times New Roman" w:cs="Times New Roman"/>
          <w:sz w:val="24"/>
          <w:szCs w:val="24"/>
          <w:u w:val="single"/>
        </w:rPr>
        <w:t xml:space="preserve"> </w:t>
      </w:r>
    </w:p>
    <w:p w14:paraId="111D4F3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C75C7B4" w14:textId="7CDD2238"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Paragrahvis 111</w:t>
      </w:r>
      <w:r w:rsidRPr="005411C3">
        <w:rPr>
          <w:rFonts w:ascii="Times New Roman" w:eastAsia="Calibri" w:hAnsi="Times New Roman" w:cs="Times New Roman"/>
          <w:bCs/>
          <w:kern w:val="0"/>
          <w:sz w:val="24"/>
          <w:szCs w:val="24"/>
          <w:vertAlign w:val="superscript"/>
          <w14:ligatures w14:val="none"/>
        </w:rPr>
        <w:t>2</w:t>
      </w:r>
      <w:r w:rsidRPr="005411C3">
        <w:rPr>
          <w:rFonts w:ascii="Times New Roman" w:eastAsia="Calibri" w:hAnsi="Times New Roman" w:cs="Times New Roman"/>
          <w:bCs/>
          <w:kern w:val="0"/>
          <w:sz w:val="24"/>
          <w:szCs w:val="24"/>
          <w14:ligatures w14:val="none"/>
        </w:rPr>
        <w:t xml:space="preserve"> </w:t>
      </w:r>
      <w:r w:rsidR="001D763C" w:rsidRPr="005411C3">
        <w:rPr>
          <w:rFonts w:ascii="Times New Roman" w:eastAsia="Calibri" w:hAnsi="Times New Roman" w:cs="Times New Roman"/>
          <w:bCs/>
          <w:kern w:val="0"/>
          <w:sz w:val="24"/>
          <w:szCs w:val="24"/>
          <w14:ligatures w14:val="none"/>
        </w:rPr>
        <w:t xml:space="preserve">jätkatakse seni kehtinud Euroopa õiguse kohaselt lubatud </w:t>
      </w:r>
      <w:r w:rsidRPr="005411C3">
        <w:rPr>
          <w:rFonts w:ascii="Times New Roman" w:eastAsia="Calibri" w:hAnsi="Times New Roman" w:cs="Times New Roman"/>
          <w:bCs/>
          <w:kern w:val="0"/>
          <w:sz w:val="24"/>
          <w:szCs w:val="24"/>
          <w14:ligatures w14:val="none"/>
        </w:rPr>
        <w:t>lõppkasutaja tuvastamiseks vajalike andmete säilitamise kohustus</w:t>
      </w:r>
      <w:r w:rsidR="001D763C" w:rsidRPr="005411C3">
        <w:rPr>
          <w:rFonts w:ascii="Times New Roman" w:eastAsia="Calibri" w:hAnsi="Times New Roman" w:cs="Times New Roman"/>
          <w:bCs/>
          <w:kern w:val="0"/>
          <w:sz w:val="24"/>
          <w:szCs w:val="24"/>
          <w14:ligatures w14:val="none"/>
        </w:rPr>
        <w:t>ega</w:t>
      </w:r>
      <w:r w:rsidRPr="005411C3">
        <w:rPr>
          <w:rFonts w:ascii="Times New Roman" w:eastAsia="Calibri" w:hAnsi="Times New Roman" w:cs="Times New Roman"/>
          <w:bCs/>
          <w:kern w:val="0"/>
          <w:sz w:val="24"/>
          <w:szCs w:val="24"/>
          <w14:ligatures w14:val="none"/>
        </w:rPr>
        <w:t xml:space="preserve"> nii telefoni-, mobiiltelefoni- kui ka </w:t>
      </w:r>
      <w:r w:rsidRPr="005411C3">
        <w:rPr>
          <w:rFonts w:ascii="Times New Roman" w:eastAsia="Calibri" w:hAnsi="Times New Roman" w:cs="Times New Roman"/>
          <w:bCs/>
          <w:kern w:val="0"/>
          <w:sz w:val="24"/>
          <w:szCs w:val="24"/>
          <w14:ligatures w14:val="none"/>
        </w:rPr>
        <w:lastRenderedPageBreak/>
        <w:t xml:space="preserve">internetiühenduse teenuse ja </w:t>
      </w:r>
      <w:proofErr w:type="spellStart"/>
      <w:r w:rsidRPr="005411C3">
        <w:rPr>
          <w:rFonts w:ascii="Times New Roman" w:eastAsia="Calibri" w:hAnsi="Times New Roman" w:cs="Times New Roman"/>
          <w:bCs/>
          <w:kern w:val="0"/>
          <w:sz w:val="24"/>
          <w:szCs w:val="24"/>
          <w14:ligatures w14:val="none"/>
        </w:rPr>
        <w:t>masinatevahelise</w:t>
      </w:r>
      <w:proofErr w:type="spellEnd"/>
      <w:r w:rsidRPr="005411C3">
        <w:rPr>
          <w:rFonts w:ascii="Times New Roman" w:eastAsia="Calibri" w:hAnsi="Times New Roman" w:cs="Times New Roman"/>
          <w:bCs/>
          <w:kern w:val="0"/>
          <w:sz w:val="24"/>
          <w:szCs w:val="24"/>
          <w14:ligatures w14:val="none"/>
        </w:rPr>
        <w:t xml:space="preserve"> side teenuse osutaja jaoks. Nimetatud andmeid säilitatakse üks aasta alates side toimumise ajast, kui need on sideteenuse osutamisel loodud või muul viisil tekkinud. </w:t>
      </w:r>
      <w:r w:rsidR="001D763C" w:rsidRPr="005411C3">
        <w:rPr>
          <w:rFonts w:ascii="Times New Roman" w:eastAsia="Calibri" w:hAnsi="Times New Roman" w:cs="Times New Roman"/>
          <w:bCs/>
          <w:kern w:val="0"/>
          <w:sz w:val="24"/>
          <w:szCs w:val="24"/>
          <w14:ligatures w14:val="none"/>
        </w:rPr>
        <w:t>Kitsendatud lahendus</w:t>
      </w:r>
      <w:r w:rsidRPr="005411C3">
        <w:rPr>
          <w:rFonts w:ascii="Times New Roman" w:eastAsia="Calibri" w:hAnsi="Times New Roman" w:cs="Times New Roman"/>
          <w:bCs/>
          <w:kern w:val="0"/>
          <w:sz w:val="24"/>
          <w:szCs w:val="24"/>
          <w14:ligatures w14:val="none"/>
        </w:rPr>
        <w:t xml:space="preserve"> vastab nii Euroopa Liidu Kohtu kui ka Riigikohtu praktikale, kuna üldiselt ja ühetaoliselt on lubatud säilitada andmeid, mis on vajalikud lõppkasutaja tuvastamiseks, samuti IP-aadresse. </w:t>
      </w:r>
    </w:p>
    <w:p w14:paraId="3D7B177D" w14:textId="4A76B661"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Lõikes 1 on loetletud </w:t>
      </w:r>
      <w:r w:rsidR="001D763C" w:rsidRPr="005411C3">
        <w:rPr>
          <w:rFonts w:ascii="Times New Roman" w:eastAsia="Calibri" w:hAnsi="Times New Roman" w:cs="Times New Roman"/>
          <w:bCs/>
          <w:kern w:val="0"/>
          <w:sz w:val="24"/>
          <w:szCs w:val="24"/>
          <w14:ligatures w14:val="none"/>
        </w:rPr>
        <w:t xml:space="preserve">seni kehtinud õigusega võrreldes kitsendatult </w:t>
      </w:r>
      <w:r w:rsidRPr="005411C3">
        <w:rPr>
          <w:rFonts w:ascii="Times New Roman" w:eastAsia="Calibri" w:hAnsi="Times New Roman" w:cs="Times New Roman"/>
          <w:bCs/>
          <w:kern w:val="0"/>
          <w:sz w:val="24"/>
          <w:szCs w:val="24"/>
          <w14:ligatures w14:val="none"/>
        </w:rPr>
        <w:t>andmed, mida sideettevõtja peab säilitam</w:t>
      </w:r>
      <w:r w:rsidR="00AE2310" w:rsidRPr="005411C3">
        <w:rPr>
          <w:rFonts w:ascii="Times New Roman" w:eastAsia="Calibri" w:hAnsi="Times New Roman" w:cs="Times New Roman"/>
          <w:bCs/>
          <w:kern w:val="0"/>
          <w:sz w:val="24"/>
          <w:szCs w:val="24"/>
          <w14:ligatures w14:val="none"/>
        </w:rPr>
        <w:t>a</w:t>
      </w:r>
      <w:r w:rsidRPr="005411C3">
        <w:rPr>
          <w:rFonts w:ascii="Times New Roman" w:eastAsia="Calibri" w:hAnsi="Times New Roman" w:cs="Times New Roman"/>
          <w:bCs/>
          <w:kern w:val="0"/>
          <w:sz w:val="24"/>
          <w:szCs w:val="24"/>
          <w14:ligatures w14:val="none"/>
        </w:rPr>
        <w:t xml:space="preserve"> telefoni- ja mobiiltelefoniteenuse kohta. Loetletud andmed puudutavad muuhulgas nii terminalseadme kui ka SIM-kaardiga seonduvaid tehnilisi andmeid ning arvestavad muuhulgas tehnilise arenguga. </w:t>
      </w:r>
    </w:p>
    <w:p w14:paraId="2FF2A595" w14:textId="77777777" w:rsidR="00AE2310" w:rsidRPr="005411C3" w:rsidRDefault="00AE2310" w:rsidP="004C3D30">
      <w:pPr>
        <w:spacing w:after="0" w:line="240" w:lineRule="auto"/>
        <w:jc w:val="both"/>
        <w:rPr>
          <w:rFonts w:ascii="Times New Roman" w:eastAsia="Calibri" w:hAnsi="Times New Roman" w:cs="Times New Roman"/>
          <w:bCs/>
          <w:kern w:val="0"/>
          <w:sz w:val="24"/>
          <w:szCs w:val="24"/>
          <w14:ligatures w14:val="none"/>
        </w:rPr>
      </w:pPr>
    </w:p>
    <w:p w14:paraId="3640DAB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Kuna vajalik on ka omavahel seostada kasutatava terminalseadme ja helistaja unikaalsed tunnused, näiteks konkreetse telefoni ja SIM-kaardi seos, siis tuuakse eelnõus eraldi välja nendevahelise seose säilitamise kohustus. Kuna anonüümse ettemakstud kõnekaardi puhul sageli ei ole sideettevõtjal teavet lõppkasutaja kohta, siis olukordades, kus kaart on kas isikustatud või sideettevõtjal on andmeid selle kasutaja kohta, on vajalik ka need andmed säilitada. </w:t>
      </w:r>
    </w:p>
    <w:p w14:paraId="71149E0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Internetiühenduse teenusega seoses on kohustus säilitada kasutajatunnuseid ja kliendi andmeid ja IP-aadressi ühes temale eraldatud lähtepordi andmetega. Euroopa Liidu Kohus on kohtuasjas C-470/21 toonud välja, et juhul kui üldiselt säilitatakse kasutajate identiteediga seotud andmeid on vajalik tagada, et säilitamisel ei loodaks osapoolte vahelisi seoseid ega tehtaks järeldusi seadmete kasutuse ja lõppkasutaja käitumise kohta. </w:t>
      </w:r>
    </w:p>
    <w:p w14:paraId="3EFFB88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35602CE" w14:textId="77777777" w:rsidR="004C3D30" w:rsidRPr="005411C3" w:rsidRDefault="004C3D30" w:rsidP="004C3D30">
      <w:pPr>
        <w:spacing w:after="0" w:line="240" w:lineRule="auto"/>
        <w:jc w:val="both"/>
        <w:rPr>
          <w:rFonts w:ascii="Times New Roman" w:eastAsia="Aptos" w:hAnsi="Times New Roman" w:cs="Times New Roman"/>
          <w:sz w:val="24"/>
          <w:szCs w:val="24"/>
          <w:u w:val="single"/>
        </w:rPr>
      </w:pPr>
      <w:r w:rsidRPr="005411C3">
        <w:rPr>
          <w:rFonts w:ascii="Times New Roman" w:eastAsia="Aptos" w:hAnsi="Times New Roman" w:cs="Times New Roman"/>
          <w:sz w:val="24"/>
          <w:szCs w:val="24"/>
          <w:u w:val="single"/>
        </w:rPr>
        <w:t>ESS § 111</w:t>
      </w:r>
      <w:r w:rsidRPr="005411C3">
        <w:rPr>
          <w:rFonts w:ascii="Times New Roman" w:eastAsia="Aptos" w:hAnsi="Times New Roman" w:cs="Times New Roman"/>
          <w:sz w:val="24"/>
          <w:szCs w:val="24"/>
          <w:u w:val="single"/>
          <w:vertAlign w:val="superscript"/>
        </w:rPr>
        <w:t>3</w:t>
      </w:r>
      <w:r w:rsidRPr="005411C3">
        <w:rPr>
          <w:rFonts w:ascii="Times New Roman" w:eastAsia="Aptos" w:hAnsi="Times New Roman" w:cs="Times New Roman"/>
          <w:sz w:val="24"/>
          <w:szCs w:val="24"/>
          <w:u w:val="single"/>
        </w:rPr>
        <w:t xml:space="preserve"> </w:t>
      </w:r>
    </w:p>
    <w:p w14:paraId="45B67FC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551320B" w14:textId="6A3C2E74"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Paragrahviga 111</w:t>
      </w:r>
      <w:r w:rsidRPr="005411C3">
        <w:rPr>
          <w:rFonts w:ascii="Times New Roman" w:eastAsia="Calibri" w:hAnsi="Times New Roman" w:cs="Times New Roman"/>
          <w:bCs/>
          <w:kern w:val="0"/>
          <w:sz w:val="24"/>
          <w:szCs w:val="24"/>
          <w:vertAlign w:val="superscript"/>
          <w14:ligatures w14:val="none"/>
        </w:rPr>
        <w:t>3</w:t>
      </w:r>
      <w:r w:rsidRPr="005411C3">
        <w:rPr>
          <w:rFonts w:ascii="Times New Roman" w:eastAsia="Calibri" w:hAnsi="Times New Roman" w:cs="Times New Roman"/>
          <w:bCs/>
          <w:kern w:val="0"/>
          <w:sz w:val="24"/>
          <w:szCs w:val="24"/>
          <w14:ligatures w14:val="none"/>
        </w:rPr>
        <w:t xml:space="preserve"> nähakse ette liiklus- ja asukohaandmete sihistatud säilitamine raske kuritegevuse vastu võitlemise eesmärgil. Raske kuritegevuse vastu võitlemise all peetakse silmas </w:t>
      </w:r>
      <w:proofErr w:type="spellStart"/>
      <w:r w:rsidRPr="005411C3">
        <w:rPr>
          <w:rFonts w:ascii="Times New Roman" w:eastAsia="Calibri" w:hAnsi="Times New Roman" w:cs="Times New Roman"/>
          <w:bCs/>
          <w:kern w:val="0"/>
          <w:sz w:val="24"/>
          <w:szCs w:val="24"/>
          <w14:ligatures w14:val="none"/>
        </w:rPr>
        <w:t>KrMS</w:t>
      </w:r>
      <w:proofErr w:type="spellEnd"/>
      <w:r w:rsidRPr="005411C3">
        <w:rPr>
          <w:rFonts w:ascii="Times New Roman" w:eastAsia="Calibri" w:hAnsi="Times New Roman" w:cs="Times New Roman"/>
          <w:bCs/>
          <w:kern w:val="0"/>
          <w:sz w:val="24"/>
          <w:szCs w:val="24"/>
          <w14:ligatures w14:val="none"/>
        </w:rPr>
        <w:t xml:space="preserve"> § 126</w:t>
      </w:r>
      <w:r w:rsidRPr="005411C3">
        <w:rPr>
          <w:rFonts w:ascii="Times New Roman" w:eastAsia="Calibri" w:hAnsi="Times New Roman" w:cs="Times New Roman"/>
          <w:bCs/>
          <w:kern w:val="0"/>
          <w:sz w:val="24"/>
          <w:szCs w:val="24"/>
          <w:vertAlign w:val="superscript"/>
          <w14:ligatures w14:val="none"/>
        </w:rPr>
        <w:t>2</w:t>
      </w:r>
      <w:r w:rsidRPr="005411C3">
        <w:rPr>
          <w:rFonts w:ascii="Times New Roman" w:eastAsia="Calibri" w:hAnsi="Times New Roman" w:cs="Times New Roman"/>
          <w:bCs/>
          <w:kern w:val="0"/>
          <w:sz w:val="24"/>
          <w:szCs w:val="24"/>
          <w14:ligatures w14:val="none"/>
        </w:rPr>
        <w:t xml:space="preserve"> lõikes 2 loetletud kuritegusid (nt inimsusevastased kuriteod ja sõjakuriteod, terroriakt ja sellega seotud kuriteod, inimkaubandus, riigivastased kuriteod, narkootiliste ja psühhotroopsete ainete ebaseaduslik käitlemine, korruptsioonikuriteod, rahapesu, kuritegelikku ühendusse kuulumine, relvade, laskemoona ja </w:t>
      </w:r>
      <w:proofErr w:type="spellStart"/>
      <w:r w:rsidRPr="005411C3">
        <w:rPr>
          <w:rFonts w:ascii="Times New Roman" w:eastAsia="Calibri" w:hAnsi="Times New Roman" w:cs="Times New Roman"/>
          <w:bCs/>
          <w:kern w:val="0"/>
          <w:sz w:val="24"/>
          <w:szCs w:val="24"/>
          <w14:ligatures w14:val="none"/>
        </w:rPr>
        <w:t>lõhkematerjali</w:t>
      </w:r>
      <w:proofErr w:type="spellEnd"/>
      <w:r w:rsidRPr="005411C3">
        <w:rPr>
          <w:rFonts w:ascii="Times New Roman" w:eastAsia="Calibri" w:hAnsi="Times New Roman" w:cs="Times New Roman"/>
          <w:bCs/>
          <w:kern w:val="0"/>
          <w:sz w:val="24"/>
          <w:szCs w:val="24"/>
          <w14:ligatures w14:val="none"/>
        </w:rPr>
        <w:t xml:space="preserve"> ebaseaduslik käitlemine, muud kuriteod, mille puhul on tegemist ohtliku või organiseeritud kuritegevusega) ning nende </w:t>
      </w:r>
      <w:r w:rsidR="00AE2310" w:rsidRPr="005411C3">
        <w:rPr>
          <w:rFonts w:ascii="Times New Roman" w:eastAsia="Calibri" w:hAnsi="Times New Roman" w:cs="Times New Roman"/>
          <w:bCs/>
          <w:kern w:val="0"/>
          <w:sz w:val="24"/>
          <w:szCs w:val="24"/>
          <w14:ligatures w14:val="none"/>
        </w:rPr>
        <w:t xml:space="preserve">avastamist, </w:t>
      </w:r>
      <w:r w:rsidRPr="005411C3">
        <w:rPr>
          <w:rFonts w:ascii="Times New Roman" w:eastAsia="Calibri" w:hAnsi="Times New Roman" w:cs="Times New Roman"/>
          <w:bCs/>
          <w:kern w:val="0"/>
          <w:sz w:val="24"/>
          <w:szCs w:val="24"/>
          <w14:ligatures w14:val="none"/>
        </w:rPr>
        <w:t xml:space="preserve">tõkestamist, menetlemist ja karistuse täideviimist. </w:t>
      </w:r>
    </w:p>
    <w:p w14:paraId="16F9725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AA3483E" w14:textId="1D8D202F"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See tähendab, et sideettevõtja peab </w:t>
      </w:r>
      <w:r w:rsidR="00AE2310" w:rsidRPr="005411C3">
        <w:rPr>
          <w:rFonts w:ascii="Times New Roman" w:eastAsia="Calibri" w:hAnsi="Times New Roman" w:cs="Times New Roman"/>
          <w:bCs/>
          <w:kern w:val="0"/>
          <w:sz w:val="24"/>
          <w:szCs w:val="24"/>
          <w14:ligatures w14:val="none"/>
        </w:rPr>
        <w:t xml:space="preserve">sellesisulise Vabariigi Valitsuse korralduse alusel </w:t>
      </w:r>
      <w:r w:rsidRPr="005411C3">
        <w:rPr>
          <w:rFonts w:ascii="Times New Roman" w:eastAsia="Calibri" w:hAnsi="Times New Roman" w:cs="Times New Roman"/>
          <w:bCs/>
          <w:kern w:val="0"/>
          <w:sz w:val="24"/>
          <w:szCs w:val="24"/>
          <w14:ligatures w14:val="none"/>
        </w:rPr>
        <w:t xml:space="preserve">lisaks lõppkasutaja tuvastamiseks vajalikele andmetele säilitama ka sideteenuse liiklus- ja asukohaandmeid. Eelnõu kohaselt nähakse </w:t>
      </w:r>
      <w:r w:rsidR="009633FB" w:rsidRPr="005411C3">
        <w:rPr>
          <w:rFonts w:ascii="Times New Roman" w:eastAsia="Calibri" w:hAnsi="Times New Roman" w:cs="Times New Roman"/>
          <w:bCs/>
          <w:kern w:val="0"/>
          <w:sz w:val="24"/>
          <w:szCs w:val="24"/>
          <w14:ligatures w14:val="none"/>
        </w:rPr>
        <w:t xml:space="preserve">sihistatud ajutise </w:t>
      </w:r>
      <w:r w:rsidRPr="005411C3">
        <w:rPr>
          <w:rFonts w:ascii="Times New Roman" w:eastAsia="Calibri" w:hAnsi="Times New Roman" w:cs="Times New Roman"/>
          <w:bCs/>
          <w:kern w:val="0"/>
          <w:sz w:val="24"/>
          <w:szCs w:val="24"/>
          <w14:ligatures w14:val="none"/>
        </w:rPr>
        <w:t xml:space="preserve">säilitamise täpsem ulatus ette Vabariigi Valitsuse korraldusega. </w:t>
      </w:r>
    </w:p>
    <w:p w14:paraId="651762E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D3A968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Euroopa Liidu Kohus on asjas Tele2 </w:t>
      </w:r>
      <w:proofErr w:type="spellStart"/>
      <w:r w:rsidRPr="005411C3">
        <w:rPr>
          <w:rFonts w:ascii="Times New Roman" w:eastAsia="Calibri" w:hAnsi="Times New Roman" w:cs="Times New Roman"/>
          <w:bCs/>
          <w:kern w:val="0"/>
          <w:sz w:val="24"/>
          <w:szCs w:val="24"/>
          <w14:ligatures w14:val="none"/>
        </w:rPr>
        <w:t>Sverige</w:t>
      </w:r>
      <w:proofErr w:type="spellEnd"/>
      <w:r w:rsidRPr="005411C3">
        <w:rPr>
          <w:rFonts w:ascii="Times New Roman" w:eastAsia="Calibri" w:hAnsi="Times New Roman" w:cs="Times New Roman"/>
          <w:bCs/>
          <w:kern w:val="0"/>
          <w:sz w:val="24"/>
          <w:szCs w:val="24"/>
          <w14:ligatures w14:val="none"/>
        </w:rPr>
        <w:t xml:space="preserve"> ja </w:t>
      </w:r>
      <w:proofErr w:type="spellStart"/>
      <w:r w:rsidRPr="005411C3">
        <w:rPr>
          <w:rFonts w:ascii="Times New Roman" w:eastAsia="Calibri" w:hAnsi="Times New Roman" w:cs="Times New Roman"/>
          <w:bCs/>
          <w:kern w:val="0"/>
          <w:sz w:val="24"/>
          <w:szCs w:val="24"/>
          <w14:ligatures w14:val="none"/>
        </w:rPr>
        <w:t>Watson</w:t>
      </w:r>
      <w:proofErr w:type="spellEnd"/>
      <w:r w:rsidRPr="005411C3">
        <w:rPr>
          <w:rFonts w:ascii="Times New Roman" w:eastAsia="Calibri" w:hAnsi="Times New Roman" w:cs="Times New Roman"/>
          <w:bCs/>
          <w:kern w:val="0"/>
          <w:sz w:val="24"/>
          <w:szCs w:val="24"/>
          <w14:ligatures w14:val="none"/>
        </w:rPr>
        <w:t xml:space="preserve"> (C</w:t>
      </w:r>
      <w:r w:rsidRPr="005411C3">
        <w:rPr>
          <w:rFonts w:ascii="Times New Roman" w:eastAsia="Calibri" w:hAnsi="Times New Roman" w:cs="Times New Roman"/>
          <w:bCs/>
          <w:kern w:val="0"/>
          <w:sz w:val="24"/>
          <w:szCs w:val="24"/>
          <w14:ligatures w14:val="none"/>
        </w:rPr>
        <w:noBreakHyphen/>
        <w:t>203/15 ja C</w:t>
      </w:r>
      <w:r w:rsidRPr="005411C3">
        <w:rPr>
          <w:rFonts w:ascii="Times New Roman" w:eastAsia="Calibri" w:hAnsi="Times New Roman" w:cs="Times New Roman"/>
          <w:bCs/>
          <w:kern w:val="0"/>
          <w:sz w:val="24"/>
          <w:szCs w:val="24"/>
          <w14:ligatures w14:val="none"/>
        </w:rPr>
        <w:noBreakHyphen/>
        <w:t xml:space="preserve">698/15) leidnud, et üldine ja valimatu andmete säilitamine on keelatud, kuid liikmesriigid võivad kehtestada sihistatud säilitamise, kui see on rangelt vajalik, piiratud ning suunatud raske kuritegevuse vastu võitlemisele. Samuti on </w:t>
      </w:r>
      <w:r w:rsidRPr="005411C3">
        <w:rPr>
          <w:rFonts w:ascii="Times New Roman" w:eastAsia="Calibri" w:hAnsi="Times New Roman" w:cs="Times New Roman"/>
          <w:kern w:val="0"/>
          <w:sz w:val="24"/>
          <w:szCs w:val="24"/>
          <w14:ligatures w14:val="none"/>
        </w:rPr>
        <w:t xml:space="preserve">Euroopa Liidu Kohus asjas </w:t>
      </w:r>
      <w:r w:rsidRPr="005411C3">
        <w:rPr>
          <w:rFonts w:ascii="Times New Roman" w:eastAsia="Calibri" w:hAnsi="Times New Roman" w:cs="Times New Roman"/>
          <w:bCs/>
          <w:kern w:val="0"/>
          <w:sz w:val="24"/>
          <w:szCs w:val="24"/>
          <w14:ligatures w14:val="none"/>
        </w:rPr>
        <w:t xml:space="preserve">La </w:t>
      </w:r>
      <w:proofErr w:type="spellStart"/>
      <w:r w:rsidRPr="005411C3">
        <w:rPr>
          <w:rFonts w:ascii="Times New Roman" w:eastAsia="Calibri" w:hAnsi="Times New Roman" w:cs="Times New Roman"/>
          <w:bCs/>
          <w:kern w:val="0"/>
          <w:sz w:val="24"/>
          <w:szCs w:val="24"/>
          <w14:ligatures w14:val="none"/>
        </w:rPr>
        <w:t>Quadrature</w:t>
      </w:r>
      <w:proofErr w:type="spellEnd"/>
      <w:r w:rsidRPr="005411C3">
        <w:rPr>
          <w:rFonts w:ascii="Times New Roman" w:eastAsia="Calibri" w:hAnsi="Times New Roman" w:cs="Times New Roman"/>
          <w:bCs/>
          <w:kern w:val="0"/>
          <w:sz w:val="24"/>
          <w:szCs w:val="24"/>
          <w14:ligatures w14:val="none"/>
        </w:rPr>
        <w:t xml:space="preserve"> </w:t>
      </w:r>
      <w:proofErr w:type="spellStart"/>
      <w:r w:rsidRPr="005411C3">
        <w:rPr>
          <w:rFonts w:ascii="Times New Roman" w:eastAsia="Calibri" w:hAnsi="Times New Roman" w:cs="Times New Roman"/>
          <w:bCs/>
          <w:kern w:val="0"/>
          <w:sz w:val="24"/>
          <w:szCs w:val="24"/>
          <w14:ligatures w14:val="none"/>
        </w:rPr>
        <w:t>du</w:t>
      </w:r>
      <w:proofErr w:type="spellEnd"/>
      <w:r w:rsidRPr="005411C3">
        <w:rPr>
          <w:rFonts w:ascii="Times New Roman" w:eastAsia="Calibri" w:hAnsi="Times New Roman" w:cs="Times New Roman"/>
          <w:bCs/>
          <w:kern w:val="0"/>
          <w:sz w:val="24"/>
          <w:szCs w:val="24"/>
          <w14:ligatures w14:val="none"/>
        </w:rPr>
        <w:t xml:space="preserve"> Net jt (C</w:t>
      </w:r>
      <w:r w:rsidRPr="005411C3">
        <w:rPr>
          <w:rFonts w:ascii="Times New Roman" w:eastAsia="Calibri" w:hAnsi="Times New Roman" w:cs="Times New Roman"/>
          <w:bCs/>
          <w:kern w:val="0"/>
          <w:sz w:val="24"/>
          <w:szCs w:val="24"/>
          <w14:ligatures w14:val="none"/>
        </w:rPr>
        <w:noBreakHyphen/>
        <w:t>511/18, C</w:t>
      </w:r>
      <w:r w:rsidRPr="005411C3">
        <w:rPr>
          <w:rFonts w:ascii="Times New Roman" w:eastAsia="Calibri" w:hAnsi="Times New Roman" w:cs="Times New Roman"/>
          <w:bCs/>
          <w:kern w:val="0"/>
          <w:sz w:val="24"/>
          <w:szCs w:val="24"/>
          <w14:ligatures w14:val="none"/>
        </w:rPr>
        <w:noBreakHyphen/>
        <w:t>512/18 ja C</w:t>
      </w:r>
      <w:r w:rsidRPr="005411C3">
        <w:rPr>
          <w:rFonts w:ascii="Times New Roman" w:eastAsia="Calibri" w:hAnsi="Times New Roman" w:cs="Times New Roman"/>
          <w:bCs/>
          <w:kern w:val="0"/>
          <w:sz w:val="24"/>
          <w:szCs w:val="24"/>
          <w14:ligatures w14:val="none"/>
        </w:rPr>
        <w:noBreakHyphen/>
        <w:t>520/18) leidnud, et Euroopa Liidu õigusega ei ole vastuolus õigusnormid, mis võimaldavad meetme suunata isikutele, kelle liiklus</w:t>
      </w:r>
      <w:r w:rsidRPr="005411C3">
        <w:rPr>
          <w:rFonts w:ascii="Times New Roman" w:eastAsia="Calibri" w:hAnsi="Times New Roman" w:cs="Times New Roman"/>
          <w:bCs/>
          <w:kern w:val="0"/>
          <w:sz w:val="24"/>
          <w:szCs w:val="24"/>
          <w14:ligatures w14:val="none"/>
        </w:rPr>
        <w:noBreakHyphen/>
        <w:t xml:space="preserve"> ja asukohaandmetest võib avalduda kas või kaudne seos raskete kuritegudega, või mis võimaldavad ühel või teisel viisil võidelda raskete kuritegudega või ära hoida suurt ohtu avalikule julgeolekule või ohtu riigi julgeolekule.</w:t>
      </w:r>
    </w:p>
    <w:p w14:paraId="5BADABF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0ABAE7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Kuigi kehtiv ESS ei defineeri praegu eri andmekategooriaid, on eelnõus kasutatud mõisteid, mis tulenevad Euroopa Liidu e-privaatsuse direktiivist</w:t>
      </w:r>
      <w:r w:rsidRPr="005411C3">
        <w:rPr>
          <w:rFonts w:ascii="Times New Roman" w:eastAsia="Calibri" w:hAnsi="Times New Roman" w:cs="Times New Roman"/>
          <w:bCs/>
          <w:kern w:val="0"/>
          <w:sz w:val="24"/>
          <w:szCs w:val="24"/>
          <w:vertAlign w:val="superscript"/>
          <w14:ligatures w14:val="none"/>
        </w:rPr>
        <w:footnoteReference w:id="4"/>
      </w:r>
      <w:r w:rsidRPr="005411C3">
        <w:rPr>
          <w:rFonts w:ascii="Times New Roman" w:eastAsia="Calibri" w:hAnsi="Times New Roman" w:cs="Times New Roman"/>
          <w:bCs/>
          <w:kern w:val="0"/>
          <w:sz w:val="24"/>
          <w:szCs w:val="24"/>
          <w14:ligatures w14:val="none"/>
        </w:rPr>
        <w:t xml:space="preserve">. Direktiivi kohaselt on: </w:t>
      </w:r>
    </w:p>
    <w:p w14:paraId="45504BB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lastRenderedPageBreak/>
        <w:t>- liiklusandmed andmed, mida töödeldakse side edastamiseks elektroonilises sidevõrgus või sellise edastamisega seotud arveldamiseks;</w:t>
      </w:r>
    </w:p>
    <w:p w14:paraId="34749DF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 asukohaandmed elektroonilises sidevõrgus töödeldavad andmed, mis näitavad üldkasutatavate elektrooniliste sideteenuste kasutaja lõppseadme geograafilist asukohta. </w:t>
      </w:r>
    </w:p>
    <w:p w14:paraId="78DBFBD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A5875E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Eelnõus on lähenetud geograafilisele säilitamisele teatud piirkondades asuvate tugijaamade asukoha põhjal, sest geograafiline säilitamine konkreetsete objektide või haldusüksuste piirides ei oleks tehnoloogiliselt teostatav. Samas on võimalik kindlaks määrata konkreetses piirkonnas olevate tugijaamade asukoht ja leviala ning säilitamiskohustus kehtestatakse üksnes hõlmatud tugijaamade levialas töödeldud andmete puhul. </w:t>
      </w:r>
    </w:p>
    <w:p w14:paraId="1EAF742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C07210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Eesti riigipiiri mõiste on sätestatud riigipiiri seaduse § 2 lõikes 1 ning selle kohaselt on Eesti riigipiir katkematu ja suletud mõtteline joon ning seda mööda kulgev vertikaalpind, millega piiritletakse Eesti maa-ala, territoriaalmeri, piiriveekogude Eestile kuuluvad osad, maapõu ja õhuruum.</w:t>
      </w:r>
    </w:p>
    <w:p w14:paraId="488BF4B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C38207E" w14:textId="77777777" w:rsidR="004C3D30" w:rsidRPr="005411C3" w:rsidRDefault="004C3D30" w:rsidP="004C3D30">
      <w:pPr>
        <w:spacing w:line="256" w:lineRule="auto"/>
        <w:jc w:val="both"/>
        <w:rPr>
          <w:rFonts w:ascii="Times New Roman" w:eastAsia="Calibri" w:hAnsi="Times New Roman" w:cs="Times New Roman"/>
          <w:bCs/>
          <w:sz w:val="24"/>
          <w:szCs w:val="24"/>
        </w:rPr>
      </w:pPr>
      <w:r w:rsidRPr="005411C3">
        <w:rPr>
          <w:rFonts w:ascii="Times New Roman" w:eastAsia="Calibri" w:hAnsi="Times New Roman" w:cs="Times New Roman"/>
          <w:bCs/>
          <w:sz w:val="24"/>
          <w:szCs w:val="24"/>
        </w:rPr>
        <w:t>ESS § 111</w:t>
      </w:r>
      <w:r w:rsidRPr="005411C3">
        <w:rPr>
          <w:rFonts w:ascii="Times New Roman" w:eastAsia="Calibri" w:hAnsi="Times New Roman" w:cs="Times New Roman"/>
          <w:bCs/>
          <w:sz w:val="24"/>
          <w:szCs w:val="24"/>
          <w:vertAlign w:val="superscript"/>
        </w:rPr>
        <w:t>3</w:t>
      </w:r>
      <w:r w:rsidRPr="005411C3">
        <w:rPr>
          <w:rFonts w:ascii="Times New Roman" w:eastAsia="Calibri" w:hAnsi="Times New Roman" w:cs="Times New Roman"/>
          <w:bCs/>
          <w:sz w:val="24"/>
          <w:szCs w:val="24"/>
        </w:rPr>
        <w:t xml:space="preserve"> lõike 2 kohaselt võidakse säilitamiskohustus ette näha Vabariigi Valitsuse korraldusega põhjendatud juhtudel järgmistes geograafilistes piirkondades: </w:t>
      </w:r>
    </w:p>
    <w:p w14:paraId="50435FF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1) riigipiirist kuni kümne kilomeetri kaugusel asuvate tugijaamade leviala; </w:t>
      </w:r>
    </w:p>
    <w:p w14:paraId="43C52035" w14:textId="23F018E6" w:rsidR="004C3D30" w:rsidRPr="005411C3" w:rsidRDefault="00A83FCC"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2</w:t>
      </w:r>
      <w:r w:rsidR="004C3D30" w:rsidRPr="005411C3">
        <w:rPr>
          <w:rFonts w:ascii="Times New Roman" w:eastAsia="Calibri" w:hAnsi="Times New Roman" w:cs="Times New Roman"/>
          <w:bCs/>
          <w:kern w:val="0"/>
          <w:sz w:val="24"/>
          <w:szCs w:val="24"/>
          <w14:ligatures w14:val="none"/>
        </w:rPr>
        <w:t xml:space="preserve">) </w:t>
      </w:r>
      <w:r w:rsidRPr="005411C3">
        <w:rPr>
          <w:rFonts w:ascii="Times New Roman" w:eastAsia="Calibri" w:hAnsi="Times New Roman" w:cs="Times New Roman"/>
          <w:bCs/>
          <w:kern w:val="0"/>
          <w:sz w:val="24"/>
          <w:szCs w:val="24"/>
          <w14:ligatures w14:val="none"/>
        </w:rPr>
        <w:t xml:space="preserve">konkreetse </w:t>
      </w:r>
      <w:r w:rsidR="00AE2310" w:rsidRPr="005411C3">
        <w:rPr>
          <w:rFonts w:ascii="Times New Roman" w:eastAsia="Calibri" w:hAnsi="Times New Roman" w:cs="Times New Roman"/>
          <w:bCs/>
          <w:kern w:val="0"/>
          <w:sz w:val="24"/>
          <w:szCs w:val="24"/>
          <w14:ligatures w14:val="none"/>
        </w:rPr>
        <w:t>o</w:t>
      </w:r>
      <w:r w:rsidR="004C3D30" w:rsidRPr="005411C3">
        <w:rPr>
          <w:rFonts w:ascii="Times New Roman" w:eastAsia="Calibri" w:hAnsi="Times New Roman" w:cs="Times New Roman"/>
          <w:bCs/>
          <w:kern w:val="0"/>
          <w:sz w:val="24"/>
          <w:szCs w:val="24"/>
          <w14:ligatures w14:val="none"/>
        </w:rPr>
        <w:t>huhinnangu alusel teatud geograafilises piirkonnas asuvate tugijaamade leviala;</w:t>
      </w:r>
    </w:p>
    <w:p w14:paraId="7C7161CC" w14:textId="4CF7E295" w:rsidR="004C3D30" w:rsidRPr="005411C3" w:rsidRDefault="00A83FCC"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3</w:t>
      </w:r>
      <w:r w:rsidR="004C3D30" w:rsidRPr="005411C3">
        <w:rPr>
          <w:rFonts w:ascii="Times New Roman" w:eastAsia="Calibri" w:hAnsi="Times New Roman" w:cs="Times New Roman"/>
          <w:bCs/>
          <w:kern w:val="0"/>
          <w:sz w:val="24"/>
          <w:szCs w:val="24"/>
          <w14:ligatures w14:val="none"/>
        </w:rPr>
        <w:t>) alaliselt või ajutiselt kaitstavast olulise tähtsusega objektist kuni kümne kilomeetri kaugusel asuvate tugijaamade leviala;</w:t>
      </w:r>
    </w:p>
    <w:p w14:paraId="24C1D96E" w14:textId="5CBC3C5A" w:rsidR="004C3D30" w:rsidRPr="005411C3" w:rsidRDefault="00A83FCC"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4</w:t>
      </w:r>
      <w:r w:rsidR="004C3D30" w:rsidRPr="005411C3">
        <w:rPr>
          <w:rFonts w:ascii="Times New Roman" w:eastAsia="Calibri" w:hAnsi="Times New Roman" w:cs="Times New Roman"/>
          <w:bCs/>
          <w:kern w:val="0"/>
          <w:sz w:val="24"/>
          <w:szCs w:val="24"/>
          <w14:ligatures w14:val="none"/>
        </w:rPr>
        <w:t xml:space="preserve">) elutähtsa teenuse osutaja tegevuskohast või tema valduses olevast objektist kuni kümne kilomeetri kaugusel asuvate tugijaamade leviala; </w:t>
      </w:r>
    </w:p>
    <w:p w14:paraId="3BBF106D" w14:textId="3C643AD0" w:rsidR="004C3D30" w:rsidRPr="005411C3" w:rsidRDefault="00A83FCC"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5</w:t>
      </w:r>
      <w:r w:rsidR="004C3D30" w:rsidRPr="005411C3">
        <w:rPr>
          <w:rFonts w:ascii="Times New Roman" w:eastAsia="Calibri" w:hAnsi="Times New Roman" w:cs="Times New Roman"/>
          <w:bCs/>
          <w:kern w:val="0"/>
          <w:sz w:val="24"/>
          <w:szCs w:val="24"/>
          <w14:ligatures w14:val="none"/>
        </w:rPr>
        <w:t>) saartel asuvate tugijaamade leviala.</w:t>
      </w:r>
    </w:p>
    <w:p w14:paraId="2BE5F9A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0A7E75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
          <w:kern w:val="0"/>
          <w:sz w:val="24"/>
          <w:szCs w:val="24"/>
          <w14:ligatures w14:val="none"/>
        </w:rPr>
        <w:t xml:space="preserve">Riigipiirist </w:t>
      </w:r>
      <w:r w:rsidRPr="005411C3">
        <w:rPr>
          <w:rFonts w:ascii="Times New Roman" w:eastAsia="Calibri" w:hAnsi="Times New Roman" w:cs="Times New Roman"/>
          <w:bCs/>
          <w:kern w:val="0"/>
          <w:sz w:val="24"/>
          <w:szCs w:val="24"/>
          <w14:ligatures w14:val="none"/>
        </w:rPr>
        <w:t>kuni kümne kilomeetri kaugusel asuvate tugijaamade leviala sideandmete säilitamine on põhjendatud, kuna nendes geograafilistes piirkondades on alaline oht piiriülese kuritegevuse näol. Vastavalt riigipiiri seaduse §-le 6</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on piirivöönd kuni viie kilomeetri laiune riigipiiri, piiriveekogu kalda- või rannajoone, piirioja kaldaga või piiriteega külgnev maa-ala sisemaa poole. Arvestades tugijaamade võimalikku paiknemist, on otstarbekas määratleda nende kaugus riigipiirist kuni kahekordse piirivööndi ulatusega. Selleks, et tagada ühtlane lähenemine andmete säilitamise kohustusele, lähtutakse samasugustest ulatusest ehk kaugus kuni kümme kilomeetrit, ka muude eelnõus hõlmatud objektide puhul. </w:t>
      </w:r>
    </w:p>
    <w:p w14:paraId="2C96992D"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87F21B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ESS § 111</w:t>
      </w:r>
      <w:r w:rsidRPr="005411C3">
        <w:rPr>
          <w:rFonts w:ascii="Times New Roman" w:eastAsia="Calibri" w:hAnsi="Times New Roman" w:cs="Times New Roman"/>
          <w:bCs/>
          <w:kern w:val="0"/>
          <w:sz w:val="24"/>
          <w:szCs w:val="24"/>
          <w:vertAlign w:val="superscript"/>
          <w14:ligatures w14:val="none"/>
        </w:rPr>
        <w:t>3</w:t>
      </w:r>
      <w:r w:rsidRPr="005411C3">
        <w:rPr>
          <w:rFonts w:ascii="Times New Roman" w:eastAsia="Calibri" w:hAnsi="Times New Roman" w:cs="Times New Roman"/>
          <w:bCs/>
          <w:kern w:val="0"/>
          <w:sz w:val="24"/>
          <w:szCs w:val="24"/>
          <w14:ligatures w14:val="none"/>
        </w:rPr>
        <w:t xml:space="preserve"> eesmärk on võimaldada liiklus- ja asukohaandmete sihistatud säilitamist, mis on kooskõlas Euroopa Liidu Kohtu praktikaga, väldib üldist ja valimatut andmete säilitamist ning võimaldab samas tõhusalt võidelda raske kuritegevuse vastu.</w:t>
      </w:r>
    </w:p>
    <w:p w14:paraId="303D8FE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F87FBB8" w14:textId="364AFDEC" w:rsidR="0042390B"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ESS § 111</w:t>
      </w:r>
      <w:r w:rsidRPr="005411C3">
        <w:rPr>
          <w:rFonts w:ascii="Times New Roman" w:eastAsia="Calibri" w:hAnsi="Times New Roman" w:cs="Times New Roman"/>
          <w:bCs/>
          <w:kern w:val="0"/>
          <w:sz w:val="24"/>
          <w:szCs w:val="24"/>
          <w:vertAlign w:val="superscript"/>
          <w14:ligatures w14:val="none"/>
        </w:rPr>
        <w:t>3</w:t>
      </w:r>
      <w:r w:rsidRPr="005411C3">
        <w:rPr>
          <w:rFonts w:ascii="Times New Roman" w:eastAsia="Calibri" w:hAnsi="Times New Roman" w:cs="Times New Roman"/>
          <w:bCs/>
          <w:kern w:val="0"/>
          <w:sz w:val="24"/>
          <w:szCs w:val="24"/>
          <w14:ligatures w14:val="none"/>
        </w:rPr>
        <w:t xml:space="preserve"> lõikes 2 toodud juhtudel esitab valdkonna eest vastutav minister ettepaneku Vabariigi Valitsusele, lähtudes Politsei- ja Piirivalveameti või Kaitsepolitseiameti ohuhinnangutest, ning nende pinnalt </w:t>
      </w:r>
      <w:r w:rsidR="00A83FCC" w:rsidRPr="005411C3">
        <w:rPr>
          <w:rFonts w:ascii="Times New Roman" w:eastAsia="Calibri" w:hAnsi="Times New Roman" w:cs="Times New Roman"/>
          <w:bCs/>
          <w:kern w:val="0"/>
          <w:sz w:val="24"/>
          <w:szCs w:val="24"/>
          <w14:ligatures w14:val="none"/>
        </w:rPr>
        <w:t xml:space="preserve">võib Vabariigi Valitsus </w:t>
      </w:r>
      <w:r w:rsidRPr="005411C3">
        <w:rPr>
          <w:rFonts w:ascii="Times New Roman" w:eastAsia="Calibri" w:hAnsi="Times New Roman" w:cs="Times New Roman"/>
          <w:bCs/>
          <w:kern w:val="0"/>
          <w:sz w:val="24"/>
          <w:szCs w:val="24"/>
          <w14:ligatures w14:val="none"/>
        </w:rPr>
        <w:t>otsusta</w:t>
      </w:r>
      <w:r w:rsidR="00A83FCC" w:rsidRPr="005411C3">
        <w:rPr>
          <w:rFonts w:ascii="Times New Roman" w:eastAsia="Calibri" w:hAnsi="Times New Roman" w:cs="Times New Roman"/>
          <w:bCs/>
          <w:kern w:val="0"/>
          <w:sz w:val="24"/>
          <w:szCs w:val="24"/>
          <w14:ligatures w14:val="none"/>
        </w:rPr>
        <w:t>da</w:t>
      </w:r>
      <w:r w:rsidRPr="005411C3">
        <w:rPr>
          <w:rFonts w:ascii="Times New Roman" w:eastAsia="Calibri" w:hAnsi="Times New Roman" w:cs="Times New Roman"/>
          <w:bCs/>
          <w:kern w:val="0"/>
          <w:sz w:val="24"/>
          <w:szCs w:val="24"/>
          <w14:ligatures w14:val="none"/>
        </w:rPr>
        <w:t xml:space="preserve"> ka säilitamiskohustusega hõlmatud piirkonnad. See tagab </w:t>
      </w:r>
      <w:r w:rsidR="00A83FCC" w:rsidRPr="005411C3">
        <w:rPr>
          <w:rFonts w:ascii="Times New Roman" w:eastAsia="Calibri" w:hAnsi="Times New Roman" w:cs="Times New Roman"/>
          <w:bCs/>
          <w:kern w:val="0"/>
          <w:sz w:val="24"/>
          <w:szCs w:val="24"/>
          <w14:ligatures w14:val="none"/>
        </w:rPr>
        <w:t xml:space="preserve">vajadusel </w:t>
      </w:r>
      <w:r w:rsidRPr="005411C3">
        <w:rPr>
          <w:rFonts w:ascii="Times New Roman" w:eastAsia="Calibri" w:hAnsi="Times New Roman" w:cs="Times New Roman"/>
          <w:bCs/>
          <w:kern w:val="0"/>
          <w:sz w:val="24"/>
          <w:szCs w:val="24"/>
          <w14:ligatures w14:val="none"/>
        </w:rPr>
        <w:t xml:space="preserve">andmete </w:t>
      </w:r>
      <w:r w:rsidR="00A83FCC" w:rsidRPr="005411C3">
        <w:rPr>
          <w:rFonts w:ascii="Times New Roman" w:eastAsia="Calibri" w:hAnsi="Times New Roman" w:cs="Times New Roman"/>
          <w:bCs/>
          <w:kern w:val="0"/>
          <w:sz w:val="24"/>
          <w:szCs w:val="24"/>
          <w14:ligatures w14:val="none"/>
        </w:rPr>
        <w:t xml:space="preserve">ajutise </w:t>
      </w:r>
      <w:r w:rsidRPr="005411C3">
        <w:rPr>
          <w:rFonts w:ascii="Times New Roman" w:eastAsia="Calibri" w:hAnsi="Times New Roman" w:cs="Times New Roman"/>
          <w:bCs/>
          <w:kern w:val="0"/>
          <w:sz w:val="24"/>
          <w:szCs w:val="24"/>
          <w14:ligatures w14:val="none"/>
        </w:rPr>
        <w:t>sihistatud säilitamise, arvestades reaalseid kuritegevusega seotud riske. Kuritegevus</w:t>
      </w:r>
      <w:r w:rsidR="00A83FCC" w:rsidRPr="005411C3">
        <w:rPr>
          <w:rFonts w:ascii="Times New Roman" w:eastAsia="Calibri" w:hAnsi="Times New Roman" w:cs="Times New Roman"/>
          <w:bCs/>
          <w:kern w:val="0"/>
          <w:sz w:val="24"/>
          <w:szCs w:val="24"/>
          <w14:ligatures w14:val="none"/>
        </w:rPr>
        <w:t>e oluline tõus mõnes piirkonnas võib olla ettepaneku aluseks juhul, kui raske kuritegevuse oluline tõus</w:t>
      </w:r>
      <w:r w:rsidRPr="005411C3">
        <w:rPr>
          <w:rFonts w:ascii="Times New Roman" w:eastAsia="Calibri" w:hAnsi="Times New Roman" w:cs="Times New Roman"/>
          <w:bCs/>
          <w:kern w:val="0"/>
          <w:sz w:val="24"/>
          <w:szCs w:val="24"/>
          <w14:ligatures w14:val="none"/>
        </w:rPr>
        <w:t xml:space="preserve"> nähtub muu hulgas Politsei- ja Piirivalveameti kuritegevuse ohuhinnangust, sealhulgas selles koondatud statistikast</w:t>
      </w:r>
      <w:r w:rsidR="00A83FCC" w:rsidRPr="005411C3">
        <w:rPr>
          <w:rFonts w:ascii="Times New Roman" w:eastAsia="Calibri" w:hAnsi="Times New Roman" w:cs="Times New Roman"/>
          <w:bCs/>
          <w:kern w:val="0"/>
          <w:sz w:val="24"/>
          <w:szCs w:val="24"/>
          <w14:ligatures w14:val="none"/>
        </w:rPr>
        <w:t xml:space="preserve">, </w:t>
      </w:r>
      <w:r w:rsidRPr="005411C3">
        <w:rPr>
          <w:rFonts w:ascii="Times New Roman" w:eastAsia="Calibri" w:hAnsi="Times New Roman" w:cs="Times New Roman"/>
          <w:bCs/>
          <w:kern w:val="0"/>
          <w:sz w:val="24"/>
          <w:szCs w:val="24"/>
          <w14:ligatures w14:val="none"/>
        </w:rPr>
        <w:t>Politsei- ja Piirivalveameti analüütilis</w:t>
      </w:r>
      <w:r w:rsidR="00A83FCC" w:rsidRPr="005411C3">
        <w:rPr>
          <w:rFonts w:ascii="Times New Roman" w:eastAsia="Calibri" w:hAnsi="Times New Roman" w:cs="Times New Roman"/>
          <w:bCs/>
          <w:kern w:val="0"/>
          <w:sz w:val="24"/>
          <w:szCs w:val="24"/>
          <w14:ligatures w14:val="none"/>
        </w:rPr>
        <w:t>test</w:t>
      </w:r>
      <w:r w:rsidRPr="005411C3">
        <w:rPr>
          <w:rFonts w:ascii="Times New Roman" w:eastAsia="Calibri" w:hAnsi="Times New Roman" w:cs="Times New Roman"/>
          <w:bCs/>
          <w:kern w:val="0"/>
          <w:sz w:val="24"/>
          <w:szCs w:val="24"/>
          <w14:ligatures w14:val="none"/>
        </w:rPr>
        <w:t xml:space="preserve"> materjal</w:t>
      </w:r>
      <w:r w:rsidR="00A83FCC" w:rsidRPr="005411C3">
        <w:rPr>
          <w:rFonts w:ascii="Times New Roman" w:eastAsia="Calibri" w:hAnsi="Times New Roman" w:cs="Times New Roman"/>
          <w:bCs/>
          <w:kern w:val="0"/>
          <w:sz w:val="24"/>
          <w:szCs w:val="24"/>
          <w14:ligatures w14:val="none"/>
        </w:rPr>
        <w:t>idest</w:t>
      </w:r>
      <w:r w:rsidRPr="005411C3">
        <w:rPr>
          <w:rFonts w:ascii="Times New Roman" w:eastAsia="Calibri" w:hAnsi="Times New Roman" w:cs="Times New Roman"/>
          <w:bCs/>
          <w:kern w:val="0"/>
          <w:sz w:val="24"/>
          <w:szCs w:val="24"/>
          <w14:ligatures w14:val="none"/>
        </w:rPr>
        <w:t xml:space="preserve"> ning riikli</w:t>
      </w:r>
      <w:r w:rsidR="00A83FCC" w:rsidRPr="005411C3">
        <w:rPr>
          <w:rFonts w:ascii="Times New Roman" w:eastAsia="Calibri" w:hAnsi="Times New Roman" w:cs="Times New Roman"/>
          <w:bCs/>
          <w:kern w:val="0"/>
          <w:sz w:val="24"/>
          <w:szCs w:val="24"/>
          <w14:ligatures w14:val="none"/>
        </w:rPr>
        <w:t xml:space="preserve">kest </w:t>
      </w:r>
      <w:r w:rsidRPr="005411C3">
        <w:rPr>
          <w:rFonts w:ascii="Times New Roman" w:eastAsia="Calibri" w:hAnsi="Times New Roman" w:cs="Times New Roman"/>
          <w:bCs/>
          <w:kern w:val="0"/>
          <w:sz w:val="24"/>
          <w:szCs w:val="24"/>
          <w14:ligatures w14:val="none"/>
        </w:rPr>
        <w:t>riskihinnangu</w:t>
      </w:r>
      <w:r w:rsidR="00A83FCC" w:rsidRPr="005411C3">
        <w:rPr>
          <w:rFonts w:ascii="Times New Roman" w:eastAsia="Calibri" w:hAnsi="Times New Roman" w:cs="Times New Roman"/>
          <w:bCs/>
          <w:kern w:val="0"/>
          <w:sz w:val="24"/>
          <w:szCs w:val="24"/>
          <w14:ligatures w14:val="none"/>
        </w:rPr>
        <w:t>test,</w:t>
      </w:r>
      <w:r w:rsidRPr="005411C3">
        <w:rPr>
          <w:rFonts w:ascii="Times New Roman" w:eastAsia="Calibri" w:hAnsi="Times New Roman" w:cs="Times New Roman"/>
          <w:bCs/>
          <w:kern w:val="0"/>
          <w:sz w:val="24"/>
          <w:szCs w:val="24"/>
          <w14:ligatures w14:val="none"/>
        </w:rPr>
        <w:t xml:space="preserve"> mis kajastavad kuritegevuse liike, levikut ja arengusuundi.</w:t>
      </w:r>
      <w:r w:rsidR="00A40F30" w:rsidRPr="005411C3">
        <w:rPr>
          <w:rFonts w:ascii="Times New Roman" w:eastAsia="Calibri" w:hAnsi="Times New Roman" w:cs="Times New Roman"/>
          <w:bCs/>
          <w:kern w:val="0"/>
          <w:sz w:val="24"/>
          <w:szCs w:val="24"/>
          <w14:ligatures w14:val="none"/>
        </w:rPr>
        <w:t xml:space="preserve"> </w:t>
      </w:r>
      <w:r w:rsidR="00722117" w:rsidRPr="005411C3">
        <w:rPr>
          <w:rFonts w:ascii="Times New Roman" w:eastAsia="Calibri" w:hAnsi="Times New Roman" w:cs="Times New Roman"/>
          <w:bCs/>
          <w:kern w:val="0"/>
          <w:sz w:val="24"/>
          <w:szCs w:val="24"/>
          <w14:ligatures w14:val="none"/>
        </w:rPr>
        <w:t>Lähiaastate kuritegevuse statistika</w:t>
      </w:r>
      <w:r w:rsidR="00722117" w:rsidRPr="005411C3">
        <w:rPr>
          <w:rStyle w:val="Allmrkuseviide"/>
          <w:rFonts w:ascii="Times New Roman" w:eastAsia="Calibri" w:hAnsi="Times New Roman" w:cs="Times New Roman"/>
          <w:bCs/>
          <w:kern w:val="0"/>
          <w:sz w:val="24"/>
          <w:szCs w:val="24"/>
          <w14:ligatures w14:val="none"/>
        </w:rPr>
        <w:footnoteReference w:id="5"/>
      </w:r>
      <w:r w:rsidR="00722117" w:rsidRPr="005411C3">
        <w:rPr>
          <w:rFonts w:ascii="Times New Roman" w:eastAsia="Calibri" w:hAnsi="Times New Roman" w:cs="Times New Roman"/>
          <w:bCs/>
          <w:kern w:val="0"/>
          <w:sz w:val="24"/>
          <w:szCs w:val="24"/>
          <w14:ligatures w14:val="none"/>
        </w:rPr>
        <w:t xml:space="preserve"> ei anna põhjust eeldada</w:t>
      </w:r>
      <w:r w:rsidR="00131B44" w:rsidRPr="005411C3">
        <w:rPr>
          <w:rFonts w:ascii="Times New Roman" w:eastAsia="Calibri" w:hAnsi="Times New Roman" w:cs="Times New Roman"/>
          <w:bCs/>
          <w:kern w:val="0"/>
          <w:sz w:val="24"/>
          <w:szCs w:val="24"/>
          <w14:ligatures w14:val="none"/>
        </w:rPr>
        <w:t xml:space="preserve"> hetkel</w:t>
      </w:r>
      <w:r w:rsidR="00722117" w:rsidRPr="005411C3">
        <w:rPr>
          <w:rFonts w:ascii="Times New Roman" w:eastAsia="Calibri" w:hAnsi="Times New Roman" w:cs="Times New Roman"/>
          <w:bCs/>
          <w:kern w:val="0"/>
          <w:sz w:val="24"/>
          <w:szCs w:val="24"/>
          <w14:ligatures w14:val="none"/>
        </w:rPr>
        <w:t xml:space="preserve"> kuritegevuse</w:t>
      </w:r>
      <w:r w:rsidR="00EF55E9" w:rsidRPr="005411C3">
        <w:rPr>
          <w:rFonts w:ascii="Times New Roman" w:eastAsia="Calibri" w:hAnsi="Times New Roman" w:cs="Times New Roman"/>
          <w:bCs/>
          <w:kern w:val="0"/>
          <w:sz w:val="24"/>
          <w:szCs w:val="24"/>
          <w14:ligatures w14:val="none"/>
        </w:rPr>
        <w:t xml:space="preserve"> pildi muutumist</w:t>
      </w:r>
      <w:r w:rsidR="00722117" w:rsidRPr="005411C3">
        <w:rPr>
          <w:rFonts w:ascii="Times New Roman" w:eastAsia="Calibri" w:hAnsi="Times New Roman" w:cs="Times New Roman"/>
          <w:bCs/>
          <w:kern w:val="0"/>
          <w:sz w:val="24"/>
          <w:szCs w:val="24"/>
          <w14:ligatures w14:val="none"/>
        </w:rPr>
        <w:t xml:space="preserve">, sh raske kuritegevuse </w:t>
      </w:r>
      <w:r w:rsidR="00EF55E9" w:rsidRPr="005411C3">
        <w:rPr>
          <w:rFonts w:ascii="Times New Roman" w:eastAsia="Calibri" w:hAnsi="Times New Roman" w:cs="Times New Roman"/>
          <w:bCs/>
          <w:kern w:val="0"/>
          <w:sz w:val="24"/>
          <w:szCs w:val="24"/>
          <w14:ligatures w14:val="none"/>
        </w:rPr>
        <w:t>äkilist kasvu.</w:t>
      </w:r>
    </w:p>
    <w:p w14:paraId="01EAAE8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335CB6E" w14:textId="606B13C2"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Alaliselt või ajutiselt kaitstavast olulise tähtsusega objektide asukohast kuni kümne kilomeetri kaugusel asuvate tugijaamade leviala sideandmete säilitamine on põhjendatud,</w:t>
      </w:r>
      <w:r w:rsidR="00A83FCC" w:rsidRPr="005411C3">
        <w:rPr>
          <w:rFonts w:ascii="Times New Roman" w:eastAsia="Calibri" w:hAnsi="Times New Roman" w:cs="Times New Roman"/>
          <w:bCs/>
          <w:kern w:val="0"/>
          <w:sz w:val="24"/>
          <w:szCs w:val="24"/>
          <w14:ligatures w14:val="none"/>
        </w:rPr>
        <w:t xml:space="preserve"> juhul,</w:t>
      </w:r>
      <w:r w:rsidRPr="005411C3">
        <w:rPr>
          <w:rFonts w:ascii="Times New Roman" w:eastAsia="Calibri" w:hAnsi="Times New Roman" w:cs="Times New Roman"/>
          <w:bCs/>
          <w:kern w:val="0"/>
          <w:sz w:val="24"/>
          <w:szCs w:val="24"/>
          <w14:ligatures w14:val="none"/>
        </w:rPr>
        <w:t xml:space="preserve"> ku</w:t>
      </w:r>
      <w:r w:rsidR="00A83FCC" w:rsidRPr="005411C3">
        <w:rPr>
          <w:rFonts w:ascii="Times New Roman" w:eastAsia="Calibri" w:hAnsi="Times New Roman" w:cs="Times New Roman"/>
          <w:bCs/>
          <w:kern w:val="0"/>
          <w:sz w:val="24"/>
          <w:szCs w:val="24"/>
          <w14:ligatures w14:val="none"/>
        </w:rPr>
        <w:t>i</w:t>
      </w:r>
      <w:r w:rsidRPr="005411C3">
        <w:rPr>
          <w:rFonts w:ascii="Times New Roman" w:eastAsia="Calibri" w:hAnsi="Times New Roman" w:cs="Times New Roman"/>
          <w:bCs/>
          <w:kern w:val="0"/>
          <w:sz w:val="24"/>
          <w:szCs w:val="24"/>
          <w14:ligatures w14:val="none"/>
        </w:rPr>
        <w:t xml:space="preserve"> see on seotud nendega kaasneva ohuga ning nende kaitse vajadusega.</w:t>
      </w:r>
    </w:p>
    <w:p w14:paraId="61CA0DC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F7EB14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Kehtiva riigikaitseseaduse § 83 kohaselt on riigikaitseobjekt maa-ala, ehitis või seade, mille ründamise, hõivamise, kahjustamise või hävitamisega kaasneb oht riigi julgeolekule või kõrgendatud oht avalikule korrale ning ohu realiseerimine võib takistada riigi tavapärast toimimist, häirida riigi sõjalise kaitse korraldamist, sisejulgeoleku tagamist või elutähtsa teenuse toimepidevust või põhjustada rahvusliku kultuuripärandi hävimist.</w:t>
      </w:r>
    </w:p>
    <w:p w14:paraId="5A64D16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Riigikaitseobjektid jagunevad objekti tüübist lähtuvalt järgmistesse kategooriatesse:</w:t>
      </w:r>
    </w:p>
    <w:p w14:paraId="68C254F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1) avaliku võimu organi kasutuses olev riigikaitseobjekt;</w:t>
      </w:r>
    </w:p>
    <w:p w14:paraId="0242DEA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2) elutähtsa teenuse osutamisega seotud riigikaitseobjekt;</w:t>
      </w:r>
    </w:p>
    <w:p w14:paraId="5A6377DD"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3) avaliku korra tagamiseks oluline riigikaitseobjekt, sealhulgas objekt, mille kahjustamise või hävitamisega kaasneb inimeste elu ja tervise, rahvusliku kultuuripärandi ja ühiskonna turvatunde kahjustamise oht;</w:t>
      </w:r>
    </w:p>
    <w:p w14:paraId="34FA4E0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4) sõjalise riigikaitse toimimisega seotud riigikaitseobjekt, sealhulgas </w:t>
      </w:r>
      <w:proofErr w:type="spellStart"/>
      <w:r w:rsidRPr="005411C3">
        <w:rPr>
          <w:rFonts w:ascii="Times New Roman" w:eastAsia="Calibri" w:hAnsi="Times New Roman" w:cs="Times New Roman"/>
          <w:bCs/>
          <w:kern w:val="0"/>
          <w:sz w:val="24"/>
          <w:szCs w:val="24"/>
          <w14:ligatures w14:val="none"/>
        </w:rPr>
        <w:t>riigikaitseline</w:t>
      </w:r>
      <w:proofErr w:type="spellEnd"/>
      <w:r w:rsidRPr="005411C3">
        <w:rPr>
          <w:rFonts w:ascii="Times New Roman" w:eastAsia="Calibri" w:hAnsi="Times New Roman" w:cs="Times New Roman"/>
          <w:bCs/>
          <w:kern w:val="0"/>
          <w:sz w:val="24"/>
          <w:szCs w:val="24"/>
          <w14:ligatures w14:val="none"/>
        </w:rPr>
        <w:t xml:space="preserve"> ehitis ehitusseadustiku tähenduses;</w:t>
      </w:r>
    </w:p>
    <w:p w14:paraId="01902CE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5) julgeolekuasutuse kasutuses olev riigikaitseobjekt, sealhulgas julgeolekuasutuse ehitis ehitusseadustiku tähenduses;</w:t>
      </w:r>
    </w:p>
    <w:p w14:paraId="1316480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6) sisejulgeoleku tagamisega seotud riigikaitseobjekt.</w:t>
      </w:r>
    </w:p>
    <w:p w14:paraId="58D6B07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F3C2B0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Samas eelnõus on juba otstarbekas arvestada 1. oktoobril 2026 jõustuva kriisiolukorra ja riigikaitse seadusega, millega tunnistatakse muu hulgas senine riigikaitseseadus kehtetuks ning seega kaotatakse ka riigikaitseobjekti mõiste ja asendatakse see kaitstava olulise tähtsusega objekti mõistega. </w:t>
      </w:r>
    </w:p>
    <w:p w14:paraId="024C1F8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D61A84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Kriisiolukorra ja riigikaitse seaduse § 24 kohaselt võib määrata maa-ala, ehitise või seadme alaliselt või ajutiselt kaitstavaks olulise tähtsusega objektiks. </w:t>
      </w:r>
    </w:p>
    <w:p w14:paraId="668079E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9D1EE9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Maa-ala, ehitise või seadme võib määrata alaliselt või ajutiselt kaitstavaks olulise tähtsusega objektiks, mille kaitse korraldamisel tuleb rakendada täiendavaid kaitsemeetmeid. Maa-ala, ehitise või seadme määrab alaliselt kaitstavaks olulise tähtsusega objektiks ja alalise kaitse lõpetab Vabariigi Valitsus korraldusega. Maa-ala, ehitise või seadme määrab ajutiselt kaitstavaks olulise tähtsusega objektiks sisejulgeoleku tagamise valdkonna eest vastutav minister käskkirjaga. Sõjalise riigikaitse toimimisega seotud või Kaitseministeeriumi valitsemisalas oleva julgeolekuasutuse kasutatava maa-ala, ehitise või seadme määrab ajutiselt kaitstavaks olulise tähtsusega objektiks sõjalise riigikaitse korraldamise valdkonna eest vastutav minister käskkirjaga. </w:t>
      </w:r>
    </w:p>
    <w:p w14:paraId="35BBA00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9F6FFB6" w14:textId="243335FC"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Lubatud on ka põhjendatud juhtudel elutähtsa teenuse osutaja tegevuskohast või tema valduses olevast objektist kuni kümne kilomeetri kaugusel asuvate tugijaamade levialas liiklus- ja asukohaandmete säilitamine. </w:t>
      </w:r>
      <w:r w:rsidR="00B9521E" w:rsidRPr="005411C3">
        <w:rPr>
          <w:rFonts w:ascii="Times New Roman" w:eastAsia="Calibri" w:hAnsi="Times New Roman" w:cs="Times New Roman"/>
          <w:bCs/>
          <w:kern w:val="0"/>
          <w:sz w:val="24"/>
          <w:szCs w:val="24"/>
          <w14:ligatures w14:val="none"/>
        </w:rPr>
        <w:t>E</w:t>
      </w:r>
      <w:r w:rsidRPr="005411C3">
        <w:rPr>
          <w:rFonts w:ascii="Times New Roman" w:eastAsia="Calibri" w:hAnsi="Times New Roman" w:cs="Times New Roman"/>
          <w:bCs/>
          <w:kern w:val="0"/>
          <w:sz w:val="24"/>
          <w:szCs w:val="24"/>
          <w14:ligatures w14:val="none"/>
        </w:rPr>
        <w:t xml:space="preserve">lutähtsate teenuste toimimise katkestus </w:t>
      </w:r>
      <w:r w:rsidR="00B9521E" w:rsidRPr="005411C3">
        <w:rPr>
          <w:rFonts w:ascii="Times New Roman" w:eastAsia="Calibri" w:hAnsi="Times New Roman" w:cs="Times New Roman"/>
          <w:bCs/>
          <w:kern w:val="0"/>
          <w:sz w:val="24"/>
          <w:szCs w:val="24"/>
          <w14:ligatures w14:val="none"/>
        </w:rPr>
        <w:t xml:space="preserve">võib </w:t>
      </w:r>
      <w:r w:rsidRPr="005411C3">
        <w:rPr>
          <w:rFonts w:ascii="Times New Roman" w:eastAsia="Calibri" w:hAnsi="Times New Roman" w:cs="Times New Roman"/>
          <w:bCs/>
          <w:kern w:val="0"/>
          <w:sz w:val="24"/>
          <w:szCs w:val="24"/>
          <w14:ligatures w14:val="none"/>
        </w:rPr>
        <w:t xml:space="preserve">otseselt </w:t>
      </w:r>
      <w:r w:rsidR="00B9521E" w:rsidRPr="005411C3">
        <w:rPr>
          <w:rFonts w:ascii="Times New Roman" w:eastAsia="Calibri" w:hAnsi="Times New Roman" w:cs="Times New Roman"/>
          <w:bCs/>
          <w:kern w:val="0"/>
          <w:sz w:val="24"/>
          <w:szCs w:val="24"/>
          <w14:ligatures w14:val="none"/>
        </w:rPr>
        <w:t xml:space="preserve">ohustada </w:t>
      </w:r>
      <w:r w:rsidRPr="005411C3">
        <w:rPr>
          <w:rFonts w:ascii="Times New Roman" w:eastAsia="Calibri" w:hAnsi="Times New Roman" w:cs="Times New Roman"/>
          <w:bCs/>
          <w:kern w:val="0"/>
          <w:sz w:val="24"/>
          <w:szCs w:val="24"/>
          <w14:ligatures w14:val="none"/>
        </w:rPr>
        <w:t xml:space="preserve">inimeste elu ja tervist ning võib põhjustada laiaulatuslikku majandus- ja julgeolekumõju. Elutähtsate teenuste puhul tuleb arvestada, et need võivad endast kujutada raskete kuritegude sihtmärki (nt sabotaaž, </w:t>
      </w:r>
      <w:proofErr w:type="spellStart"/>
      <w:r w:rsidRPr="005411C3">
        <w:rPr>
          <w:rFonts w:ascii="Times New Roman" w:eastAsia="Calibri" w:hAnsi="Times New Roman" w:cs="Times New Roman"/>
          <w:bCs/>
          <w:kern w:val="0"/>
          <w:sz w:val="24"/>
          <w:szCs w:val="24"/>
          <w14:ligatures w14:val="none"/>
        </w:rPr>
        <w:t>küber</w:t>
      </w:r>
      <w:proofErr w:type="spellEnd"/>
      <w:r w:rsidRPr="005411C3">
        <w:rPr>
          <w:rFonts w:ascii="Times New Roman" w:eastAsia="Calibri" w:hAnsi="Times New Roman" w:cs="Times New Roman"/>
          <w:bCs/>
          <w:kern w:val="0"/>
          <w:sz w:val="24"/>
          <w:szCs w:val="24"/>
          <w14:ligatures w14:val="none"/>
        </w:rPr>
        <w:t xml:space="preserve">- või füüsiline rünne) ning sideandmete olemasolu tagamine sellises piirkonnas on süüdlaste tuvastamiseks ülitähtis. </w:t>
      </w:r>
      <w:r w:rsidR="00B9521E" w:rsidRPr="005411C3">
        <w:rPr>
          <w:rFonts w:ascii="Times New Roman" w:eastAsia="Calibri" w:hAnsi="Times New Roman" w:cs="Times New Roman"/>
          <w:bCs/>
          <w:kern w:val="0"/>
          <w:sz w:val="24"/>
          <w:szCs w:val="24"/>
          <w14:ligatures w14:val="none"/>
        </w:rPr>
        <w:t>Seda, milliste elutähtsa teenuse osutaja tegevuskohtade või objektide piirkonnas sideandmeid on vaja säilitada, otsustab Vabariigi Valitsus lähtuvalt PPA ja Kaitsepolitsei ohuhinnangutest ja analüüsist.</w:t>
      </w:r>
    </w:p>
    <w:p w14:paraId="13BCDAC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F2219A0" w14:textId="44DE216F"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Põhjendatud juhtudel on lubatud ka saartel asuvate tugijaamade levialas liiklus- ja asukohaandmete säilitamine. Saared võivad olla seotud piiriüleste kuritegude ja </w:t>
      </w:r>
      <w:r w:rsidRPr="005411C3">
        <w:rPr>
          <w:rFonts w:ascii="Times New Roman" w:eastAsia="Calibri" w:hAnsi="Times New Roman" w:cs="Times New Roman"/>
          <w:bCs/>
          <w:kern w:val="0"/>
          <w:sz w:val="24"/>
          <w:szCs w:val="24"/>
          <w14:ligatures w14:val="none"/>
        </w:rPr>
        <w:lastRenderedPageBreak/>
        <w:t>julgeolekuriskidega</w:t>
      </w:r>
      <w:r w:rsidR="00562B38" w:rsidRPr="005411C3">
        <w:rPr>
          <w:rFonts w:ascii="Times New Roman" w:eastAsia="Calibri" w:hAnsi="Times New Roman" w:cs="Times New Roman"/>
          <w:bCs/>
          <w:kern w:val="0"/>
          <w:sz w:val="24"/>
          <w:szCs w:val="24"/>
          <w14:ligatures w14:val="none"/>
        </w:rPr>
        <w:t xml:space="preserve">, kuid konkreetsel saarel </w:t>
      </w:r>
      <w:r w:rsidRPr="005411C3">
        <w:rPr>
          <w:rFonts w:ascii="Times New Roman" w:eastAsia="Calibri" w:hAnsi="Times New Roman" w:cs="Times New Roman"/>
          <w:bCs/>
          <w:kern w:val="0"/>
          <w:sz w:val="24"/>
          <w:szCs w:val="24"/>
          <w14:ligatures w14:val="none"/>
        </w:rPr>
        <w:t xml:space="preserve">andmete säilitamise vajadus ning põhjendused </w:t>
      </w:r>
      <w:r w:rsidR="00562B38" w:rsidRPr="005411C3">
        <w:rPr>
          <w:rFonts w:ascii="Times New Roman" w:eastAsia="Calibri" w:hAnsi="Times New Roman" w:cs="Times New Roman"/>
          <w:bCs/>
          <w:kern w:val="0"/>
          <w:sz w:val="24"/>
          <w:szCs w:val="24"/>
          <w14:ligatures w14:val="none"/>
        </w:rPr>
        <w:t>saavad eelkõige tuleneda</w:t>
      </w:r>
      <w:r w:rsidRPr="005411C3">
        <w:rPr>
          <w:rFonts w:ascii="Times New Roman" w:eastAsia="Calibri" w:hAnsi="Times New Roman" w:cs="Times New Roman"/>
          <w:bCs/>
          <w:kern w:val="0"/>
          <w:sz w:val="24"/>
          <w:szCs w:val="24"/>
          <w14:ligatures w14:val="none"/>
        </w:rPr>
        <w:t xml:space="preserve"> eelnimetatud ohuhinnangutest.</w:t>
      </w:r>
    </w:p>
    <w:p w14:paraId="6A3DE95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42D7CC1" w14:textId="31410A01" w:rsidR="004C3D30" w:rsidRPr="005411C3" w:rsidRDefault="007E3C51"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Erakordse v</w:t>
      </w:r>
      <w:r w:rsidR="004C3D30" w:rsidRPr="005411C3">
        <w:rPr>
          <w:rFonts w:ascii="Times New Roman" w:eastAsia="Calibri" w:hAnsi="Times New Roman" w:cs="Times New Roman"/>
          <w:bCs/>
          <w:kern w:val="0"/>
          <w:sz w:val="24"/>
          <w:szCs w:val="24"/>
          <w14:ligatures w14:val="none"/>
        </w:rPr>
        <w:t xml:space="preserve">ajaduse korral saab Vabariigi Valitsus korralduse andmisel tugineda ka muudele hinnangutele, nagu rahapesu ja terrorismi rahastamise riskihinnangutele või </w:t>
      </w:r>
      <w:proofErr w:type="spellStart"/>
      <w:r w:rsidR="004C3D30" w:rsidRPr="005411C3">
        <w:rPr>
          <w:rFonts w:ascii="Times New Roman" w:eastAsia="Calibri" w:hAnsi="Times New Roman" w:cs="Times New Roman"/>
          <w:bCs/>
          <w:kern w:val="0"/>
          <w:sz w:val="24"/>
          <w:szCs w:val="24"/>
          <w14:ligatures w14:val="none"/>
        </w:rPr>
        <w:t>küber</w:t>
      </w:r>
      <w:proofErr w:type="spellEnd"/>
      <w:r w:rsidR="004C3D30" w:rsidRPr="005411C3">
        <w:rPr>
          <w:rFonts w:ascii="Times New Roman" w:eastAsia="Calibri" w:hAnsi="Times New Roman" w:cs="Times New Roman"/>
          <w:bCs/>
          <w:kern w:val="0"/>
          <w:sz w:val="24"/>
          <w:szCs w:val="24"/>
          <w14:ligatures w14:val="none"/>
        </w:rPr>
        <w:t>- või muu valdkonna ohuhinnangutele (nt Riigi Infosüsteemi Ameti ohuhinnangud)</w:t>
      </w:r>
      <w:r w:rsidRPr="005411C3">
        <w:rPr>
          <w:rFonts w:ascii="Times New Roman" w:eastAsia="Calibri" w:hAnsi="Times New Roman" w:cs="Times New Roman"/>
          <w:bCs/>
          <w:kern w:val="0"/>
          <w:sz w:val="24"/>
          <w:szCs w:val="24"/>
          <w14:ligatures w14:val="none"/>
        </w:rPr>
        <w:t xml:space="preserve">, mis on toetatud sellistel juhtudel </w:t>
      </w:r>
      <w:r w:rsidR="00562B38" w:rsidRPr="005411C3">
        <w:rPr>
          <w:rFonts w:ascii="Times New Roman" w:eastAsia="Calibri" w:hAnsi="Times New Roman" w:cs="Times New Roman"/>
          <w:bCs/>
          <w:kern w:val="0"/>
          <w:sz w:val="24"/>
          <w:szCs w:val="24"/>
          <w14:ligatures w14:val="none"/>
        </w:rPr>
        <w:t xml:space="preserve">PPA ja </w:t>
      </w:r>
      <w:r w:rsidRPr="005411C3">
        <w:rPr>
          <w:rFonts w:ascii="Times New Roman" w:eastAsia="Calibri" w:hAnsi="Times New Roman" w:cs="Times New Roman"/>
          <w:bCs/>
          <w:kern w:val="0"/>
          <w:sz w:val="24"/>
          <w:szCs w:val="24"/>
          <w14:ligatures w14:val="none"/>
        </w:rPr>
        <w:t>Kaitsepolitseiameti hinnangutega</w:t>
      </w:r>
      <w:r w:rsidR="004C3D30" w:rsidRPr="005411C3">
        <w:rPr>
          <w:rFonts w:ascii="Times New Roman" w:eastAsia="Calibri" w:hAnsi="Times New Roman" w:cs="Times New Roman"/>
          <w:bCs/>
          <w:kern w:val="0"/>
          <w:sz w:val="24"/>
          <w:szCs w:val="24"/>
          <w14:ligatures w14:val="none"/>
        </w:rPr>
        <w:t>. Oluline on, et Vabariigi Valitsuse korraldus piirkondade määramiseks tu</w:t>
      </w:r>
      <w:r w:rsidR="00562B38" w:rsidRPr="005411C3">
        <w:rPr>
          <w:rFonts w:ascii="Times New Roman" w:eastAsia="Calibri" w:hAnsi="Times New Roman" w:cs="Times New Roman"/>
          <w:bCs/>
          <w:kern w:val="0"/>
          <w:sz w:val="24"/>
          <w:szCs w:val="24"/>
          <w14:ligatures w14:val="none"/>
        </w:rPr>
        <w:t>leneb valdkonna eest vastutava ministri ettepanekust ning tu</w:t>
      </w:r>
      <w:r w:rsidR="004C3D30" w:rsidRPr="005411C3">
        <w:rPr>
          <w:rFonts w:ascii="Times New Roman" w:eastAsia="Calibri" w:hAnsi="Times New Roman" w:cs="Times New Roman"/>
          <w:bCs/>
          <w:kern w:val="0"/>
          <w:sz w:val="24"/>
          <w:szCs w:val="24"/>
          <w14:ligatures w14:val="none"/>
        </w:rPr>
        <w:t xml:space="preserve">gineb ohuhinnangutele ja riskianalüüsidele ning on seega objektiivselt põhjendatud ja </w:t>
      </w:r>
      <w:r w:rsidRPr="005411C3">
        <w:rPr>
          <w:rFonts w:ascii="Times New Roman" w:eastAsia="Calibri" w:hAnsi="Times New Roman" w:cs="Times New Roman"/>
          <w:bCs/>
          <w:kern w:val="0"/>
          <w:sz w:val="24"/>
          <w:szCs w:val="24"/>
          <w14:ligatures w14:val="none"/>
        </w:rPr>
        <w:t xml:space="preserve">igal juhul </w:t>
      </w:r>
      <w:r w:rsidR="004C3D30" w:rsidRPr="005411C3">
        <w:rPr>
          <w:rFonts w:ascii="Times New Roman" w:eastAsia="Calibri" w:hAnsi="Times New Roman" w:cs="Times New Roman"/>
          <w:bCs/>
          <w:kern w:val="0"/>
          <w:sz w:val="24"/>
          <w:szCs w:val="24"/>
          <w14:ligatures w14:val="none"/>
        </w:rPr>
        <w:t>proportsionaalne.</w:t>
      </w:r>
      <w:r w:rsidR="00970B64" w:rsidRPr="005411C3">
        <w:rPr>
          <w:rFonts w:ascii="Times New Roman" w:eastAsia="Calibri" w:hAnsi="Times New Roman" w:cs="Times New Roman"/>
          <w:bCs/>
          <w:kern w:val="0"/>
          <w:sz w:val="24"/>
          <w:szCs w:val="24"/>
          <w14:ligatures w14:val="none"/>
        </w:rPr>
        <w:t xml:space="preserve"> </w:t>
      </w:r>
    </w:p>
    <w:p w14:paraId="4017E34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F76517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Vabariigi Valitsuse korraldus on üksikakt ja see peab Vabariigi Valitsuse seaduse § 26 lõike 2 kohaselt vastama haldusmenetluse seaduses sätestatud vorminõuetele. </w:t>
      </w:r>
    </w:p>
    <w:p w14:paraId="291F163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Vabariigi Valitsuse korraldus jõustub allakirjutamisest, kui korralduses ei sätestata hilisemat tähtpäeva või korraldus tuleb teatavaks teha vastavalt haldusmenetluse seadusele. Vabariigi Valitsuse korraldused avaldatakse Riigi Teataja seadusega ettenähtud korras, välja arvatud korraldused, milles on märgitud teistsugune teatavaks tegemise kord. Samuti on vastavalt haldusmenetluse seadusele Vabariigi Valitsuse korraldus vaidlustatav halduskohtus. </w:t>
      </w:r>
    </w:p>
    <w:p w14:paraId="28A3543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CE23924" w14:textId="75434ED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Vabariigi Valitsuse korralduses tuleb muu hulgas nimetada andmete säilitamise eesmärk, </w:t>
      </w:r>
      <w:r w:rsidR="007E3C51" w:rsidRPr="005411C3">
        <w:rPr>
          <w:rFonts w:ascii="Times New Roman" w:eastAsia="Calibri" w:hAnsi="Times New Roman" w:cs="Times New Roman"/>
          <w:bCs/>
          <w:kern w:val="0"/>
          <w:sz w:val="24"/>
          <w:szCs w:val="24"/>
          <w14:ligatures w14:val="none"/>
        </w:rPr>
        <w:t xml:space="preserve">täpne </w:t>
      </w:r>
      <w:r w:rsidRPr="005411C3">
        <w:rPr>
          <w:rFonts w:ascii="Times New Roman" w:eastAsia="Calibri" w:hAnsi="Times New Roman" w:cs="Times New Roman"/>
          <w:bCs/>
          <w:kern w:val="0"/>
          <w:sz w:val="24"/>
          <w:szCs w:val="24"/>
          <w14:ligatures w14:val="none"/>
        </w:rPr>
        <w:t xml:space="preserve">ulatus ja </w:t>
      </w:r>
      <w:r w:rsidR="007E3C51" w:rsidRPr="005411C3">
        <w:rPr>
          <w:rFonts w:ascii="Times New Roman" w:eastAsia="Calibri" w:hAnsi="Times New Roman" w:cs="Times New Roman"/>
          <w:bCs/>
          <w:kern w:val="0"/>
          <w:sz w:val="24"/>
          <w:szCs w:val="24"/>
          <w14:ligatures w14:val="none"/>
        </w:rPr>
        <w:t xml:space="preserve">selged </w:t>
      </w:r>
      <w:r w:rsidRPr="005411C3">
        <w:rPr>
          <w:rFonts w:ascii="Times New Roman" w:eastAsia="Calibri" w:hAnsi="Times New Roman" w:cs="Times New Roman"/>
          <w:bCs/>
          <w:kern w:val="0"/>
          <w:sz w:val="24"/>
          <w:szCs w:val="24"/>
          <w14:ligatures w14:val="none"/>
        </w:rPr>
        <w:t>põhjendused. Kuna detailset ja tehnilist loetelu andmekategooriatest, mida tuleb säilitada, ei ole otstarbekas seaduse tasandil, muu hulgas tehnoloogia kiire arengu tõttu, kehtestada, siis nähakse seaduses ette volitusnorm, mille alusel seaduse jõustumisel kehtestatakse andmete täpsem loetelu eraldi Vabariigi Valitsuse määrusega. Selliste andmekategooriate sätestamine määruses, mille puhul võib säilitamiskohustuse kehtestada, annab ühtlasi õiguskindluse sideettevõtjatele, kes saavad arvestada sellega, mida neilt säilitamiskohustuse kehtestamisel eeldatakse.</w:t>
      </w:r>
    </w:p>
    <w:p w14:paraId="2DB6E34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C3A2CC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Vabariigi Valitsuse korralduse võib anda kuni üheks aastaks ja seda võib pikendada kuni ühe aasta kaupa. Siinkohal on oluline tagada õiguskindlus ning vältida liigset halduskoormust, mida korralduste rakendamine ja nende ülevaatamine kaasa toovad. Samuti on vaja teatud stabiilsust sideettevõtjate jaoks, et nad ei peaks andmete säilitamisega seoses pidevalt oma infosüsteemides muudatusi tegema. Samas juhul, kui Vabariigi Valitsuse korralduse aluseks olnud asjaolud ära langevad, on võimalik korraldus ka varem kehtetuks tunnistada. Käesoleva paragrahvi alusel säilitatakse andmeid üks aasta alates side toimumise ajast, kui need sideteenuse osutamise käigus on loodud või või muul viisil tekkinud. Kui andmete säilitamise aluseks on Vabariigi Valitsuse korraldus, säilitatakse andmeid üks aasta korralduse saamisest, kui korralduses ei ole ette nähtud lühemat säilitamise tähtaega. </w:t>
      </w:r>
    </w:p>
    <w:p w14:paraId="3ED3BBA9" w14:textId="67DA8D7C"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Selleks, et tagada avalikkuse teavitamine andmete säilitamisega hõlmatud piirkondadest, on </w:t>
      </w:r>
      <w:r w:rsidR="007E3C51" w:rsidRPr="005411C3">
        <w:rPr>
          <w:rFonts w:ascii="Times New Roman" w:eastAsia="Calibri" w:hAnsi="Times New Roman" w:cs="Times New Roman"/>
          <w:bCs/>
          <w:kern w:val="0"/>
          <w:sz w:val="24"/>
          <w:szCs w:val="24"/>
          <w14:ligatures w14:val="none"/>
        </w:rPr>
        <w:t xml:space="preserve">lisaks valitsuse korralduse avalikkusele </w:t>
      </w:r>
      <w:r w:rsidRPr="005411C3">
        <w:rPr>
          <w:rFonts w:ascii="Times New Roman" w:eastAsia="Calibri" w:hAnsi="Times New Roman" w:cs="Times New Roman"/>
          <w:bCs/>
          <w:kern w:val="0"/>
          <w:sz w:val="24"/>
          <w:szCs w:val="24"/>
          <w14:ligatures w14:val="none"/>
        </w:rPr>
        <w:t xml:space="preserve">vajalik, et valdkonna eest vastutav minister avaldab igal aastal ülevaate andmete geograafilisest säilitamisest. </w:t>
      </w:r>
      <w:r w:rsidR="009005BF" w:rsidRPr="005411C3">
        <w:rPr>
          <w:rFonts w:ascii="Times New Roman" w:eastAsia="Calibri" w:hAnsi="Times New Roman" w:cs="Times New Roman"/>
          <w:bCs/>
          <w:kern w:val="0"/>
          <w:sz w:val="24"/>
          <w:szCs w:val="24"/>
          <w14:ligatures w14:val="none"/>
        </w:rPr>
        <w:t>See ülevaade võib olla näiteks kaardi kujul, kus on näidatud</w:t>
      </w:r>
      <w:r w:rsidR="00804123" w:rsidRPr="005411C3">
        <w:rPr>
          <w:rFonts w:ascii="Times New Roman" w:eastAsia="Calibri" w:hAnsi="Times New Roman" w:cs="Times New Roman"/>
          <w:bCs/>
          <w:kern w:val="0"/>
          <w:sz w:val="24"/>
          <w:szCs w:val="24"/>
          <w14:ligatures w14:val="none"/>
        </w:rPr>
        <w:t>,</w:t>
      </w:r>
      <w:r w:rsidR="009005BF" w:rsidRPr="005411C3">
        <w:rPr>
          <w:rFonts w:ascii="Times New Roman" w:eastAsia="Calibri" w:hAnsi="Times New Roman" w:cs="Times New Roman"/>
          <w:bCs/>
          <w:kern w:val="0"/>
          <w:sz w:val="24"/>
          <w:szCs w:val="24"/>
          <w14:ligatures w14:val="none"/>
        </w:rPr>
        <w:t xml:space="preserve"> millistes piirkondades </w:t>
      </w:r>
      <w:r w:rsidR="00804123" w:rsidRPr="005411C3">
        <w:rPr>
          <w:rFonts w:ascii="Times New Roman" w:eastAsia="Calibri" w:hAnsi="Times New Roman" w:cs="Times New Roman"/>
          <w:bCs/>
          <w:kern w:val="0"/>
          <w:sz w:val="24"/>
          <w:szCs w:val="24"/>
          <w14:ligatures w14:val="none"/>
        </w:rPr>
        <w:t xml:space="preserve">on sideandmete </w:t>
      </w:r>
      <w:r w:rsidR="009005BF" w:rsidRPr="005411C3">
        <w:rPr>
          <w:rFonts w:ascii="Times New Roman" w:eastAsia="Calibri" w:hAnsi="Times New Roman" w:cs="Times New Roman"/>
          <w:bCs/>
          <w:kern w:val="0"/>
          <w:sz w:val="24"/>
          <w:szCs w:val="24"/>
          <w14:ligatures w14:val="none"/>
        </w:rPr>
        <w:t>säilitamis</w:t>
      </w:r>
      <w:r w:rsidR="00804123" w:rsidRPr="005411C3">
        <w:rPr>
          <w:rFonts w:ascii="Times New Roman" w:eastAsia="Calibri" w:hAnsi="Times New Roman" w:cs="Times New Roman"/>
          <w:bCs/>
          <w:kern w:val="0"/>
          <w:sz w:val="24"/>
          <w:szCs w:val="24"/>
          <w14:ligatures w14:val="none"/>
        </w:rPr>
        <w:t xml:space="preserve">e </w:t>
      </w:r>
      <w:r w:rsidR="009005BF" w:rsidRPr="005411C3">
        <w:rPr>
          <w:rFonts w:ascii="Times New Roman" w:eastAsia="Calibri" w:hAnsi="Times New Roman" w:cs="Times New Roman"/>
          <w:bCs/>
          <w:kern w:val="0"/>
          <w:sz w:val="24"/>
          <w:szCs w:val="24"/>
          <w14:ligatures w14:val="none"/>
        </w:rPr>
        <w:t xml:space="preserve">kohustus VV korraldusega kehtestatud. </w:t>
      </w:r>
      <w:r w:rsidR="00970B64" w:rsidRPr="005411C3">
        <w:rPr>
          <w:rFonts w:ascii="Times New Roman" w:eastAsia="Calibri" w:hAnsi="Times New Roman" w:cs="Times New Roman"/>
          <w:bCs/>
          <w:kern w:val="0"/>
          <w:sz w:val="24"/>
          <w:szCs w:val="24"/>
          <w14:ligatures w14:val="none"/>
        </w:rPr>
        <w:t>Sellise teabe puhul ei ole vaja kohaldada juurdepääsupiirangut politsei meetodite või taktika kaitseks</w:t>
      </w:r>
      <w:r w:rsidR="009005BF" w:rsidRPr="005411C3">
        <w:rPr>
          <w:rFonts w:ascii="Times New Roman" w:eastAsia="Calibri" w:hAnsi="Times New Roman" w:cs="Times New Roman"/>
          <w:bCs/>
          <w:kern w:val="0"/>
          <w:sz w:val="24"/>
          <w:szCs w:val="24"/>
          <w14:ligatures w14:val="none"/>
        </w:rPr>
        <w:t xml:space="preserve">, kuna sideandmete säilitamine on riigi poolt avalikult </w:t>
      </w:r>
      <w:r w:rsidR="00804123" w:rsidRPr="005411C3">
        <w:rPr>
          <w:rFonts w:ascii="Times New Roman" w:eastAsia="Calibri" w:hAnsi="Times New Roman" w:cs="Times New Roman"/>
          <w:bCs/>
          <w:kern w:val="0"/>
          <w:sz w:val="24"/>
          <w:szCs w:val="24"/>
          <w14:ligatures w14:val="none"/>
        </w:rPr>
        <w:t>korraldusega</w:t>
      </w:r>
      <w:r w:rsidR="009005BF" w:rsidRPr="005411C3">
        <w:rPr>
          <w:rFonts w:ascii="Times New Roman" w:eastAsia="Calibri" w:hAnsi="Times New Roman" w:cs="Times New Roman"/>
          <w:bCs/>
          <w:kern w:val="0"/>
          <w:sz w:val="24"/>
          <w:szCs w:val="24"/>
          <w14:ligatures w14:val="none"/>
        </w:rPr>
        <w:t xml:space="preserve"> sideettevõtjatele pandud kohustus ning puudutab kõiki inimesi, sh neid, kes hõlmatud piirkonnas elavad ja kelle </w:t>
      </w:r>
      <w:r w:rsidR="00804123" w:rsidRPr="005411C3">
        <w:rPr>
          <w:rFonts w:ascii="Times New Roman" w:eastAsia="Calibri" w:hAnsi="Times New Roman" w:cs="Times New Roman"/>
          <w:bCs/>
          <w:kern w:val="0"/>
          <w:sz w:val="24"/>
          <w:szCs w:val="24"/>
          <w14:ligatures w14:val="none"/>
        </w:rPr>
        <w:t>eraelulised andmed seetõttu talletatakse hoolimata sellest, et nad üheski kriminaalasjas osalised ei ole. Kuna säilitamiskohustuse võib kehtestada on kuni 10</w:t>
      </w:r>
      <w:r w:rsidR="00034FE2" w:rsidRPr="005411C3">
        <w:rPr>
          <w:rFonts w:ascii="Times New Roman" w:eastAsia="Calibri" w:hAnsi="Times New Roman" w:cs="Times New Roman"/>
          <w:bCs/>
          <w:kern w:val="0"/>
          <w:sz w:val="24"/>
          <w:szCs w:val="24"/>
          <w14:ligatures w14:val="none"/>
        </w:rPr>
        <w:t xml:space="preserve"> </w:t>
      </w:r>
      <w:r w:rsidR="00804123" w:rsidRPr="005411C3">
        <w:rPr>
          <w:rFonts w:ascii="Times New Roman" w:eastAsia="Calibri" w:hAnsi="Times New Roman" w:cs="Times New Roman"/>
          <w:bCs/>
          <w:kern w:val="0"/>
          <w:sz w:val="24"/>
          <w:szCs w:val="24"/>
          <w14:ligatures w14:val="none"/>
        </w:rPr>
        <w:t>km raadiuses olevate tugijaamade teeninduspiirkondadele kaitstavast objektist, ei ohusta sellise üldistusastmega kaardi ega VV korralduse avaldamine ka kaitstava objekti turvalisust.</w:t>
      </w:r>
    </w:p>
    <w:p w14:paraId="5BD30A2D"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A3A3AA3" w14:textId="77777777" w:rsidR="004C3D30" w:rsidRPr="005411C3" w:rsidRDefault="004C3D30" w:rsidP="004C3D30">
      <w:pPr>
        <w:spacing w:after="0" w:line="240" w:lineRule="auto"/>
        <w:jc w:val="both"/>
        <w:rPr>
          <w:rFonts w:ascii="Times New Roman" w:eastAsia="Aptos" w:hAnsi="Times New Roman" w:cs="Times New Roman"/>
          <w:sz w:val="24"/>
          <w:szCs w:val="24"/>
          <w:u w:val="single"/>
        </w:rPr>
      </w:pPr>
      <w:r w:rsidRPr="005411C3">
        <w:rPr>
          <w:rFonts w:ascii="Times New Roman" w:eastAsia="Aptos" w:hAnsi="Times New Roman" w:cs="Times New Roman"/>
          <w:sz w:val="24"/>
          <w:szCs w:val="24"/>
          <w:u w:val="single"/>
        </w:rPr>
        <w:t>ESS § 111</w:t>
      </w:r>
      <w:r w:rsidRPr="005411C3">
        <w:rPr>
          <w:rFonts w:ascii="Times New Roman" w:eastAsia="Aptos" w:hAnsi="Times New Roman" w:cs="Times New Roman"/>
          <w:sz w:val="24"/>
          <w:szCs w:val="24"/>
          <w:u w:val="single"/>
          <w:vertAlign w:val="superscript"/>
        </w:rPr>
        <w:t>4</w:t>
      </w:r>
      <w:r w:rsidRPr="005411C3">
        <w:rPr>
          <w:rFonts w:ascii="Times New Roman" w:eastAsia="Aptos" w:hAnsi="Times New Roman" w:cs="Times New Roman"/>
          <w:sz w:val="24"/>
          <w:szCs w:val="24"/>
          <w:u w:val="single"/>
        </w:rPr>
        <w:t xml:space="preserve"> </w:t>
      </w:r>
    </w:p>
    <w:p w14:paraId="36E8545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9F827E9" w14:textId="0CAC8A4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lastRenderedPageBreak/>
        <w:t>Paragrahviga 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nähakse ette võimalus säilitada andmeid </w:t>
      </w:r>
      <w:r w:rsidR="00795018" w:rsidRPr="005411C3">
        <w:rPr>
          <w:rFonts w:ascii="Times New Roman" w:eastAsia="Calibri" w:hAnsi="Times New Roman" w:cs="Times New Roman"/>
          <w:bCs/>
          <w:kern w:val="0"/>
          <w:sz w:val="24"/>
          <w:szCs w:val="24"/>
          <w14:ligatures w14:val="none"/>
        </w:rPr>
        <w:t xml:space="preserve">ajutiselt </w:t>
      </w:r>
      <w:r w:rsidRPr="005411C3">
        <w:rPr>
          <w:rFonts w:ascii="Times New Roman" w:eastAsia="Calibri" w:hAnsi="Times New Roman" w:cs="Times New Roman"/>
          <w:bCs/>
          <w:kern w:val="0"/>
          <w:sz w:val="24"/>
          <w:szCs w:val="24"/>
          <w14:ligatures w14:val="none"/>
        </w:rPr>
        <w:t xml:space="preserve">riigi julgeoleku tagamise eesmärgil. </w:t>
      </w:r>
    </w:p>
    <w:p w14:paraId="101FBFC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D0C2C1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Euroopa Liidu Kohus on asjas La </w:t>
      </w:r>
      <w:proofErr w:type="spellStart"/>
      <w:r w:rsidRPr="005411C3">
        <w:rPr>
          <w:rFonts w:ascii="Times New Roman" w:eastAsia="Calibri" w:hAnsi="Times New Roman" w:cs="Times New Roman"/>
          <w:bCs/>
          <w:kern w:val="0"/>
          <w:sz w:val="24"/>
          <w:szCs w:val="24"/>
          <w14:ligatures w14:val="none"/>
        </w:rPr>
        <w:t>Quadrature</w:t>
      </w:r>
      <w:proofErr w:type="spellEnd"/>
      <w:r w:rsidRPr="005411C3">
        <w:rPr>
          <w:rFonts w:ascii="Times New Roman" w:eastAsia="Calibri" w:hAnsi="Times New Roman" w:cs="Times New Roman"/>
          <w:bCs/>
          <w:kern w:val="0"/>
          <w:sz w:val="24"/>
          <w:szCs w:val="24"/>
          <w14:ligatures w14:val="none"/>
        </w:rPr>
        <w:t xml:space="preserve"> </w:t>
      </w:r>
      <w:proofErr w:type="spellStart"/>
      <w:r w:rsidRPr="005411C3">
        <w:rPr>
          <w:rFonts w:ascii="Times New Roman" w:eastAsia="Calibri" w:hAnsi="Times New Roman" w:cs="Times New Roman"/>
          <w:bCs/>
          <w:kern w:val="0"/>
          <w:sz w:val="24"/>
          <w:szCs w:val="24"/>
          <w14:ligatures w14:val="none"/>
        </w:rPr>
        <w:t>du</w:t>
      </w:r>
      <w:proofErr w:type="spellEnd"/>
      <w:r w:rsidRPr="005411C3">
        <w:rPr>
          <w:rFonts w:ascii="Times New Roman" w:eastAsia="Calibri" w:hAnsi="Times New Roman" w:cs="Times New Roman"/>
          <w:bCs/>
          <w:kern w:val="0"/>
          <w:sz w:val="24"/>
          <w:szCs w:val="24"/>
          <w14:ligatures w14:val="none"/>
        </w:rPr>
        <w:t xml:space="preserve"> Net jt (C</w:t>
      </w:r>
      <w:r w:rsidRPr="005411C3">
        <w:rPr>
          <w:rFonts w:ascii="Times New Roman" w:eastAsia="Calibri" w:hAnsi="Times New Roman" w:cs="Times New Roman"/>
          <w:bCs/>
          <w:kern w:val="0"/>
          <w:sz w:val="24"/>
          <w:szCs w:val="24"/>
          <w14:ligatures w14:val="none"/>
        </w:rPr>
        <w:noBreakHyphen/>
        <w:t>511/18, C</w:t>
      </w:r>
      <w:r w:rsidRPr="005411C3">
        <w:rPr>
          <w:rFonts w:ascii="Times New Roman" w:eastAsia="Calibri" w:hAnsi="Times New Roman" w:cs="Times New Roman"/>
          <w:bCs/>
          <w:kern w:val="0"/>
          <w:sz w:val="24"/>
          <w:szCs w:val="24"/>
          <w14:ligatures w14:val="none"/>
        </w:rPr>
        <w:noBreakHyphen/>
        <w:t>512/18 ja C</w:t>
      </w:r>
      <w:r w:rsidRPr="005411C3">
        <w:rPr>
          <w:rFonts w:ascii="Times New Roman" w:eastAsia="Calibri" w:hAnsi="Times New Roman" w:cs="Times New Roman"/>
          <w:bCs/>
          <w:kern w:val="0"/>
          <w:sz w:val="24"/>
          <w:szCs w:val="24"/>
          <w14:ligatures w14:val="none"/>
        </w:rPr>
        <w:noBreakHyphen/>
        <w:t>520/18) leidnud, et üldjuhul ei ole EL õigusega vastuolus seadusandlik meede, mis lubab pädevatel asutustel kohustada elektroonilise side teenuste osutajaid säilitama elektroonilise side vahendite kõikide kasutajate liiklus- ja asukohaandmeid piiratud aja vältel, kui esinevad piisavalt konkreetsed asjaolud, mis võimaldavad asuda seisukohale, et asjaomane liikmesriik seisab silmitsi riigi julgeolekut ähvardava suure ohuga ning mis osutub tõeliseks ja vahetuks või ettearvatavaks. Selline andmete säilitamine peab olema ajaliselt piiratud, kuigi ei saa välistada pikendamist, ning asjakohast otsust peab saama kontrollida kas kohus või sõltumatu haldusasutus.</w:t>
      </w:r>
    </w:p>
    <w:p w14:paraId="4704A4E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7B88A84" w14:textId="0766955C" w:rsidR="004C3D30" w:rsidRPr="005411C3" w:rsidRDefault="004C3D30" w:rsidP="1E801A06">
      <w:pPr>
        <w:spacing w:after="0" w:line="240" w:lineRule="auto"/>
        <w:jc w:val="both"/>
        <w:rPr>
          <w:rFonts w:ascii="Times New Roman" w:eastAsia="Calibri" w:hAnsi="Times New Roman" w:cs="Times New Roman"/>
          <w:sz w:val="24"/>
          <w:szCs w:val="24"/>
        </w:rPr>
      </w:pPr>
      <w:r w:rsidRPr="005411C3">
        <w:rPr>
          <w:rFonts w:ascii="Times New Roman" w:eastAsia="Calibri" w:hAnsi="Times New Roman" w:cs="Times New Roman"/>
          <w:kern w:val="0"/>
          <w:sz w:val="24"/>
          <w:szCs w:val="24"/>
          <w14:ligatures w14:val="none"/>
        </w:rPr>
        <w:t xml:space="preserve">Eelnõu kohaselt on sellisel juhul liiklus- ja asukohaandmete säilitamise aluseks julgeolekuasutuse (Kaitsepolitseiamet ja/või Välisluureamet) üleriigiline ohuhinnang ning otsuse andmete säilitamise ulatuse ja säilitamise aja kohta teeb Vabariigi Valitsus korraldusega. Julgeolekuasutuse ohuhinnangu alusel esitab vastava ettepaneku Vabariigi Valitsusele asjaomase valdkonna eest vastutav minister, kes lähtub otsuse tegemisel Riigikogu julgeolekuasutuste järelevalve erikomisjoni seisukohast korralduse ettepaneku ulatuse, kestuse ja põhjenduste kohta. </w:t>
      </w:r>
      <w:r w:rsidR="68304EDA" w:rsidRPr="005411C3">
        <w:rPr>
          <w:rFonts w:ascii="Times New Roman" w:eastAsia="Calibri" w:hAnsi="Times New Roman" w:cs="Times New Roman"/>
          <w:sz w:val="24"/>
          <w:szCs w:val="24"/>
        </w:rPr>
        <w:t>Kui Vabariigi Valitsuse korralduse kehtestamise aluseks olnud asjaolud ära langevad, tunnistatakse korraldus vastava valdkonna ministri ettepanekul kehtetuks.</w:t>
      </w:r>
    </w:p>
    <w:p w14:paraId="2342C4F7" w14:textId="36DF4FCC" w:rsidR="004C3D30" w:rsidRPr="005411C3" w:rsidRDefault="004C3D30" w:rsidP="1E801A06">
      <w:pPr>
        <w:spacing w:after="0" w:line="240" w:lineRule="auto"/>
        <w:jc w:val="both"/>
        <w:rPr>
          <w:rFonts w:ascii="Times New Roman" w:eastAsia="Calibri" w:hAnsi="Times New Roman" w:cs="Times New Roman"/>
          <w:sz w:val="24"/>
          <w:szCs w:val="24"/>
        </w:rPr>
      </w:pPr>
    </w:p>
    <w:p w14:paraId="1293EC0A" w14:textId="165CE4D2" w:rsidR="004C3D30" w:rsidRPr="005411C3" w:rsidRDefault="49BC4BBE" w:rsidP="7391C0CD">
      <w:pPr>
        <w:spacing w:after="0" w:line="240" w:lineRule="auto"/>
        <w:jc w:val="both"/>
      </w:pPr>
      <w:r w:rsidRPr="005411C3">
        <w:rPr>
          <w:rFonts w:ascii="Times New Roman" w:eastAsia="Calibri" w:hAnsi="Times New Roman" w:cs="Times New Roman"/>
          <w:sz w:val="24"/>
          <w:szCs w:val="24"/>
        </w:rPr>
        <w:t xml:space="preserve">Riigi julgeoleku tagamise eesmärgil kehtestatava sideandmete säilitamise kohustuse üle parlamentaarse järelevalve teostajana näeb eelnõu ette riigikogu julgeolekuasutuste järelevalve erikomisjoni. </w:t>
      </w:r>
      <w:r w:rsidR="7FC24847" w:rsidRPr="005411C3">
        <w:rPr>
          <w:rFonts w:ascii="Times New Roman" w:eastAsia="Calibri" w:hAnsi="Times New Roman" w:cs="Times New Roman"/>
          <w:sz w:val="24"/>
          <w:szCs w:val="24"/>
        </w:rPr>
        <w:t xml:space="preserve">Riigikogu julgeolekuasutuste järelevalve erikomisjon on loodud julgeolekuasutuste seaduse § 36 alusel ning </w:t>
      </w:r>
      <w:r w:rsidR="23D198EA" w:rsidRPr="005411C3">
        <w:rPr>
          <w:rFonts w:ascii="Times New Roman" w:eastAsia="Calibri" w:hAnsi="Times New Roman" w:cs="Times New Roman"/>
          <w:sz w:val="24"/>
          <w:szCs w:val="24"/>
        </w:rPr>
        <w:t>selle</w:t>
      </w:r>
      <w:r w:rsidR="7FC24847" w:rsidRPr="005411C3">
        <w:rPr>
          <w:rFonts w:ascii="Times New Roman" w:eastAsia="Calibri" w:hAnsi="Times New Roman" w:cs="Times New Roman"/>
          <w:sz w:val="24"/>
          <w:szCs w:val="24"/>
        </w:rPr>
        <w:t xml:space="preserve"> ülesanne on muu hulgas teha järelevalvet julgeolekuasutuste ja jälitusasutuste tegevuse üle. </w:t>
      </w:r>
    </w:p>
    <w:p w14:paraId="4BCA136D" w14:textId="25979798" w:rsidR="004C3D30" w:rsidRPr="005411C3" w:rsidRDefault="004C3D30" w:rsidP="1E801A06">
      <w:pPr>
        <w:spacing w:after="0" w:line="240" w:lineRule="auto"/>
        <w:jc w:val="both"/>
        <w:rPr>
          <w:rFonts w:ascii="Times New Roman" w:eastAsia="Calibri" w:hAnsi="Times New Roman" w:cs="Times New Roman"/>
          <w:sz w:val="24"/>
          <w:szCs w:val="24"/>
        </w:rPr>
      </w:pPr>
    </w:p>
    <w:p w14:paraId="549D1EBF" w14:textId="05EDB3BE" w:rsidR="004C3D30" w:rsidRPr="005411C3" w:rsidRDefault="004FE32F" w:rsidP="7391C0CD">
      <w:pPr>
        <w:spacing w:after="0" w:line="240" w:lineRule="auto"/>
        <w:jc w:val="both"/>
        <w:rPr>
          <w:rFonts w:ascii="Times New Roman" w:eastAsia="Calibri" w:hAnsi="Times New Roman" w:cs="Times New Roman"/>
          <w:sz w:val="24"/>
          <w:szCs w:val="24"/>
        </w:rPr>
      </w:pPr>
      <w:r w:rsidRPr="005411C3">
        <w:rPr>
          <w:rFonts w:ascii="Times New Roman" w:eastAsia="Calibri" w:hAnsi="Times New Roman" w:cs="Times New Roman"/>
          <w:sz w:val="24"/>
          <w:szCs w:val="24"/>
        </w:rPr>
        <w:t>Sestap</w:t>
      </w:r>
      <w:r w:rsidR="7FC24847" w:rsidRPr="005411C3">
        <w:rPr>
          <w:rFonts w:ascii="Times New Roman" w:eastAsia="Calibri" w:hAnsi="Times New Roman" w:cs="Times New Roman"/>
          <w:sz w:val="24"/>
          <w:szCs w:val="24"/>
        </w:rPr>
        <w:t xml:space="preserve"> on otstarbekas </w:t>
      </w:r>
      <w:r w:rsidR="61472A93" w:rsidRPr="005411C3">
        <w:rPr>
          <w:rFonts w:ascii="Times New Roman" w:eastAsia="Calibri" w:hAnsi="Times New Roman" w:cs="Times New Roman"/>
          <w:sz w:val="24"/>
          <w:szCs w:val="24"/>
        </w:rPr>
        <w:t>just selle</w:t>
      </w:r>
      <w:r w:rsidR="7FC24847" w:rsidRPr="005411C3">
        <w:rPr>
          <w:rFonts w:ascii="Times New Roman" w:eastAsia="Calibri" w:hAnsi="Times New Roman" w:cs="Times New Roman"/>
          <w:sz w:val="24"/>
          <w:szCs w:val="24"/>
        </w:rPr>
        <w:t xml:space="preserve"> komisjoni kaasamine ning seisukoha andmine andmete säilitamise otsustusprotsessis</w:t>
      </w:r>
      <w:r w:rsidR="103687D8" w:rsidRPr="005411C3">
        <w:rPr>
          <w:rFonts w:ascii="Times New Roman" w:eastAsia="Calibri" w:hAnsi="Times New Roman" w:cs="Times New Roman"/>
          <w:sz w:val="24"/>
          <w:szCs w:val="24"/>
        </w:rPr>
        <w:t>, kuna n</w:t>
      </w:r>
      <w:r w:rsidR="49BC4BBE" w:rsidRPr="005411C3">
        <w:rPr>
          <w:rFonts w:ascii="Times New Roman" w:eastAsia="Calibri" w:hAnsi="Times New Roman" w:cs="Times New Roman"/>
          <w:sz w:val="24"/>
          <w:szCs w:val="24"/>
        </w:rPr>
        <w:t>imetatud meede puudutab otseselt julgeolekuasutuste tegevust ning sellega kaasnevat põhiõiguste, eelkõige eraelu puutumatuse ja andmekaitse, riivet. Erikomisjoni ülesanne on kontrollida julgeolekuasutuste ning teiste jälituspädevust omavate asutuste tegevuse vastavust põhiseadusele, kriminaalmenetluse seadustikule ja muudele õigusaktidele ning tagada, et riigi julgeoleku kaitsmiseks kasutatavad volitused ei ületaks seadusega lubatud piire. Seetõttu on erikomisjonil olemas nii sisuline pädevus kui ka institutsionaalne roll hinnata, kas sideandmete säilitamise kohustuse rakendamisel tagatakse vajalikud õiguslikud ja menetluslikud garantiid ning kas põhiõiguste riive on proportsionaalne. Keskseks küsimuseks on julgeolekuasutustele antavate volituste õiguspärane kasutamine ja nende üle teostatav kontroll.</w:t>
      </w:r>
    </w:p>
    <w:p w14:paraId="0D055D10" w14:textId="7B167FA1" w:rsidR="1E801A06" w:rsidRPr="005411C3" w:rsidRDefault="1E801A06" w:rsidP="1E801A06">
      <w:pPr>
        <w:spacing w:after="0" w:line="240" w:lineRule="auto"/>
        <w:jc w:val="both"/>
        <w:rPr>
          <w:rFonts w:ascii="Times New Roman" w:eastAsia="Calibri" w:hAnsi="Times New Roman" w:cs="Times New Roman"/>
          <w:sz w:val="24"/>
          <w:szCs w:val="24"/>
        </w:rPr>
      </w:pPr>
    </w:p>
    <w:p w14:paraId="0112DAC8" w14:textId="77777777" w:rsidR="004C3D30" w:rsidRPr="005411C3" w:rsidRDefault="004C3D30" w:rsidP="004C3D30">
      <w:pPr>
        <w:spacing w:after="0" w:line="240" w:lineRule="auto"/>
        <w:jc w:val="both"/>
      </w:pPr>
      <w:r w:rsidRPr="005411C3">
        <w:rPr>
          <w:rFonts w:ascii="Times New Roman" w:eastAsia="Calibri" w:hAnsi="Times New Roman" w:cs="Times New Roman"/>
          <w:kern w:val="0"/>
          <w:sz w:val="24"/>
          <w:szCs w:val="24"/>
          <w14:ligatures w14:val="none"/>
        </w:rPr>
        <w:t xml:space="preserve">Vabariigi Valitsuse seaduse § 77 lõike 1 punktis 13 sätestatakse Riigikantselei ülesanne juhtida riigi julgeolekuolukorra analüüsimist ja hindamist ning riigikaitse planeerimist. </w:t>
      </w:r>
    </w:p>
    <w:p w14:paraId="7C193CA3" w14:textId="234667D7" w:rsidR="004C3D30" w:rsidRPr="005411C3" w:rsidRDefault="004C3D30" w:rsidP="1E801A06">
      <w:pPr>
        <w:spacing w:after="0" w:line="240" w:lineRule="auto"/>
        <w:jc w:val="both"/>
        <w:rPr>
          <w:rFonts w:ascii="Times New Roman" w:eastAsia="Calibri" w:hAnsi="Times New Roman" w:cs="Times New Roman"/>
          <w:sz w:val="24"/>
          <w:szCs w:val="24"/>
        </w:rPr>
      </w:pPr>
    </w:p>
    <w:p w14:paraId="24865BD3" w14:textId="030882B7" w:rsidR="004C3D30" w:rsidRPr="005411C3" w:rsidRDefault="447FEBEB" w:rsidP="1E801A06">
      <w:pPr>
        <w:spacing w:after="0" w:line="240" w:lineRule="auto"/>
        <w:jc w:val="both"/>
        <w:rPr>
          <w:rFonts w:ascii="Times New Roman" w:eastAsia="Calibri" w:hAnsi="Times New Roman" w:cs="Times New Roman"/>
          <w:sz w:val="24"/>
          <w:szCs w:val="24"/>
        </w:rPr>
      </w:pPr>
      <w:r w:rsidRPr="005411C3">
        <w:rPr>
          <w:rFonts w:ascii="Times New Roman" w:eastAsia="Calibri" w:hAnsi="Times New Roman" w:cs="Times New Roman"/>
          <w:sz w:val="24"/>
          <w:szCs w:val="24"/>
        </w:rPr>
        <w:t xml:space="preserve">Riigikantselei koostab selle alusel koostöös julgeolekuasutuste ja ministeeriumidega riigiüleseid julgeolekuolukorra analüüse ja ohuhinnanguid, mida muudetakse jooksvalt, kuid üldjuhul harvem kui kaks korda aastas. Sideandmete säilitamise aluseks kasutatav ohuhinnang peab arvestama Riigikantselei koordineerimisel koostatavate asjakohaste dokumentidega, sealhulgas julgeolekupoliitika aluste (riigi julgeolekustrateegia) ja strateegilise ohuhinnanguga. Eesti julgeolekupoliitika alused on riigi julgeolekupoliitika keskne strateegiline raamdokument, mis koostatakse Vabariigi Valitsuse eestvedamisel ja mille kiidab heaks Riigikogu. Dokumendis antakse hinnang julgeolekukeskkonnale, määratakse kindlaks riigi julgeolekupoliitika </w:t>
      </w:r>
      <w:r w:rsidRPr="005411C3">
        <w:rPr>
          <w:rFonts w:ascii="Times New Roman" w:eastAsia="Calibri" w:hAnsi="Times New Roman" w:cs="Times New Roman"/>
          <w:sz w:val="24"/>
          <w:szCs w:val="24"/>
        </w:rPr>
        <w:lastRenderedPageBreak/>
        <w:t>eesmärgid ja peamised tegevussuunad ning luuakse alus valdkondlike arengu- ja tegevuskavade koostamiseks.</w:t>
      </w:r>
    </w:p>
    <w:p w14:paraId="01D1B81B" w14:textId="372D1072" w:rsidR="1E801A06" w:rsidRPr="005411C3" w:rsidRDefault="1E801A06" w:rsidP="1E801A06">
      <w:pPr>
        <w:spacing w:after="0" w:line="240" w:lineRule="auto"/>
        <w:jc w:val="both"/>
        <w:rPr>
          <w:rFonts w:ascii="Times New Roman" w:eastAsia="Calibri" w:hAnsi="Times New Roman" w:cs="Times New Roman"/>
          <w:sz w:val="24"/>
          <w:szCs w:val="24"/>
        </w:rPr>
      </w:pPr>
    </w:p>
    <w:p w14:paraId="5B77AE6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Ohuhinnang põhineb suures plaanis küll julgeolekuasutuse analüüsil, kuid olulist ja samas ka tasakaalustavat rolli mängib Riigikantselei julgeoleku- ja koordinatsioonibüroo, mille ülesandeks on muuhulgas peaministri nõustamine riigi julgeoleku ja riigikaitse küsimuses, Vabariigi Valitsuse julgeolekukomisjoni töö korraldamine ning riigi julgeoleku ja riigikaitse juhtimise koordineerimine. </w:t>
      </w:r>
    </w:p>
    <w:p w14:paraId="509C699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FCE3219" w14:textId="651EFA05" w:rsidR="004C3D30" w:rsidRPr="005411C3" w:rsidRDefault="649D806C" w:rsidP="1E801A06">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Andmete säilitamise kohustus ei kehti määramata ajaks, vaid on seotud regulaarse ja süsteemse julgeolekuohu hindamisega riigi kõrgeimal strateegilisel tasandil.</w:t>
      </w:r>
      <w:r w:rsidRPr="005411C3">
        <w:rPr>
          <w:rFonts w:ascii="Times New Roman" w:eastAsia="Calibri" w:hAnsi="Times New Roman" w:cs="Times New Roman"/>
          <w:sz w:val="24"/>
          <w:szCs w:val="24"/>
        </w:rPr>
        <w:t xml:space="preserve"> </w:t>
      </w:r>
      <w:r w:rsidR="004C3D30" w:rsidRPr="005411C3">
        <w:rPr>
          <w:rFonts w:ascii="Times New Roman" w:eastAsia="Calibri" w:hAnsi="Times New Roman" w:cs="Times New Roman"/>
          <w:sz w:val="24"/>
          <w:szCs w:val="24"/>
        </w:rPr>
        <w:t>Vabariigi Valitsuse korraldus andmete säilitamiseks antakse üheks aastaks ja seda võib pikendada ühe aasta kaupa. Nagu eespool märgitud, on siinkohal oluline ka vältida liigset halduskoormust ja kulu, mida korralduste rakendamine ja nende muutmine kaasa toob.</w:t>
      </w:r>
    </w:p>
    <w:p w14:paraId="563264F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657B988" w14:textId="77777777" w:rsidR="004C3D30" w:rsidRPr="005411C3" w:rsidRDefault="004C3D30" w:rsidP="004C3D30">
      <w:pPr>
        <w:spacing w:after="0" w:line="240" w:lineRule="auto"/>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Vabariigi Valitsuse korralduses märgitakse:</w:t>
      </w:r>
    </w:p>
    <w:p w14:paraId="4E758EE4" w14:textId="77777777" w:rsidR="004C3D30" w:rsidRPr="005411C3" w:rsidRDefault="004C3D30" w:rsidP="004C3D30">
      <w:pPr>
        <w:spacing w:after="0" w:line="240" w:lineRule="auto"/>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1) andmete säilitamise eesmärk ja põhjendused; </w:t>
      </w:r>
    </w:p>
    <w:p w14:paraId="0EF79DAB" w14:textId="77777777" w:rsidR="004C3D30" w:rsidRPr="005411C3" w:rsidRDefault="004C3D30" w:rsidP="004C3D30">
      <w:pPr>
        <w:spacing w:after="0" w:line="240" w:lineRule="auto"/>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2) andmete kogumise periood ja vajaduse korral säilitamise täpsem tähtaeg;</w:t>
      </w:r>
    </w:p>
    <w:p w14:paraId="4C685E9F" w14:textId="77777777" w:rsidR="004C3D30" w:rsidRPr="005411C3" w:rsidRDefault="004C3D30" w:rsidP="004C3D30">
      <w:pPr>
        <w:spacing w:after="0" w:line="240" w:lineRule="auto"/>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3) vajaduse korral muud andmed.</w:t>
      </w:r>
    </w:p>
    <w:p w14:paraId="5B02C7C3"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4B6610E"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Kuna Vabariigi Valitsuse 20. detsembri 2007. a määruse nr 262 „Riigisaladuse ja salastatud välisteabe kaitse kord“ § 7 lõike 5 punkti 3 kohaselt on julgeolekuasutuse poolt koostatud ohuhinnangud salajase tasemega riigisaladus, mis salastatakse 50 aastaks, siis tuleb Vabariigi Valitsuse korralduse põhistamisel arvestada teatud </w:t>
      </w:r>
      <w:proofErr w:type="spellStart"/>
      <w:r w:rsidRPr="005411C3">
        <w:rPr>
          <w:rFonts w:ascii="Times New Roman" w:eastAsia="Calibri" w:hAnsi="Times New Roman" w:cs="Times New Roman"/>
          <w:kern w:val="0"/>
          <w:sz w:val="24"/>
          <w:szCs w:val="24"/>
          <w14:ligatures w14:val="none"/>
        </w:rPr>
        <w:t>üldistatuse</w:t>
      </w:r>
      <w:proofErr w:type="spellEnd"/>
      <w:r w:rsidRPr="005411C3">
        <w:rPr>
          <w:rFonts w:ascii="Times New Roman" w:eastAsia="Calibri" w:hAnsi="Times New Roman" w:cs="Times New Roman"/>
          <w:kern w:val="0"/>
          <w:sz w:val="24"/>
          <w:szCs w:val="24"/>
          <w14:ligatures w14:val="none"/>
        </w:rPr>
        <w:t xml:space="preserve"> määraga.</w:t>
      </w:r>
    </w:p>
    <w:p w14:paraId="33B6081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9602D9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Paragrahvi 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eesmärk on luua selge õiguslik alus liiklus- ja asukohaandmete säilitamiseks olukordades, mis ei ole seotud konkreetse kriminaal- või väärteomenetlusega, vaid laiemalt riigi julgeoleku tagamisega. Muudatus on muu hulgas vajalik julgeolekuasutuste ennetava tegevuse tõhustamiseks. Riigi julgeolekut ähvardavad ohud, sealhulgas terrorism ja hübriidohud, eeldavad võimalust koguda ja säilitada sideteenuse andmeid ajaliselt ettevaatavalt ja süsteemselt. Paragrahv 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võimaldab riigil meedet olukordades, kus ohu realiseerumine võib olla kiire ja ulatuslik ning kus hilisem andmete kättesaadavus ei ole tagatud. </w:t>
      </w:r>
    </w:p>
    <w:p w14:paraId="29C1192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FEDA75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Muudatus tagab proportsionaalsuse. Andmete säilitamise kohustus ei teki automaatselt ega püsivalt, vaid üksnes Vabariigi Valitsuse korralduse alusel, mis on ajaliselt piiratud, põhjendatud ja seotud konkreetse ohuhinnanguga. Korralduses tuleb määratleda säilitamise eesmärk, periood ja tähtaeg, samuti säilitatavate andmete ulatus ja andmeliigid, hõlmatud isikute ring ning piirkond. Säilitatavate andmete täpne koosseis kehtestatakse määrusega, kuna tehnilisi standardeid ei ole otstarbekas seaduse tasandil käsitleda. Regulatsioon tagab, et meede on läbipaistev, kontrollitav ja ajaliselt piiratud. Kui Vabariigi Valitsuse korralduse aluseks olnud asjaolud ära langevad, on võimalik korraldus varem kehtetuks tunnistada. Samuti tasakaalustab Riigikogu erikomisjoni arvamus võimalikku riski, et korraldus kehtestatakse liiga kergekäeliselt või Eesti inimeste õigusi riivavalt.</w:t>
      </w:r>
    </w:p>
    <w:p w14:paraId="0B3A39E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3CB554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Paragrahvi 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alusel säilitatavad andmed on eelkõige seotud julgeolekuasutuste seadusest tulenevate ülesannete täitmisega ning nende avaldamine on piiratud vastava seadusliku eesmärgiga, mis aitab tagada isikuandmete kaitse ja eraelu puutumatuse. Kokkuvõttes loob § 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kehtestamine tasakaalustatud ja põhiseaduspärase raamistiku, mis võimaldab riigil reageerida tõhusalt julgeolekuohtudele, tagades samal ajal andmete säilitamise ja kasutamise selged piirid ning õigusselguse.</w:t>
      </w:r>
    </w:p>
    <w:p w14:paraId="3A92D41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DDF4DA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u w:val="single"/>
          <w14:ligatures w14:val="none"/>
        </w:rPr>
      </w:pPr>
      <w:r w:rsidRPr="005411C3">
        <w:rPr>
          <w:rFonts w:ascii="Times New Roman" w:eastAsia="Calibri" w:hAnsi="Times New Roman" w:cs="Times New Roman"/>
          <w:bCs/>
          <w:kern w:val="0"/>
          <w:sz w:val="24"/>
          <w:szCs w:val="24"/>
          <w:u w:val="single"/>
          <w14:ligatures w14:val="none"/>
        </w:rPr>
        <w:t>ESS § 111</w:t>
      </w:r>
      <w:r w:rsidRPr="005411C3">
        <w:rPr>
          <w:rFonts w:ascii="Times New Roman" w:eastAsia="Calibri" w:hAnsi="Times New Roman" w:cs="Times New Roman"/>
          <w:bCs/>
          <w:kern w:val="0"/>
          <w:sz w:val="24"/>
          <w:szCs w:val="24"/>
          <w:u w:val="single"/>
          <w:vertAlign w:val="superscript"/>
          <w14:ligatures w14:val="none"/>
        </w:rPr>
        <w:t xml:space="preserve">5 </w:t>
      </w:r>
    </w:p>
    <w:p w14:paraId="6AB2A43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2535DD9"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bCs/>
          <w:kern w:val="0"/>
          <w:sz w:val="24"/>
          <w:szCs w:val="24"/>
          <w14:ligatures w14:val="none"/>
        </w:rPr>
        <w:t>Paragrahvis 111</w:t>
      </w:r>
      <w:r w:rsidRPr="005411C3">
        <w:rPr>
          <w:rFonts w:ascii="Times New Roman" w:eastAsia="Calibri" w:hAnsi="Times New Roman" w:cs="Times New Roman"/>
          <w:bCs/>
          <w:kern w:val="0"/>
          <w:sz w:val="24"/>
          <w:szCs w:val="24"/>
          <w:vertAlign w:val="superscript"/>
          <w14:ligatures w14:val="none"/>
        </w:rPr>
        <w:t>5</w:t>
      </w:r>
      <w:r w:rsidRPr="005411C3">
        <w:rPr>
          <w:rFonts w:ascii="Times New Roman" w:eastAsia="Calibri" w:hAnsi="Times New Roman" w:cs="Times New Roman"/>
          <w:bCs/>
          <w:kern w:val="0"/>
          <w:sz w:val="24"/>
          <w:szCs w:val="24"/>
          <w14:ligatures w14:val="none"/>
        </w:rPr>
        <w:t xml:space="preserve"> nähakse ette §-des 111</w:t>
      </w:r>
      <w:r w:rsidRPr="005411C3">
        <w:rPr>
          <w:rFonts w:ascii="Times New Roman" w:eastAsia="Calibri" w:hAnsi="Times New Roman" w:cs="Times New Roman"/>
          <w:bCs/>
          <w:kern w:val="0"/>
          <w:sz w:val="24"/>
          <w:szCs w:val="24"/>
          <w:vertAlign w:val="superscript"/>
          <w14:ligatures w14:val="none"/>
        </w:rPr>
        <w:t>2</w:t>
      </w:r>
      <w:r w:rsidRPr="005411C3">
        <w:rPr>
          <w:rFonts w:ascii="Times New Roman" w:eastAsia="Calibri" w:hAnsi="Times New Roman" w:cs="Times New Roman"/>
          <w:bCs/>
          <w:kern w:val="0"/>
          <w:sz w:val="24"/>
          <w:szCs w:val="24"/>
          <w14:ligatures w14:val="none"/>
        </w:rPr>
        <w:t>–111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nimetatud andmete säilitamise tingimused. Tingimused on osaliselt samad nagu kehtivas §-s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ning need jäävad ka senisel kujul kehtima. Täiendavalt nähakse ette, et sideettevõtjal on lubatud erineva säilitamise alusega andmeid säilitada tehniliselt ühtses süsteemis. Sama paragrahvi lõikes 3 nähakse täiendavalt ette tingimused, mis on seotud Euroopa Kohtu praktikaga, eelkõige otsuses C-470/21 tooduga. Selle kohaselt peab sideettevõtja muu hulgas tagama, et </w:t>
      </w:r>
      <w:r w:rsidRPr="005411C3">
        <w:rPr>
          <w:rFonts w:ascii="Times New Roman" w:eastAsia="Calibri" w:hAnsi="Times New Roman" w:cs="Times New Roman"/>
          <w:kern w:val="0"/>
          <w:sz w:val="24"/>
          <w:szCs w:val="24"/>
          <w14:ligatures w14:val="none"/>
        </w:rPr>
        <w:t>eri andmekategooriate vahel ei võimaldata luua seoseid ning et andmekategooriad oleksid eraldatud.</w:t>
      </w:r>
    </w:p>
    <w:p w14:paraId="334435A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ACC4AF9"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Paragrahvi lõikes 4 reguleeritakse sideettevõtjal tekkivate kulude hüvitamist. Sarnaselt kehtiva õigusega ei hüvitata sideettevõtjale kulusid, mis tekivad kasutaja tuvastamist võimaldavate andmete ja IP-aadresside säilitamisega. </w:t>
      </w:r>
    </w:p>
    <w:p w14:paraId="6A650879"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102F7E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Kuna riigi julgeoleku tagamise eesmärgil on võimalik näha ette üldine ja ühetaoline säilitamiskohustus, siis see on võrreldav seni kehtiva olukorraga ning sellega seonduvaid kulusid ei hüvitata. </w:t>
      </w:r>
    </w:p>
    <w:p w14:paraId="29EC3820"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631DEBE" w14:textId="1266488A" w:rsidR="004C3D30" w:rsidRPr="005411C3" w:rsidRDefault="0003711D"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Samas on kavandatud, et ESS § 111</w:t>
      </w:r>
      <w:r w:rsidRPr="005411C3">
        <w:rPr>
          <w:rFonts w:ascii="Times New Roman" w:eastAsia="Calibri" w:hAnsi="Times New Roman" w:cs="Times New Roman"/>
          <w:kern w:val="0"/>
          <w:sz w:val="24"/>
          <w:szCs w:val="24"/>
          <w:vertAlign w:val="superscript"/>
          <w14:ligatures w14:val="none"/>
        </w:rPr>
        <w:t>3</w:t>
      </w:r>
      <w:r w:rsidRPr="005411C3">
        <w:rPr>
          <w:rFonts w:ascii="Times New Roman" w:eastAsia="Calibri" w:hAnsi="Times New Roman" w:cs="Times New Roman"/>
          <w:kern w:val="0"/>
          <w:sz w:val="24"/>
          <w:szCs w:val="24"/>
          <w14:ligatures w14:val="none"/>
        </w:rPr>
        <w:t xml:space="preserve"> alusel andmete säilitamise ja töötlemisega seotud kulud hüvitatakse sideettevõtjale riigieelarvest Siseministeeriumi eelarve kaudu. </w:t>
      </w:r>
      <w:r w:rsidR="004C3D30" w:rsidRPr="005411C3">
        <w:rPr>
          <w:rFonts w:ascii="Times New Roman" w:eastAsia="Calibri" w:hAnsi="Times New Roman" w:cs="Times New Roman"/>
          <w:kern w:val="0"/>
          <w:sz w:val="24"/>
          <w:szCs w:val="24"/>
          <w14:ligatures w14:val="none"/>
        </w:rPr>
        <w:t xml:space="preserve">Arvestades aga asjaolu, et eelnõuga nähakse kuritegevusvastase võitluse eesmärgil ette senise regulatsiooniga võrreldes keerulisem sihistatud säilitamiskohustus, on seal sideettevõtjatele säilitamisega seotud kulude hüvitamine põhjendatud. </w:t>
      </w:r>
    </w:p>
    <w:p w14:paraId="223B04E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D38D323" w14:textId="06CA9CDA"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Seega hüvitab eelnõu kohaselt riik ainult uue sihistatud säilitamise ehk ESS § 111³ rakendamise kulud ning need </w:t>
      </w:r>
      <w:r w:rsidR="009C56BA" w:rsidRPr="005411C3">
        <w:rPr>
          <w:rFonts w:ascii="Times New Roman" w:eastAsia="Calibri" w:hAnsi="Times New Roman" w:cs="Times New Roman"/>
          <w:bCs/>
          <w:kern w:val="0"/>
          <w:sz w:val="24"/>
          <w:szCs w:val="24"/>
          <w14:ligatures w14:val="none"/>
        </w:rPr>
        <w:t>kaetakse</w:t>
      </w:r>
      <w:r w:rsidRPr="005411C3">
        <w:rPr>
          <w:rFonts w:ascii="Times New Roman" w:eastAsia="Calibri" w:hAnsi="Times New Roman" w:cs="Times New Roman"/>
          <w:bCs/>
          <w:kern w:val="0"/>
          <w:sz w:val="24"/>
          <w:szCs w:val="24"/>
          <w14:ligatures w14:val="none"/>
        </w:rPr>
        <w:t xml:space="preserve"> Siseministeeriumi eelarves</w:t>
      </w:r>
      <w:r w:rsidR="009C56BA" w:rsidRPr="005411C3">
        <w:rPr>
          <w:rFonts w:ascii="Times New Roman" w:eastAsia="Calibri" w:hAnsi="Times New Roman" w:cs="Times New Roman"/>
          <w:bCs/>
          <w:kern w:val="0"/>
          <w:sz w:val="24"/>
          <w:szCs w:val="24"/>
          <w14:ligatures w14:val="none"/>
        </w:rPr>
        <w:t>t</w:t>
      </w:r>
      <w:r w:rsidRPr="005411C3">
        <w:rPr>
          <w:rFonts w:ascii="Times New Roman" w:eastAsia="Calibri" w:hAnsi="Times New Roman" w:cs="Times New Roman"/>
          <w:bCs/>
          <w:kern w:val="0"/>
          <w:sz w:val="24"/>
          <w:szCs w:val="24"/>
          <w14:ligatures w14:val="none"/>
        </w:rPr>
        <w:t>. Sideettevõtjatele ei hüvitata kasutaja tuvastamiseks vajalike andmete, IP-aadresside säilitamise, andmete kiirsäilitamise ega riigi julgeoleku eesmärgil ajutise üldise säilitamisega tekkivaid kulusid.</w:t>
      </w:r>
    </w:p>
    <w:p w14:paraId="1808B3C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83CB98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Punktides 11–17, ja 19–20 täpsustatakse päringute tegemise ja andmete esitamisega seotud norme, samuti terminalseadme asukoha tuvastamisega seotud norme. </w:t>
      </w:r>
    </w:p>
    <w:p w14:paraId="3CA6BEB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3EE8B2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Kehtivas seaduses on terminalseadme asukoha tuvastamine sätestatud §-s 112, mis reguleerib päringute tegemist ja nendele vastamist. Samas on õigusselguse huvides otstarbekas see säte tuua eraldi §-i § 112</w:t>
      </w:r>
      <w:r w:rsidRPr="005411C3">
        <w:rPr>
          <w:rFonts w:ascii="Times New Roman" w:eastAsia="Calibri" w:hAnsi="Times New Roman" w:cs="Times New Roman"/>
          <w:bCs/>
          <w:kern w:val="0"/>
          <w:sz w:val="24"/>
          <w:szCs w:val="24"/>
          <w:vertAlign w:val="superscript"/>
          <w14:ligatures w14:val="none"/>
        </w:rPr>
        <w:t>2</w:t>
      </w:r>
      <w:r w:rsidRPr="005411C3">
        <w:rPr>
          <w:rFonts w:ascii="Times New Roman" w:eastAsia="Calibri" w:hAnsi="Times New Roman" w:cs="Times New Roman"/>
          <w:bCs/>
          <w:kern w:val="0"/>
          <w:sz w:val="24"/>
          <w:szCs w:val="24"/>
          <w14:ligatures w14:val="none"/>
        </w:rPr>
        <w:t xml:space="preserve">, sätestades sealjuures selgelt päringute ja teabe saamisega seotud logifailide säilitamise, samuti kohustuse tagada päringute õiguspärasus ja järelevalve teostamise. Kuna juba olemasolevad normid tõstetakse uude paragrahvi, siis sisulisi muudatusi see kaasa ei too. </w:t>
      </w:r>
    </w:p>
    <w:p w14:paraId="515D44DD"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227A92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ESS §-des 112-–114 asendatakse peamiselt viited tulenevalt muutunud ESS-i paragrahvidest. Kuna nimetatud §-s 112 muudetakse mitut lõiget, siis esitatakse paragrahvi uus terviktekst. Selleks, et parandada järelevalvet sideandmete päringute üle, nähakse ette Prokuratuuri ja Riigikogu julgeolekuasutuste järelevalve erikomisjoni järelevalve jälitus- ja julgeolekuasutuste tegevuse üle ning õigus tutvuda sideandmete päringute ja nendega seotud logifailidega. </w:t>
      </w:r>
    </w:p>
    <w:p w14:paraId="46901E7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1EDC66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Eelnõuga täpsustatakse muuhulgas sideettevõtja poolt päringutele vastamise tähtaega. Sideettevõtja on kohustatud kiireloomulise päringu korral vastama esimesel võimalusel, kuid hiljemalt kaheksa tunni möödumisel. Kehtiva õiguses nähakse ette vastamine kuni kümne tunni möödumisel. Muudatus on vajalik, et ühtlustada tähtaeg Euroopa Liidu e-tõendite määruse</w:t>
      </w:r>
      <w:r w:rsidRPr="005411C3">
        <w:rPr>
          <w:rFonts w:ascii="Times New Roman" w:eastAsia="Calibri" w:hAnsi="Times New Roman" w:cs="Times New Roman"/>
          <w:bCs/>
          <w:kern w:val="0"/>
          <w:sz w:val="24"/>
          <w:szCs w:val="24"/>
          <w:vertAlign w:val="superscript"/>
          <w14:ligatures w14:val="none"/>
        </w:rPr>
        <w:footnoteReference w:id="6"/>
      </w:r>
      <w:r w:rsidRPr="005411C3">
        <w:rPr>
          <w:rFonts w:ascii="Times New Roman" w:eastAsia="Calibri" w:hAnsi="Times New Roman" w:cs="Times New Roman"/>
          <w:bCs/>
          <w:kern w:val="0"/>
          <w:sz w:val="24"/>
          <w:szCs w:val="24"/>
          <w14:ligatures w14:val="none"/>
        </w:rPr>
        <w:t xml:space="preserve"> poolt nõutavaga. </w:t>
      </w:r>
    </w:p>
    <w:p w14:paraId="39E0271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749865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Eelnõuga tunnistatakse kehtetuks ESS § 112</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mis oli varem seotud Euroopa Liidu direktiivi 2006/24/EÜ</w:t>
      </w:r>
      <w:r w:rsidRPr="005411C3">
        <w:rPr>
          <w:rFonts w:ascii="Times New Roman" w:eastAsia="Calibri" w:hAnsi="Times New Roman" w:cs="Times New Roman"/>
          <w:bCs/>
          <w:kern w:val="0"/>
          <w:sz w:val="24"/>
          <w:szCs w:val="24"/>
          <w:vertAlign w:val="superscript"/>
          <w14:ligatures w14:val="none"/>
        </w:rPr>
        <w:footnoteReference w:id="7"/>
      </w:r>
      <w:r w:rsidRPr="005411C3">
        <w:rPr>
          <w:rFonts w:ascii="Times New Roman" w:eastAsia="Calibri" w:hAnsi="Times New Roman" w:cs="Times New Roman"/>
          <w:bCs/>
          <w:kern w:val="0"/>
          <w:sz w:val="24"/>
          <w:szCs w:val="24"/>
          <w14:ligatures w14:val="none"/>
        </w:rPr>
        <w:t xml:space="preserve"> rakendamise ja Euroopa Komisjonile sideandmete päringute statistika esitamisega. Kuna Euroopa Liidu Kohus tunnistas direktiivi 2014. aastal kehtetuks, on paragrahv muutunud sisutühjaks. </w:t>
      </w:r>
    </w:p>
    <w:p w14:paraId="0AB456C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372FF71" w14:textId="7ACCD371"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Punktiga 18 muudetakse §-i 114 lõiget 3 ning nähakse ette, et Justiits-ja Digiministeeriumi asemel hüvitatakse ESS-is sätestatud juhtudel sideettevõtjale riist- ja tarkvara maksumus, samuti hoolduskulud </w:t>
      </w:r>
      <w:r w:rsidR="00562B38" w:rsidRPr="005411C3">
        <w:rPr>
          <w:rFonts w:ascii="Times New Roman" w:eastAsia="Calibri" w:hAnsi="Times New Roman" w:cs="Times New Roman"/>
          <w:bCs/>
          <w:kern w:val="0"/>
          <w:sz w:val="24"/>
          <w:szCs w:val="24"/>
          <w14:ligatures w14:val="none"/>
        </w:rPr>
        <w:t xml:space="preserve">edaspidi </w:t>
      </w:r>
      <w:r w:rsidRPr="005411C3">
        <w:rPr>
          <w:rFonts w:ascii="Times New Roman" w:eastAsia="Calibri" w:hAnsi="Times New Roman" w:cs="Times New Roman"/>
          <w:bCs/>
          <w:kern w:val="0"/>
          <w:sz w:val="24"/>
          <w:szCs w:val="24"/>
          <w14:ligatures w14:val="none"/>
        </w:rPr>
        <w:t xml:space="preserve">riigieelarvest Siseministeeriumi eelarve kaudu. Samuti läheb Siseministeeriumile üle kohustus kooskõlastada riist- ja tarkvara väljavahetamise vajadus, soetamise viis ja maksumus, hoolduskulud. Samuti makstakse teenustasusid edaspidi Siseministeeriumi ja sideettevõtja vahel sõlmitud lepingute alusel. </w:t>
      </w:r>
    </w:p>
    <w:p w14:paraId="2DBE6D6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D7758E9" w14:textId="32E54122"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Kehtiva ESS § 114 kohaselt hüvitatakse sideettevõtjale tema kantud kulud, mis on seotud sideandmete päringute, mobiiltelefonivõrgus kasutatavate terminalseadmete asukoha tuvastamisega reaalajas, samuti sidevõrgule juurdepääsu võimaldamise ja sõnumi jälitus- või julgeolekuasutuse jälgimisseadmesse ülekandmisega. Sama paragrahvi lõike 3 kohaselt kuulub hüvitamisele sõnumi tsentraalsesse jälgimisseadmesse kandmisega seotud riist- ja tarkvara maksumus ning nende hoolduskulud. Nimetatud kulud </w:t>
      </w:r>
      <w:r w:rsidR="00562B38" w:rsidRPr="005411C3">
        <w:rPr>
          <w:rFonts w:ascii="Times New Roman" w:eastAsia="Calibri" w:hAnsi="Times New Roman" w:cs="Times New Roman"/>
          <w:bCs/>
          <w:kern w:val="0"/>
          <w:sz w:val="24"/>
          <w:szCs w:val="24"/>
          <w14:ligatures w14:val="none"/>
        </w:rPr>
        <w:t xml:space="preserve">on senini hüvitatud </w:t>
      </w:r>
      <w:r w:rsidRPr="005411C3">
        <w:rPr>
          <w:rFonts w:ascii="Times New Roman" w:eastAsia="Calibri" w:hAnsi="Times New Roman" w:cs="Times New Roman"/>
          <w:bCs/>
          <w:kern w:val="0"/>
          <w:sz w:val="24"/>
          <w:szCs w:val="24"/>
          <w14:ligatures w14:val="none"/>
        </w:rPr>
        <w:t xml:space="preserve">sideettevõtjale teenustasuna riigieelarvest Justiits- ja Digiministeeriumi eelarve kaudu. Samuti </w:t>
      </w:r>
      <w:r w:rsidR="00562B38" w:rsidRPr="005411C3">
        <w:rPr>
          <w:rFonts w:ascii="Times New Roman" w:eastAsia="Calibri" w:hAnsi="Times New Roman" w:cs="Times New Roman"/>
          <w:bCs/>
          <w:kern w:val="0"/>
          <w:sz w:val="24"/>
          <w:szCs w:val="24"/>
          <w14:ligatures w14:val="none"/>
        </w:rPr>
        <w:t xml:space="preserve">on seni </w:t>
      </w:r>
      <w:proofErr w:type="spellStart"/>
      <w:r w:rsidRPr="005411C3">
        <w:rPr>
          <w:rFonts w:ascii="Times New Roman" w:eastAsia="Calibri" w:hAnsi="Times New Roman" w:cs="Times New Roman"/>
          <w:bCs/>
          <w:kern w:val="0"/>
          <w:sz w:val="24"/>
          <w:szCs w:val="24"/>
          <w14:ligatures w14:val="none"/>
        </w:rPr>
        <w:t>kooskõlastata</w:t>
      </w:r>
      <w:r w:rsidR="00562B38" w:rsidRPr="005411C3">
        <w:rPr>
          <w:rFonts w:ascii="Times New Roman" w:eastAsia="Calibri" w:hAnsi="Times New Roman" w:cs="Times New Roman"/>
          <w:bCs/>
          <w:kern w:val="0"/>
          <w:sz w:val="24"/>
          <w:szCs w:val="24"/>
          <w14:ligatures w14:val="none"/>
        </w:rPr>
        <w:t>tud</w:t>
      </w:r>
      <w:proofErr w:type="spellEnd"/>
      <w:r w:rsidRPr="005411C3">
        <w:rPr>
          <w:rFonts w:ascii="Times New Roman" w:eastAsia="Calibri" w:hAnsi="Times New Roman" w:cs="Times New Roman"/>
          <w:bCs/>
          <w:kern w:val="0"/>
          <w:sz w:val="24"/>
          <w:szCs w:val="24"/>
          <w14:ligatures w14:val="none"/>
        </w:rPr>
        <w:t xml:space="preserve"> Justiits- ja Digiministeeriumiga riist- ja tarkvara soetamise või väljavahetamise vajadus, soetamise viis ning soetamise ja hoolduskulude maksumus. </w:t>
      </w:r>
    </w:p>
    <w:p w14:paraId="669ADCB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E11BB2F" w14:textId="6EA09C76"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Kulude hüvitamise detailsem regulatsioon on toodud Vabariigi Valitsuse 7. juuli 2005. a määruses nr 160 „Sideettevõtjale sõnumite ülekandmise ja teabe andmise kulude hüvitamise kord“.</w:t>
      </w:r>
      <w:r w:rsidR="00C4525B" w:rsidRPr="005411C3">
        <w:rPr>
          <w:rFonts w:ascii="Times New Roman" w:eastAsia="Calibri" w:hAnsi="Times New Roman" w:cs="Times New Roman"/>
          <w:bCs/>
          <w:kern w:val="0"/>
          <w:sz w:val="24"/>
          <w:szCs w:val="24"/>
          <w14:ligatures w14:val="none"/>
        </w:rPr>
        <w:t xml:space="preserve"> JDM-i juures on seni tegutsenud ka kulude põhjendatuse hindamiseks moodustatud asjatundjate komisjon. </w:t>
      </w:r>
    </w:p>
    <w:p w14:paraId="37B4BCF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BC135A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Riigieelarves on 2026. aastal JDM-</w:t>
      </w:r>
      <w:proofErr w:type="spellStart"/>
      <w:r w:rsidRPr="005411C3">
        <w:rPr>
          <w:rFonts w:ascii="Times New Roman" w:eastAsia="Calibri" w:hAnsi="Times New Roman" w:cs="Times New Roman"/>
          <w:bCs/>
          <w:kern w:val="0"/>
          <w:sz w:val="24"/>
          <w:szCs w:val="24"/>
          <w14:ligatures w14:val="none"/>
        </w:rPr>
        <w:t>il</w:t>
      </w:r>
      <w:proofErr w:type="spellEnd"/>
      <w:r w:rsidRPr="005411C3">
        <w:rPr>
          <w:rFonts w:ascii="Times New Roman" w:eastAsia="Calibri" w:hAnsi="Times New Roman" w:cs="Times New Roman"/>
          <w:bCs/>
          <w:kern w:val="0"/>
          <w:sz w:val="24"/>
          <w:szCs w:val="24"/>
          <w14:ligatures w14:val="none"/>
        </w:rPr>
        <w:t xml:space="preserve"> ESS § 114 lõikes 3 sätestatud kulude hüvitamiseks ette nähtud 300 000 eurot. Kuna riigieelarve on tekkepõhine, siis riik ei saa võtta kalendriaasta jooksul rohkem kohustusi, kui palju on riigieelarves nimetatud kulude hüvitamiseks raha eraldatud. RES 2027-–2030 raames on JDM-i eelarvesse programmi tegevusele "„Sideturg ja ühendused"“ planeeritud igaks aastaks 300 000 eurot.</w:t>
      </w:r>
    </w:p>
    <w:p w14:paraId="2E351CA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7BE1311" w14:textId="13949A0D" w:rsidR="00EC0E81" w:rsidRPr="005411C3" w:rsidRDefault="00EC0E81" w:rsidP="00EC0E81">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Sideettevõtjatel tekkivate lisakulude hinnang sideandmete regulatsiooni muutmisel on paratamatult ebamäärane. Sideettevõtjate hinnangul need võivad ulatuda miljonitesse eurodesse aastas ning koosneda nii arendus- kui ka püsikuludest, hõlmates süsteemide arendamist, ööpäevaringse päringutele vastamise võimekuse loomist ning süsteemide hooldust. Kulud tekivad eelkõige sihistatud säilitamise võimekuse loomisel, kuna selleks on vaja kohandada olemasolevaid süsteeme (nt lisada uusi andmevälju ja töödelda andmeid teistsugusel kujul) ning tagada operatiivne võimekus pädevate asutuste taotlustele kiiresti reageerida.</w:t>
      </w:r>
    </w:p>
    <w:p w14:paraId="40188CAA" w14:textId="77777777" w:rsidR="00EC0E81" w:rsidRPr="005411C3" w:rsidRDefault="00EC0E81" w:rsidP="00EC0E81">
      <w:pPr>
        <w:spacing w:after="0" w:line="240" w:lineRule="auto"/>
        <w:jc w:val="both"/>
        <w:rPr>
          <w:rFonts w:ascii="Times New Roman" w:eastAsia="Calibri" w:hAnsi="Times New Roman" w:cs="Times New Roman"/>
          <w:bCs/>
          <w:kern w:val="0"/>
          <w:sz w:val="24"/>
          <w:szCs w:val="24"/>
          <w14:ligatures w14:val="none"/>
        </w:rPr>
      </w:pPr>
    </w:p>
    <w:p w14:paraId="46999866" w14:textId="612AEB13" w:rsidR="004C3D30" w:rsidRPr="005411C3" w:rsidRDefault="00C4525B"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 kohaselt läheb kogu sideandmete säilitamisega seotud kulude hüvitamise haldamine üle </w:t>
      </w:r>
      <w:r w:rsidR="00EC0E81" w:rsidRPr="005411C3">
        <w:rPr>
          <w:rFonts w:ascii="Times New Roman" w:eastAsia="Calibri" w:hAnsi="Times New Roman" w:cs="Times New Roman"/>
          <w:bCs/>
          <w:kern w:val="0"/>
          <w:sz w:val="24"/>
          <w:szCs w:val="24"/>
          <w14:ligatures w14:val="none"/>
        </w:rPr>
        <w:t>S</w:t>
      </w:r>
      <w:r w:rsidRPr="005411C3">
        <w:rPr>
          <w:rFonts w:ascii="Times New Roman" w:eastAsia="Calibri" w:hAnsi="Times New Roman" w:cs="Times New Roman"/>
          <w:bCs/>
          <w:kern w:val="0"/>
          <w:sz w:val="24"/>
          <w:szCs w:val="24"/>
          <w14:ligatures w14:val="none"/>
        </w:rPr>
        <w:t xml:space="preserve">iseministeeriumi alla. </w:t>
      </w:r>
      <w:r w:rsidR="004C3D30" w:rsidRPr="005411C3">
        <w:rPr>
          <w:rFonts w:ascii="Times New Roman" w:eastAsia="Calibri" w:hAnsi="Times New Roman" w:cs="Times New Roman"/>
          <w:bCs/>
          <w:kern w:val="0"/>
          <w:sz w:val="24"/>
          <w:szCs w:val="24"/>
          <w14:ligatures w14:val="none"/>
        </w:rPr>
        <w:t xml:space="preserve">Muudatus on vajalik, et edaspidi korraldada kulude hüvitamise otsustamine ja nende hüvitamine </w:t>
      </w:r>
      <w:proofErr w:type="spellStart"/>
      <w:r w:rsidR="004C3D30" w:rsidRPr="005411C3">
        <w:rPr>
          <w:rFonts w:ascii="Times New Roman" w:eastAsia="Calibri" w:hAnsi="Times New Roman" w:cs="Times New Roman"/>
          <w:bCs/>
          <w:kern w:val="0"/>
          <w:sz w:val="24"/>
          <w:szCs w:val="24"/>
          <w14:ligatures w14:val="none"/>
        </w:rPr>
        <w:t>SiM-i</w:t>
      </w:r>
      <w:proofErr w:type="spellEnd"/>
      <w:r w:rsidR="004C3D30" w:rsidRPr="005411C3">
        <w:rPr>
          <w:rFonts w:ascii="Times New Roman" w:eastAsia="Calibri" w:hAnsi="Times New Roman" w:cs="Times New Roman"/>
          <w:bCs/>
          <w:kern w:val="0"/>
          <w:sz w:val="24"/>
          <w:szCs w:val="24"/>
          <w14:ligatures w14:val="none"/>
        </w:rPr>
        <w:t xml:space="preserve"> poolt, kellel on ühtlasi vastav ekspertiis vastava riist- ja tarkvara vajaduse ja nende funktsionaalsuse hindamisel. </w:t>
      </w:r>
    </w:p>
    <w:p w14:paraId="0D78577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CBF9AD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lastRenderedPageBreak/>
        <w:t xml:space="preserve">Eelnõu jõustumisel hüvitatakse eelnimetatud kulud edaspidi </w:t>
      </w:r>
      <w:proofErr w:type="spellStart"/>
      <w:r w:rsidRPr="005411C3">
        <w:rPr>
          <w:rFonts w:ascii="Times New Roman" w:eastAsia="Calibri" w:hAnsi="Times New Roman" w:cs="Times New Roman"/>
          <w:bCs/>
          <w:kern w:val="0"/>
          <w:sz w:val="24"/>
          <w:szCs w:val="24"/>
          <w14:ligatures w14:val="none"/>
        </w:rPr>
        <w:t>SiM-i</w:t>
      </w:r>
      <w:proofErr w:type="spellEnd"/>
      <w:r w:rsidRPr="005411C3">
        <w:rPr>
          <w:rFonts w:ascii="Times New Roman" w:eastAsia="Calibri" w:hAnsi="Times New Roman" w:cs="Times New Roman"/>
          <w:bCs/>
          <w:kern w:val="0"/>
          <w:sz w:val="24"/>
          <w:szCs w:val="24"/>
          <w14:ligatures w14:val="none"/>
        </w:rPr>
        <w:t xml:space="preserve"> eelarvest. Selleks, et hüvitada sideettevõtjate kulud 2027. aastal, on vajalik planeeritud vahendid </w:t>
      </w:r>
      <w:proofErr w:type="spellStart"/>
      <w:r w:rsidRPr="005411C3">
        <w:rPr>
          <w:rFonts w:ascii="Times New Roman" w:eastAsia="Calibri" w:hAnsi="Times New Roman" w:cs="Times New Roman"/>
          <w:bCs/>
          <w:kern w:val="0"/>
          <w:sz w:val="24"/>
          <w:szCs w:val="24"/>
          <w14:ligatures w14:val="none"/>
        </w:rPr>
        <w:t>SiM-i</w:t>
      </w:r>
      <w:proofErr w:type="spellEnd"/>
      <w:r w:rsidRPr="005411C3">
        <w:rPr>
          <w:rFonts w:ascii="Times New Roman" w:eastAsia="Calibri" w:hAnsi="Times New Roman" w:cs="Times New Roman"/>
          <w:bCs/>
          <w:kern w:val="0"/>
          <w:sz w:val="24"/>
          <w:szCs w:val="24"/>
          <w14:ligatures w14:val="none"/>
        </w:rPr>
        <w:t xml:space="preserve"> eelarvesse ümber tõsta.</w:t>
      </w:r>
    </w:p>
    <w:p w14:paraId="3DA2F4B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F9280BF" w14:textId="1E9FD9DB"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kern w:val="0"/>
          <w:sz w:val="24"/>
          <w:szCs w:val="24"/>
          <w14:ligatures w14:val="none"/>
        </w:rPr>
        <w:t xml:space="preserve">Muudatuse tulemusena on vaja muuta </w:t>
      </w:r>
      <w:r w:rsidR="00C4525B" w:rsidRPr="005411C3">
        <w:rPr>
          <w:rFonts w:ascii="Times New Roman" w:eastAsia="Calibri" w:hAnsi="Times New Roman" w:cs="Times New Roman"/>
          <w:kern w:val="0"/>
          <w:sz w:val="24"/>
          <w:szCs w:val="24"/>
          <w14:ligatures w14:val="none"/>
        </w:rPr>
        <w:t xml:space="preserve">ka </w:t>
      </w:r>
      <w:r w:rsidRPr="005411C3">
        <w:rPr>
          <w:rFonts w:ascii="Times New Roman" w:eastAsia="Calibri" w:hAnsi="Times New Roman" w:cs="Times New Roman"/>
          <w:kern w:val="0"/>
          <w:sz w:val="24"/>
          <w:szCs w:val="24"/>
          <w14:ligatures w14:val="none"/>
        </w:rPr>
        <w:t xml:space="preserve">Vabariigi Valitsuse 7. juuli 2005. a määrust nr 160 „Sideettevõtjale sõnumite ülekandmise ja teabe andmise kulude hüvitamise kord“. Samuti on vaja tunnistada kehtetuks justiits- ja digiministri 24. septembri 2025. a käskkiri nr 68 „Asjatundjate komisjoni moodustamine“ ning kehtestada sarnase sisuga käskkiri siseministri poolt. </w:t>
      </w:r>
    </w:p>
    <w:p w14:paraId="2261F3A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2CE415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 punktiga 19 täpsustatakse ja asendatakse viited §-s 114</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mis näeb ette kohtu üksikpäringu andmete saamiseks. Kohtul on jätkuvalt õigus esitada tsiviilkohtumenetluse seadustikus ettenähtud alustel ja korras sideettevõtjale päringuid. Samas, kuna senine ESS §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lõike 2 säilitamiskohustus kaob, siis telefoni- ja mobiiltelefoniteenusega seoses on võimalik edaspidi saada andmeid, mida on säilitatud ärilisel eesmärgil. </w:t>
      </w:r>
    </w:p>
    <w:p w14:paraId="5DAC718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B8B3AB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Punktis 20 asendatakse viide ning §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asemel viidatakse edaspidi §-des 111</w:t>
      </w:r>
      <w:r w:rsidRPr="005411C3">
        <w:rPr>
          <w:rFonts w:ascii="Times New Roman" w:eastAsia="Calibri" w:hAnsi="Times New Roman" w:cs="Times New Roman"/>
          <w:bCs/>
          <w:kern w:val="0"/>
          <w:sz w:val="24"/>
          <w:szCs w:val="24"/>
          <w:vertAlign w:val="superscript"/>
          <w14:ligatures w14:val="none"/>
        </w:rPr>
        <w:t>2</w:t>
      </w:r>
      <w:r w:rsidRPr="005411C3">
        <w:rPr>
          <w:rFonts w:ascii="Times New Roman" w:eastAsia="Calibri" w:hAnsi="Times New Roman" w:cs="Times New Roman"/>
          <w:bCs/>
          <w:kern w:val="0"/>
          <w:sz w:val="24"/>
          <w:szCs w:val="24"/>
          <w14:ligatures w14:val="none"/>
        </w:rPr>
        <w:t>–111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sätestatud säilitamiskohustusele. </w:t>
      </w:r>
    </w:p>
    <w:p w14:paraId="4105F37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C5A88DB"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Eelnõu §-d 4–16</w:t>
      </w:r>
    </w:p>
    <w:p w14:paraId="584104D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1645AD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Eelnõu §-dega 4-–15 muudetakse Kaitseväe korralduse seadust, korrakaitseseadust, maksukorralduse seadust, politsei ja piirivalve seadust, relvaseadust, strateegilise kauba seadust, tolliseadust, toote nõuetele vastavuse seadust, tunnistajakaitse seadust, vangistusseadust, välismaalaste seadust ja väärtpaberituru seadust. </w:t>
      </w:r>
    </w:p>
    <w:p w14:paraId="11FCD72D"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2BD78542"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Muudatused on nende kõikide eelnõude puhul sarnased. Nende peamine eesmärk on ühelt poolt asendada viited ESS §-le 111</w:t>
      </w:r>
      <w:r w:rsidRPr="005411C3">
        <w:rPr>
          <w:rFonts w:ascii="Times New Roman" w:eastAsia="Calibri" w:hAnsi="Times New Roman" w:cs="Times New Roman"/>
          <w:kern w:val="0"/>
          <w:sz w:val="24"/>
          <w:szCs w:val="24"/>
          <w:vertAlign w:val="superscript"/>
          <w14:ligatures w14:val="none"/>
        </w:rPr>
        <w:t>1</w:t>
      </w:r>
      <w:r w:rsidRPr="005411C3">
        <w:rPr>
          <w:rFonts w:ascii="Times New Roman" w:eastAsia="Calibri" w:hAnsi="Times New Roman" w:cs="Times New Roman"/>
          <w:kern w:val="0"/>
          <w:sz w:val="24"/>
          <w:szCs w:val="24"/>
          <w14:ligatures w14:val="none"/>
        </w:rPr>
        <w:t>. Samuti nähakse ette, et olukordades, kus varem andis sideandmete päringuks loa Prokuratuur, annab edaspidi lube kohus. Seega ühtlustatakse eelnõuga ka muudes menetlustes sideandmete päringuteks lubade andmine. Eelnimetatud eriseaduste alusel on päringuid tehtud aastas üksikuid ning märkimisväärset halduskoormuse kasvu see endaga ei too.</w:t>
      </w:r>
    </w:p>
    <w:p w14:paraId="061FF96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3AF1E9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 § 16 näeb ette seaduse jõustumise. Tulenevalt sideettevõtjate vajadusest muudatustega kohaneda kavandatakse eelnõu jõustumine mitmes osas. ESS § 111</w:t>
      </w:r>
      <w:r w:rsidRPr="005411C3">
        <w:rPr>
          <w:rFonts w:ascii="Times New Roman" w:eastAsia="Calibri" w:hAnsi="Times New Roman" w:cs="Times New Roman"/>
          <w:bCs/>
          <w:kern w:val="0"/>
          <w:sz w:val="24"/>
          <w:szCs w:val="24"/>
          <w:vertAlign w:val="superscript"/>
          <w14:ligatures w14:val="none"/>
        </w:rPr>
        <w:t>3</w:t>
      </w:r>
      <w:r w:rsidRPr="005411C3">
        <w:rPr>
          <w:rFonts w:ascii="Times New Roman" w:eastAsia="Calibri" w:hAnsi="Times New Roman" w:cs="Times New Roman"/>
          <w:bCs/>
          <w:kern w:val="0"/>
          <w:sz w:val="24"/>
          <w:szCs w:val="24"/>
          <w14:ligatures w14:val="none"/>
        </w:rPr>
        <w:t xml:space="preserve"> jõustub üldises korras ning see võimaldab julgeolekuasutustel alustada ettevalmistusi ohuhinnangu esitamiseks Vabariigi Valitsusele ning Vabariigi Valitsuse korralduse ettevalmistamist ja vastuvõtmist. Ülejäänud eelnõu jõustuks 1. detsembril 2026 ning see tagaks ühtlasi selle, et Vabariigi Valitsuse korraldus ja ülejäänud eelnõu jõustuks samal ajal ning julgeolekuasutustel ei tekiks lünka andmetele juurdepääsul. ESS § 111</w:t>
      </w:r>
      <w:r w:rsidRPr="005411C3">
        <w:rPr>
          <w:rFonts w:ascii="Times New Roman" w:eastAsia="Calibri" w:hAnsi="Times New Roman" w:cs="Times New Roman"/>
          <w:bCs/>
          <w:kern w:val="0"/>
          <w:sz w:val="24"/>
          <w:szCs w:val="24"/>
          <w:vertAlign w:val="superscript"/>
          <w14:ligatures w14:val="none"/>
        </w:rPr>
        <w:t>3</w:t>
      </w:r>
      <w:r w:rsidRPr="005411C3">
        <w:rPr>
          <w:rFonts w:ascii="Times New Roman" w:eastAsia="Calibri" w:hAnsi="Times New Roman" w:cs="Times New Roman"/>
          <w:bCs/>
          <w:kern w:val="0"/>
          <w:sz w:val="24"/>
          <w:szCs w:val="24"/>
          <w14:ligatures w14:val="none"/>
        </w:rPr>
        <w:t xml:space="preserve"> ja seal sätestatud sihistatud säilitamise rakendamine eeldab sideettevõtjatelt ettevalmistusi ning seetõttu jõustub see 1. jaanuaril 2028.</w:t>
      </w:r>
    </w:p>
    <w:p w14:paraId="40352F3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 § 3 punkt 15 jõustub 1. jaanuaril 2027. Kuna muudatuse tulemusena hüvitatakse edaspidi ESS-is sätestatud juhtudel sideettevõtjatele kulud riigieelarvest Siseministeeriumi eelarve kaudu, siis otstarbekas on muudatuse jõustumine uuel kalendriaastal. See võimaldaks ühtlasi ka vajalike muudatuste tegemise ministeeriumite eelarvetes.</w:t>
      </w:r>
    </w:p>
    <w:p w14:paraId="536233B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965E2CA"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 xml:space="preserve">3.1. Seaduseelnõu kooskõlast põhiseadusega </w:t>
      </w:r>
    </w:p>
    <w:p w14:paraId="54BA694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E649E7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 on kooskõlas põhiseadusega. Eelnõuga nähakse ette selged alused ja tingimused, millal kriminaal- ja väärteomenetluses on lubatud esitada päringuid sideandmete saamiseks. Eelnõuga viiakse kehtiv õigus kooskõlla ka Riigikohtu ja Euroopa Liidu Kohtu praktikaga, mis puudutab  sideandmete päringuid ja nende kasutamist.</w:t>
      </w:r>
      <w:r w:rsidRPr="005411C3">
        <w:rPr>
          <w:rFonts w:ascii="Aptos" w:eastAsia="Calibri" w:hAnsi="Aptos" w:cs="Times New Roman"/>
          <w:color w:val="000000"/>
          <w:kern w:val="0"/>
          <w:shd w:val="clear" w:color="auto" w:fill="FFFFFF"/>
          <w14:ligatures w14:val="none"/>
        </w:rPr>
        <w:t xml:space="preserve"> </w:t>
      </w:r>
      <w:r w:rsidRPr="005411C3">
        <w:rPr>
          <w:rFonts w:ascii="Times New Roman" w:eastAsia="Calibri" w:hAnsi="Times New Roman" w:cs="Times New Roman"/>
          <w:bCs/>
          <w:kern w:val="0"/>
          <w:sz w:val="24"/>
          <w:szCs w:val="24"/>
          <w14:ligatures w14:val="none"/>
        </w:rPr>
        <w:t xml:space="preserve">Kriminaalmenetluses ja väärteomenetluses kehtib  </w:t>
      </w:r>
      <w:r w:rsidRPr="005411C3">
        <w:rPr>
          <w:rFonts w:ascii="Times New Roman" w:eastAsia="Calibri" w:hAnsi="Times New Roman" w:cs="Times New Roman"/>
          <w:bCs/>
          <w:kern w:val="0"/>
          <w:sz w:val="24"/>
          <w:szCs w:val="24"/>
          <w14:ligatures w14:val="none"/>
        </w:rPr>
        <w:lastRenderedPageBreak/>
        <w:t xml:space="preserve">juba praegu kohtu loa nõue. Väärteomenetluses lisatakse sellele vältimatu vajalikkuse nõue, väärteo raskuse ja laadi arvestamine ning keeld riivata põhjendamatult isiku õigusi. Need tingimused vastavad </w:t>
      </w:r>
      <w:proofErr w:type="spellStart"/>
      <w:r w:rsidRPr="005411C3">
        <w:rPr>
          <w:rFonts w:ascii="Times New Roman" w:eastAsia="Calibri" w:hAnsi="Times New Roman" w:cs="Times New Roman"/>
          <w:bCs/>
          <w:i/>
          <w:iCs/>
          <w:kern w:val="0"/>
          <w:sz w:val="24"/>
          <w:szCs w:val="24"/>
          <w14:ligatures w14:val="none"/>
        </w:rPr>
        <w:t>ultima</w:t>
      </w:r>
      <w:proofErr w:type="spellEnd"/>
      <w:r w:rsidRPr="005411C3">
        <w:rPr>
          <w:rFonts w:ascii="Times New Roman" w:eastAsia="Calibri" w:hAnsi="Times New Roman" w:cs="Times New Roman"/>
          <w:bCs/>
          <w:i/>
          <w:iCs/>
          <w:kern w:val="0"/>
          <w:sz w:val="24"/>
          <w:szCs w:val="24"/>
          <w14:ligatures w14:val="none"/>
        </w:rPr>
        <w:t xml:space="preserve"> </w:t>
      </w:r>
      <w:proofErr w:type="spellStart"/>
      <w:r w:rsidRPr="005411C3">
        <w:rPr>
          <w:rFonts w:ascii="Times New Roman" w:eastAsia="Calibri" w:hAnsi="Times New Roman" w:cs="Times New Roman"/>
          <w:bCs/>
          <w:i/>
          <w:iCs/>
          <w:kern w:val="0"/>
          <w:sz w:val="24"/>
          <w:szCs w:val="24"/>
          <w14:ligatures w14:val="none"/>
        </w:rPr>
        <w:t>ratio</w:t>
      </w:r>
      <w:proofErr w:type="spellEnd"/>
      <w:r w:rsidRPr="005411C3">
        <w:rPr>
          <w:rFonts w:ascii="Times New Roman" w:eastAsia="Calibri" w:hAnsi="Times New Roman" w:cs="Times New Roman"/>
          <w:bCs/>
          <w:kern w:val="0"/>
          <w:sz w:val="24"/>
          <w:szCs w:val="24"/>
          <w14:ligatures w14:val="none"/>
        </w:rPr>
        <w:t xml:space="preserve"> põhimõttele. </w:t>
      </w:r>
    </w:p>
    <w:p w14:paraId="4520B38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294B3B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 puudutab põhiseaduse mõttes eeskätt PS §-s 26 tagatud perekonna- ja eraelu puutumatust, PS §-s 43 tagatud sõnumisaladust, PS § 13 lõikest 2 tulenevat kaitset riigivõimu omavoli eest ning sideettevõtjate puhul ka PS §-s 31 tagatud ettevõtlusvabadust. </w:t>
      </w:r>
    </w:p>
    <w:p w14:paraId="6DBE38C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59451C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Kuna sideandmed võimaldavad teha järeldusi isiku suhtlusvõrgustiku, liikumismustrite, harjumuste ja sotsiaalsete seoste kohta, võib nende töötlemine riivata põhiõigusi ka ilma  sõnumi sisule juurdepääsuta. Eelnõu ei reguleeri sõnumi sisu kättesaadavaks tegemist. Säilitamise ja kasutamise raamistik eristab andmeliike ja eesmärke, mis vähendab üldist riivet võrreldes senise lausalise säilitamiskohustusega.  </w:t>
      </w:r>
    </w:p>
    <w:p w14:paraId="161311E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4A251A9" w14:textId="1B7F508C"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Times New Roman" w:hAnsi="Times New Roman" w:cs="Times New Roman"/>
          <w:kern w:val="0"/>
          <w:sz w:val="24"/>
          <w:szCs w:val="24"/>
          <w14:ligatures w14:val="none"/>
        </w:rPr>
        <w:t>Eelnõu täidab PS §-st 26 tuleneva proportsionaalsuse nõude. Esiteks kaotab eelnõu üldise ja ühetaolise säilitamiskohustuse telefoni- ja mobiiltelefoniteenuse andmete puhul (kehtiv ESS § 111</w:t>
      </w:r>
      <w:r w:rsidR="0003711D" w:rsidRPr="005411C3">
        <w:rPr>
          <w:rFonts w:ascii="Times New Roman" w:eastAsia="Times New Roman" w:hAnsi="Times New Roman" w:cs="Times New Roman"/>
          <w:kern w:val="0"/>
          <w:sz w:val="24"/>
          <w:szCs w:val="24"/>
          <w:vertAlign w:val="superscript"/>
          <w14:ligatures w14:val="none"/>
        </w:rPr>
        <w:t>1</w:t>
      </w:r>
      <w:r w:rsidRPr="005411C3">
        <w:rPr>
          <w:rFonts w:ascii="Times New Roman" w:eastAsia="Times New Roman" w:hAnsi="Times New Roman" w:cs="Times New Roman"/>
          <w:kern w:val="0"/>
          <w:sz w:val="24"/>
          <w:szCs w:val="24"/>
          <w14:ligatures w14:val="none"/>
        </w:rPr>
        <w:t xml:space="preserve"> lg 2), asendades selle kitsamalt piiritletud kohustusega säilitada üksnes kasutaja tuvastamiseks vajalikke andmeid ning Interneti-teenuse osutamisega seotud andmeid (uus ESS § 111²).</w:t>
      </w:r>
    </w:p>
    <w:p w14:paraId="1223A793"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CE06A8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Uued ESS §-d 111³ ja 111</w:t>
      </w:r>
      <w:r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näevad ette täiendavad alused andmete säilitamiseks raske kuritegevuse vastu võitlemiseks ning riigi julgeoleku tagamiseks. Mõlemal juhul saab andmete säilitamise kehtestada Vabariigi Valitsuse korraldusega. Raske kuritegevuse vastu võitlemise osas nähakse ette võimalus kehtestada sihistatud säilitamine geograafiliste piirkondade alusel. Riigi julgeolekut ähvardava ettearvatava, kõrgendatud või vahetu ohu korral saab kehtestada andmete üldise säilitamiskohustuse. Meetmed tuginevad Euroopa Liidu Kohtu otsustele, sealhulgas La </w:t>
      </w:r>
      <w:proofErr w:type="spellStart"/>
      <w:r w:rsidRPr="005411C3">
        <w:rPr>
          <w:rFonts w:ascii="Times New Roman" w:eastAsia="Calibri" w:hAnsi="Times New Roman" w:cs="Times New Roman"/>
          <w:bCs/>
          <w:kern w:val="0"/>
          <w:sz w:val="24"/>
          <w:szCs w:val="24"/>
          <w14:ligatures w14:val="none"/>
        </w:rPr>
        <w:t>Quadrature</w:t>
      </w:r>
      <w:proofErr w:type="spellEnd"/>
      <w:r w:rsidRPr="005411C3">
        <w:rPr>
          <w:rFonts w:ascii="Times New Roman" w:eastAsia="Calibri" w:hAnsi="Times New Roman" w:cs="Times New Roman"/>
          <w:bCs/>
          <w:kern w:val="0"/>
          <w:sz w:val="24"/>
          <w:szCs w:val="24"/>
          <w14:ligatures w14:val="none"/>
        </w:rPr>
        <w:t xml:space="preserve"> </w:t>
      </w:r>
      <w:proofErr w:type="spellStart"/>
      <w:r w:rsidRPr="005411C3">
        <w:rPr>
          <w:rFonts w:ascii="Times New Roman" w:eastAsia="Calibri" w:hAnsi="Times New Roman" w:cs="Times New Roman"/>
          <w:bCs/>
          <w:kern w:val="0"/>
          <w:sz w:val="24"/>
          <w:szCs w:val="24"/>
          <w14:ligatures w14:val="none"/>
        </w:rPr>
        <w:t>du</w:t>
      </w:r>
      <w:proofErr w:type="spellEnd"/>
      <w:r w:rsidRPr="005411C3">
        <w:rPr>
          <w:rFonts w:ascii="Times New Roman" w:eastAsia="Calibri" w:hAnsi="Times New Roman" w:cs="Times New Roman"/>
          <w:bCs/>
          <w:kern w:val="0"/>
          <w:sz w:val="24"/>
          <w:szCs w:val="24"/>
          <w14:ligatures w14:val="none"/>
        </w:rPr>
        <w:t xml:space="preserve"> Net (C-511/18, C-512/18 ja C-520/18) ja </w:t>
      </w:r>
      <w:proofErr w:type="spellStart"/>
      <w:r w:rsidRPr="005411C3">
        <w:rPr>
          <w:rFonts w:ascii="Times New Roman" w:eastAsia="Calibri" w:hAnsi="Times New Roman" w:cs="Times New Roman"/>
          <w:bCs/>
          <w:kern w:val="0"/>
          <w:sz w:val="24"/>
          <w:szCs w:val="24"/>
          <w14:ligatures w14:val="none"/>
        </w:rPr>
        <w:t>Garda</w:t>
      </w:r>
      <w:proofErr w:type="spellEnd"/>
      <w:r w:rsidRPr="005411C3">
        <w:rPr>
          <w:rFonts w:ascii="Times New Roman" w:eastAsia="Calibri" w:hAnsi="Times New Roman" w:cs="Times New Roman"/>
          <w:bCs/>
          <w:kern w:val="0"/>
          <w:sz w:val="24"/>
          <w:szCs w:val="24"/>
          <w14:ligatures w14:val="none"/>
        </w:rPr>
        <w:t xml:space="preserve"> </w:t>
      </w:r>
      <w:proofErr w:type="spellStart"/>
      <w:r w:rsidRPr="005411C3">
        <w:rPr>
          <w:rFonts w:ascii="Times New Roman" w:eastAsia="Calibri" w:hAnsi="Times New Roman" w:cs="Times New Roman"/>
          <w:bCs/>
          <w:kern w:val="0"/>
          <w:sz w:val="24"/>
          <w:szCs w:val="24"/>
          <w14:ligatures w14:val="none"/>
        </w:rPr>
        <w:t>Siochana</w:t>
      </w:r>
      <w:proofErr w:type="spellEnd"/>
      <w:r w:rsidRPr="005411C3">
        <w:rPr>
          <w:rFonts w:ascii="Times New Roman" w:eastAsia="Calibri" w:hAnsi="Times New Roman" w:cs="Times New Roman"/>
          <w:bCs/>
          <w:kern w:val="0"/>
          <w:sz w:val="24"/>
          <w:szCs w:val="24"/>
          <w14:ligatures w14:val="none"/>
        </w:rPr>
        <w:t xml:space="preserve"> (C-140/20), mis lubavad sihistatud säilitamist raske kuritegevuse vastu võitlemise eesmärgil ning erakorralist andmete säilitamiskohustust riigi julgeoleku tagamise eesmärgil.</w:t>
      </w:r>
    </w:p>
    <w:p w14:paraId="4863726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A284CC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Eelnõuga ei laiendata süüteomenetluses juurdepääsu sideettevõtjate säilitatavatele andmetele. Erinevalt kehtivast ESS-ist ja selle §-ga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kehtestatud sideandmete säilitamiskohustusest, võimaldatakse edaspidi juurdepääs üksnes andmetele, mida sideettevõtjad säilitavad tulenevalt senisest piiratumast säilitamiskohustusest või ärilisel eesmärgil, näiteks arveldamiseks, teenuse osutamiseks ning teenuse kvaliteedi tagamiseks. Ka varem on rõhutatud , et ESS § 111</w:t>
      </w:r>
      <w:r w:rsidRPr="005411C3">
        <w:rPr>
          <w:rFonts w:ascii="Times New Roman" w:eastAsia="Calibri" w:hAnsi="Times New Roman" w:cs="Times New Roman"/>
          <w:bCs/>
          <w:kern w:val="0"/>
          <w:sz w:val="24"/>
          <w:szCs w:val="24"/>
          <w:vertAlign w:val="superscript"/>
          <w14:ligatures w14:val="none"/>
        </w:rPr>
        <w:t>1</w:t>
      </w:r>
      <w:r w:rsidRPr="005411C3">
        <w:rPr>
          <w:rFonts w:ascii="Times New Roman" w:eastAsia="Calibri" w:hAnsi="Times New Roman" w:cs="Times New Roman"/>
          <w:bCs/>
          <w:kern w:val="0"/>
          <w:sz w:val="24"/>
          <w:szCs w:val="24"/>
          <w14:ligatures w14:val="none"/>
        </w:rPr>
        <w:t xml:space="preserve"> alusel säilitatavad andmed ei ole sideettevõtjatele sellises mahus ega sedavõrd pika aja jooksul enda ärilisel eesmärgil vajalikud.  </w:t>
      </w:r>
    </w:p>
    <w:p w14:paraId="67156D90"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 </w:t>
      </w:r>
    </w:p>
    <w:p w14:paraId="3C192B4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Seega saavad menetlusasutused eelnõu tulemusena süüteomenetluses juurdepääsu eelduslikult senisest väiksemale andmehulgale, sest sideettevõtjad ei pea enam sellises mahus ega senise  ajavahemiku jooksul neid säilitama.</w:t>
      </w:r>
    </w:p>
    <w:p w14:paraId="2C9DB68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 </w:t>
      </w:r>
    </w:p>
    <w:p w14:paraId="396F54C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Muudatuse tulemusena tugevneb eelduslikult isikute põhiõiguste, eeskätt perekonna- ja eraelu puutumatuse kaitse, kuna süüteomenetluses ei ole võimalik enam saada juurdepääse sedavõrd ulatuslikule andmehulgale. Praktikas tähendab see, et väheneb võimalus saada isiku eraelu puudutavaid andmeid, sealhulgas kõneeristusi ja asukohaandmeid. Kokkuvõttes aitab muudatus paremini kaitsta eraelu puutumatust. </w:t>
      </w:r>
    </w:p>
    <w:p w14:paraId="7F14D91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DD9566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Seetõttu on eelnõu kooskõlas PS §-s 26 sätestatud eraelu puutumatuse kaitse nõuetega. </w:t>
      </w:r>
    </w:p>
    <w:p w14:paraId="75D4311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86C155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lastRenderedPageBreak/>
        <w:t xml:space="preserve">Eelnõu ei ole vastuolus ka PS §-s 31 sätestatud ettevõtlusvabadusega ega sea sellele täiendavaid piiranguid võrreldes juba kehtivate õigusaktidega, sealhulgas isikuandmete töötlemist ja kaitset puudutavas osas.  </w:t>
      </w:r>
    </w:p>
    <w:p w14:paraId="157CCB6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 </w:t>
      </w:r>
    </w:p>
    <w:p w14:paraId="6F9526B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Nii Euroopa Liidu isikuandmete kaitse </w:t>
      </w:r>
      <w:proofErr w:type="spellStart"/>
      <w:r w:rsidRPr="005411C3">
        <w:rPr>
          <w:rFonts w:ascii="Times New Roman" w:eastAsia="Calibri" w:hAnsi="Times New Roman" w:cs="Times New Roman"/>
          <w:bCs/>
          <w:kern w:val="0"/>
          <w:sz w:val="24"/>
          <w:szCs w:val="24"/>
          <w14:ligatures w14:val="none"/>
        </w:rPr>
        <w:t>üldmääruse</w:t>
      </w:r>
      <w:proofErr w:type="spellEnd"/>
      <w:r w:rsidRPr="005411C3">
        <w:rPr>
          <w:rFonts w:ascii="Times New Roman" w:eastAsia="Calibri" w:hAnsi="Times New Roman" w:cs="Times New Roman"/>
          <w:bCs/>
          <w:kern w:val="0"/>
          <w:sz w:val="24"/>
          <w:szCs w:val="24"/>
          <w14:ligatures w14:val="none"/>
        </w:rPr>
        <w:t xml:space="preserve"> (IKÜM) artikkel 5 kui ka isikuandmete kaitse seaduse (IKS) § 14 näevad ette isikuandmete töötlemise põhimõtted, sealhulgas  minimaalsuse ja eesmärgipärasuse põhimõtted.</w:t>
      </w:r>
      <w:r w:rsidRPr="005411C3">
        <w:rPr>
          <w:rFonts w:ascii="Times New Roman" w:eastAsia="Calibri" w:hAnsi="Times New Roman" w:cs="Times New Roman"/>
          <w:bCs/>
          <w:kern w:val="0"/>
          <w:sz w:val="24"/>
          <w:szCs w:val="24"/>
          <w:vertAlign w:val="superscript"/>
          <w14:ligatures w14:val="none"/>
        </w:rPr>
        <w:footnoteReference w:id="8"/>
      </w:r>
      <w:r w:rsidRPr="005411C3">
        <w:rPr>
          <w:rFonts w:ascii="Times New Roman" w:eastAsia="Calibri" w:hAnsi="Times New Roman" w:cs="Times New Roman"/>
          <w:bCs/>
          <w:kern w:val="0"/>
          <w:sz w:val="24"/>
          <w:szCs w:val="24"/>
          <w14:ligatures w14:val="none"/>
        </w:rPr>
        <w:t xml:space="preserve"> IKÜM artikli 5 lõike 1 punkti b ja IKS § 14 punkti 2 kohaselt kogutakse isikuandmeid kindlaksmääratud eesmärkidel. IKÜM artikli 5 lõike 1 punkti c ja IKS § 14 punkti 3 kohaselt peavad andmed piirduma sellega, mis on nende töötlemise seisukohalt vajalik. Sellest tulenevalt võivad sideettevõtjad töödelda ja säilitada üksnes neid andmeid, mis neil on vajalikud ärilisel eesmärgil. </w:t>
      </w:r>
    </w:p>
    <w:p w14:paraId="47FACF3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BED16C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Sellest tulenevalt peavad sideettevõtjad, olenemata seadusega kehtestatud säilitamiskohustusest, selgelt hindama ja määratlema, milliseid andmekategooriaid nad ärilisel eesmärgil töötlevad ja kaua neid säilitavad. </w:t>
      </w:r>
    </w:p>
    <w:p w14:paraId="518F8BE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0AF8402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Füüsilisel isikul, kes kasutab sideteenuseid ja kelle andmeid sideettevõtja töötleb, on võimalik pöörduda teenuseosutaja kui andmetöötleja poole. Samuti saab ta tutvuda enda kohta talletatud andmetega ja saada selgitusi nende säilitamise eesmärgi, ulatuse ja  tähtaja kohta.</w:t>
      </w:r>
    </w:p>
    <w:p w14:paraId="70C189A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BC9DC8D"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Eeltoodust lähtuvalt on sideettevõtjatel juba praegu kohustus järgida isikuandmete kaitse nõudeid. Eelnõu ei too neile selles osas kaasa täiendavaid piiranguid ega ole seetõttu vastuolus PS §</w:t>
      </w:r>
      <w:r w:rsidRPr="005411C3">
        <w:rPr>
          <w:rFonts w:ascii="Times New Roman" w:eastAsia="Calibri" w:hAnsi="Times New Roman" w:cs="Times New Roman"/>
          <w:bCs/>
          <w:kern w:val="0"/>
          <w:sz w:val="24"/>
          <w:szCs w:val="24"/>
          <w14:ligatures w14:val="none"/>
        </w:rPr>
        <w:noBreakHyphen/>
        <w:t xml:space="preserve">s 31 sätestatud ettevõtlusvabadusega. </w:t>
      </w:r>
    </w:p>
    <w:p w14:paraId="1A1ED8D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C70FB0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Times New Roman" w:hAnsi="Times New Roman" w:cs="Times New Roman"/>
          <w:kern w:val="0"/>
          <w:sz w:val="24"/>
          <w:szCs w:val="24"/>
          <w14:ligatures w14:val="none"/>
        </w:rPr>
        <w:t>Eelnõu tugevdab ka järelevalvet päringute tegemise üle. Prokuratuur kontrollib päringuid ja logifaile, Riigikogu julgeolekuasutuste järelevalve erikomisjon aga vastavate asutuste tehtud päringuid.</w:t>
      </w:r>
    </w:p>
    <w:p w14:paraId="055C313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CD8B863"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 xml:space="preserve">4. Eelnõu terminoloogia </w:t>
      </w:r>
    </w:p>
    <w:p w14:paraId="61268AA6"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EA1F699"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Eelnõuga ei võeta kasutusele uusi termineid. </w:t>
      </w:r>
    </w:p>
    <w:p w14:paraId="467DFB76"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A24BA54"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5. Eelnõu vastavus Euroopa Liidu õigusele </w:t>
      </w:r>
    </w:p>
    <w:p w14:paraId="1E0D07E7"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74F4E528"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Eelnõuga täiendatakse </w:t>
      </w:r>
      <w:proofErr w:type="spellStart"/>
      <w:r w:rsidRPr="005411C3">
        <w:rPr>
          <w:rFonts w:ascii="Times New Roman" w:eastAsia="Calibri" w:hAnsi="Times New Roman" w:cs="Times New Roman"/>
          <w:kern w:val="0"/>
          <w:sz w:val="24"/>
          <w:szCs w:val="24"/>
          <w14:ligatures w14:val="none"/>
        </w:rPr>
        <w:t>KrMS</w:t>
      </w:r>
      <w:proofErr w:type="spellEnd"/>
      <w:r w:rsidRPr="005411C3">
        <w:rPr>
          <w:rFonts w:ascii="Times New Roman" w:eastAsia="Calibri" w:hAnsi="Times New Roman" w:cs="Times New Roman"/>
          <w:kern w:val="0"/>
          <w:sz w:val="24"/>
          <w:szCs w:val="24"/>
          <w14:ligatures w14:val="none"/>
        </w:rPr>
        <w:t xml:space="preserve">-i, VTMS-i, ESS-i ja teiste seaduste regulatsiooni, et tagada sideandmete kohta päringute tegemise õiguspärasus ning viia Eesti õigus vastavusse Euroopa Liidu Kohtu praktikaga. </w:t>
      </w:r>
    </w:p>
    <w:p w14:paraId="7208313B"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F558E75"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 xml:space="preserve">6. Seaduse mõjud </w:t>
      </w:r>
    </w:p>
    <w:p w14:paraId="5046F93E"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DD4981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Eelnõuga loodavat õiguslikku raamistikku sideandmete säilitamise ja kasutamise kohta kirjeldab alljärgnev ülevaade. </w:t>
      </w:r>
    </w:p>
    <w:p w14:paraId="6FDB78A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tbl>
      <w:tblPr>
        <w:tblW w:w="5000" w:type="pct"/>
        <w:tblCellSpacing w:w="15" w:type="dxa"/>
        <w:tblLook w:val="04A0" w:firstRow="1" w:lastRow="0" w:firstColumn="1" w:lastColumn="0" w:noHBand="0" w:noVBand="1"/>
      </w:tblPr>
      <w:tblGrid>
        <w:gridCol w:w="1502"/>
        <w:gridCol w:w="1673"/>
        <w:gridCol w:w="1831"/>
        <w:gridCol w:w="2077"/>
        <w:gridCol w:w="1988"/>
      </w:tblGrid>
      <w:tr w:rsidR="004C3D30" w:rsidRPr="005411C3" w14:paraId="4BB6CD1F" w14:textId="77777777" w:rsidTr="00A200B9">
        <w:trPr>
          <w:tblCellSpacing w:w="15" w:type="dxa"/>
        </w:trPr>
        <w:tc>
          <w:tcPr>
            <w:tcW w:w="0" w:type="auto"/>
            <w:tcMar>
              <w:top w:w="15" w:type="dxa"/>
              <w:left w:w="15" w:type="dxa"/>
              <w:bottom w:w="15" w:type="dxa"/>
              <w:right w:w="15" w:type="dxa"/>
            </w:tcMar>
            <w:vAlign w:val="center"/>
            <w:hideMark/>
          </w:tcPr>
          <w:p w14:paraId="51B097C0" w14:textId="77777777" w:rsidR="004C3D30" w:rsidRPr="005411C3" w:rsidRDefault="004C3D30" w:rsidP="00A200B9">
            <w:pPr>
              <w:spacing w:line="256" w:lineRule="auto"/>
              <w:rPr>
                <w:rFonts w:ascii="Calibri" w:eastAsia="Calibri" w:hAnsi="Calibri" w:cs="Times New Roman"/>
                <w:lang w:eastAsia="et-EE"/>
              </w:rPr>
            </w:pPr>
            <w:r w:rsidRPr="005411C3">
              <w:rPr>
                <w:rFonts w:ascii="Calibri" w:eastAsia="Calibri" w:hAnsi="Calibri" w:cs="Times New Roman"/>
                <w:b/>
                <w:bCs/>
              </w:rPr>
              <w:t>Alus</w:t>
            </w:r>
          </w:p>
        </w:tc>
        <w:tc>
          <w:tcPr>
            <w:tcW w:w="0" w:type="auto"/>
            <w:tcMar>
              <w:top w:w="15" w:type="dxa"/>
              <w:left w:w="15" w:type="dxa"/>
              <w:bottom w:w="15" w:type="dxa"/>
              <w:right w:w="15" w:type="dxa"/>
            </w:tcMar>
            <w:vAlign w:val="center"/>
            <w:hideMark/>
          </w:tcPr>
          <w:p w14:paraId="7EBA8EF7"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b/>
                <w:bCs/>
              </w:rPr>
              <w:t>Millal kasutatakse?</w:t>
            </w:r>
          </w:p>
        </w:tc>
        <w:tc>
          <w:tcPr>
            <w:tcW w:w="0" w:type="auto"/>
            <w:tcMar>
              <w:top w:w="15" w:type="dxa"/>
              <w:left w:w="15" w:type="dxa"/>
              <w:bottom w:w="15" w:type="dxa"/>
              <w:right w:w="15" w:type="dxa"/>
            </w:tcMar>
            <w:vAlign w:val="center"/>
            <w:hideMark/>
          </w:tcPr>
          <w:p w14:paraId="560BA15A"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b/>
                <w:bCs/>
              </w:rPr>
              <w:t>Mida see tähendab?</w:t>
            </w:r>
          </w:p>
        </w:tc>
        <w:tc>
          <w:tcPr>
            <w:tcW w:w="0" w:type="auto"/>
            <w:tcMar>
              <w:top w:w="15" w:type="dxa"/>
              <w:left w:w="15" w:type="dxa"/>
              <w:bottom w:w="15" w:type="dxa"/>
              <w:right w:w="15" w:type="dxa"/>
            </w:tcMar>
            <w:vAlign w:val="center"/>
            <w:hideMark/>
          </w:tcPr>
          <w:p w14:paraId="1739CAD8"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b/>
                <w:bCs/>
              </w:rPr>
              <w:t>Näide</w:t>
            </w:r>
          </w:p>
        </w:tc>
        <w:tc>
          <w:tcPr>
            <w:tcW w:w="0" w:type="auto"/>
            <w:tcMar>
              <w:top w:w="15" w:type="dxa"/>
              <w:left w:w="15" w:type="dxa"/>
              <w:bottom w:w="15" w:type="dxa"/>
              <w:right w:w="15" w:type="dxa"/>
            </w:tcMar>
            <w:vAlign w:val="center"/>
            <w:hideMark/>
          </w:tcPr>
          <w:p w14:paraId="1F278F72"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b/>
                <w:bCs/>
              </w:rPr>
              <w:t>Oluline piirang</w:t>
            </w:r>
          </w:p>
        </w:tc>
      </w:tr>
      <w:tr w:rsidR="004C3D30" w:rsidRPr="005411C3" w14:paraId="6B6D4509" w14:textId="77777777" w:rsidTr="00A200B9">
        <w:trPr>
          <w:tblCellSpacing w:w="15" w:type="dxa"/>
        </w:trPr>
        <w:tc>
          <w:tcPr>
            <w:tcW w:w="0" w:type="auto"/>
            <w:tcMar>
              <w:top w:w="15" w:type="dxa"/>
              <w:left w:w="15" w:type="dxa"/>
              <w:bottom w:w="15" w:type="dxa"/>
              <w:right w:w="15" w:type="dxa"/>
            </w:tcMar>
            <w:vAlign w:val="center"/>
            <w:hideMark/>
          </w:tcPr>
          <w:p w14:paraId="3EE80DC1"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b/>
                <w:bCs/>
              </w:rPr>
              <w:t xml:space="preserve">Ärilisel eesmärgil </w:t>
            </w:r>
            <w:r w:rsidRPr="005411C3">
              <w:rPr>
                <w:rFonts w:ascii="Calibri" w:eastAsia="Calibri" w:hAnsi="Calibri" w:cs="Times New Roman"/>
                <w:b/>
                <w:bCs/>
              </w:rPr>
              <w:lastRenderedPageBreak/>
              <w:t>säilitatavad andmed</w:t>
            </w:r>
          </w:p>
        </w:tc>
        <w:tc>
          <w:tcPr>
            <w:tcW w:w="0" w:type="auto"/>
            <w:tcMar>
              <w:top w:w="15" w:type="dxa"/>
              <w:left w:w="15" w:type="dxa"/>
              <w:bottom w:w="15" w:type="dxa"/>
              <w:right w:w="15" w:type="dxa"/>
            </w:tcMar>
            <w:vAlign w:val="center"/>
            <w:hideMark/>
          </w:tcPr>
          <w:p w14:paraId="676489BD"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lastRenderedPageBreak/>
              <w:t xml:space="preserve">Kui sideettevõtjal on andmed teenuse osutamiseks, </w:t>
            </w:r>
            <w:r w:rsidRPr="005411C3">
              <w:rPr>
                <w:rFonts w:ascii="Calibri" w:eastAsia="Calibri" w:hAnsi="Calibri" w:cs="Times New Roman"/>
              </w:rPr>
              <w:lastRenderedPageBreak/>
              <w:t>arveldamiseks, kliendivaidluste lahendamiseks, teenuse kvaliteedi tagamiseks või tehniliste rikete tuvastamiseks.</w:t>
            </w:r>
          </w:p>
        </w:tc>
        <w:tc>
          <w:tcPr>
            <w:tcW w:w="0" w:type="auto"/>
            <w:tcMar>
              <w:top w:w="15" w:type="dxa"/>
              <w:left w:w="15" w:type="dxa"/>
              <w:bottom w:w="15" w:type="dxa"/>
              <w:right w:w="15" w:type="dxa"/>
            </w:tcMar>
            <w:vAlign w:val="center"/>
            <w:hideMark/>
          </w:tcPr>
          <w:p w14:paraId="170515B1"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lastRenderedPageBreak/>
              <w:t xml:space="preserve">Riik ei kohusta neid andmeid säilitama, kuid kui need on sideettevõtjal </w:t>
            </w:r>
            <w:r w:rsidRPr="005411C3">
              <w:rPr>
                <w:rFonts w:ascii="Calibri" w:eastAsia="Calibri" w:hAnsi="Calibri" w:cs="Times New Roman"/>
              </w:rPr>
              <w:lastRenderedPageBreak/>
              <w:t>õiguspäraselt olemas, saab neid seaduses sätestatud tingimustel küsida.</w:t>
            </w:r>
          </w:p>
        </w:tc>
        <w:tc>
          <w:tcPr>
            <w:tcW w:w="0" w:type="auto"/>
            <w:tcMar>
              <w:top w:w="15" w:type="dxa"/>
              <w:left w:w="15" w:type="dxa"/>
              <w:bottom w:w="15" w:type="dxa"/>
              <w:right w:w="15" w:type="dxa"/>
            </w:tcMar>
            <w:vAlign w:val="center"/>
            <w:hideMark/>
          </w:tcPr>
          <w:p w14:paraId="391DEEB5"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lastRenderedPageBreak/>
              <w:t xml:space="preserve">Telefonikelmuse uurimisel küsitakse kohtu loal, kas konkreetne number </w:t>
            </w:r>
            <w:r w:rsidRPr="005411C3">
              <w:rPr>
                <w:rFonts w:ascii="Calibri" w:eastAsia="Calibri" w:hAnsi="Calibri" w:cs="Times New Roman"/>
              </w:rPr>
              <w:lastRenderedPageBreak/>
              <w:t>helistas kannatanule kindlal ajal, kui sideettevõtjal on see info arvelduse või teenuse osutamise tõttu veel alles.</w:t>
            </w:r>
          </w:p>
        </w:tc>
        <w:tc>
          <w:tcPr>
            <w:tcW w:w="0" w:type="auto"/>
            <w:tcMar>
              <w:top w:w="15" w:type="dxa"/>
              <w:left w:w="15" w:type="dxa"/>
              <w:bottom w:w="15" w:type="dxa"/>
              <w:right w:w="15" w:type="dxa"/>
            </w:tcMar>
            <w:vAlign w:val="center"/>
            <w:hideMark/>
          </w:tcPr>
          <w:p w14:paraId="4C5B7390"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lastRenderedPageBreak/>
              <w:t xml:space="preserve">Andmete olemasolu sõltub sideettevõtja ärilisest vajadusest ja säilitustähtajast </w:t>
            </w:r>
            <w:r w:rsidRPr="005411C3">
              <w:rPr>
                <w:rFonts w:ascii="Calibri" w:eastAsia="Calibri" w:hAnsi="Calibri" w:cs="Times New Roman"/>
              </w:rPr>
              <w:lastRenderedPageBreak/>
              <w:t>Võimalus, et selleks ajaks, kui pädev asutus päringu teeb, on need andmed juba kustutatud.</w:t>
            </w:r>
          </w:p>
        </w:tc>
      </w:tr>
      <w:tr w:rsidR="004C3D30" w:rsidRPr="005411C3" w14:paraId="1060B88A" w14:textId="77777777" w:rsidTr="00A200B9">
        <w:trPr>
          <w:tblCellSpacing w:w="15" w:type="dxa"/>
        </w:trPr>
        <w:tc>
          <w:tcPr>
            <w:tcW w:w="0" w:type="auto"/>
            <w:tcMar>
              <w:top w:w="15" w:type="dxa"/>
              <w:left w:w="15" w:type="dxa"/>
              <w:bottom w:w="15" w:type="dxa"/>
              <w:right w:w="15" w:type="dxa"/>
            </w:tcMar>
            <w:vAlign w:val="center"/>
            <w:hideMark/>
          </w:tcPr>
          <w:p w14:paraId="59FE4F6C" w14:textId="77777777" w:rsidR="004C3D30" w:rsidRPr="005411C3" w:rsidRDefault="004C3D30" w:rsidP="00A200B9">
            <w:pPr>
              <w:spacing w:line="256" w:lineRule="auto"/>
              <w:rPr>
                <w:rFonts w:ascii="Calibri" w:eastAsia="Calibri" w:hAnsi="Calibri" w:cs="Times New Roman"/>
                <w:b/>
                <w:bCs/>
              </w:rPr>
            </w:pPr>
            <w:proofErr w:type="spellStart"/>
            <w:r w:rsidRPr="005411C3">
              <w:rPr>
                <w:rFonts w:ascii="Calibri" w:eastAsia="Calibri" w:hAnsi="Calibri" w:cs="Times New Roman"/>
                <w:b/>
                <w:bCs/>
                <w:i/>
                <w:iCs/>
              </w:rPr>
              <w:lastRenderedPageBreak/>
              <w:t>Quick</w:t>
            </w:r>
            <w:proofErr w:type="spellEnd"/>
            <w:r w:rsidRPr="005411C3">
              <w:rPr>
                <w:rFonts w:ascii="Calibri" w:eastAsia="Calibri" w:hAnsi="Calibri" w:cs="Times New Roman"/>
                <w:b/>
                <w:bCs/>
                <w:i/>
                <w:iCs/>
              </w:rPr>
              <w:t xml:space="preserve"> </w:t>
            </w:r>
            <w:proofErr w:type="spellStart"/>
            <w:r w:rsidRPr="005411C3">
              <w:rPr>
                <w:rFonts w:ascii="Calibri" w:eastAsia="Calibri" w:hAnsi="Calibri" w:cs="Times New Roman"/>
                <w:b/>
                <w:bCs/>
                <w:i/>
                <w:iCs/>
              </w:rPr>
              <w:t>freeze</w:t>
            </w:r>
            <w:proofErr w:type="spellEnd"/>
            <w:r w:rsidRPr="005411C3">
              <w:rPr>
                <w:rFonts w:ascii="Calibri" w:eastAsia="Calibri" w:hAnsi="Calibri" w:cs="Times New Roman"/>
                <w:b/>
                <w:bCs/>
              </w:rPr>
              <w:t xml:space="preserve"> ehk andmete kiirsäilitamine</w:t>
            </w:r>
          </w:p>
        </w:tc>
        <w:tc>
          <w:tcPr>
            <w:tcW w:w="0" w:type="auto"/>
            <w:tcMar>
              <w:top w:w="15" w:type="dxa"/>
              <w:left w:w="15" w:type="dxa"/>
              <w:bottom w:w="15" w:type="dxa"/>
              <w:right w:w="15" w:type="dxa"/>
            </w:tcMar>
            <w:vAlign w:val="center"/>
            <w:hideMark/>
          </w:tcPr>
          <w:p w14:paraId="0C39C478"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Kui on konkreetne menetlus, sündmus või oht ja on alust arvata, et vajalikud ärilisel eesmärgil säilitatavad andmed võivad enne päringuks loa saamist olla kustutatud.</w:t>
            </w:r>
          </w:p>
        </w:tc>
        <w:tc>
          <w:tcPr>
            <w:tcW w:w="0" w:type="auto"/>
            <w:tcMar>
              <w:top w:w="15" w:type="dxa"/>
              <w:left w:w="15" w:type="dxa"/>
              <w:bottom w:w="15" w:type="dxa"/>
              <w:right w:w="15" w:type="dxa"/>
            </w:tcMar>
            <w:vAlign w:val="center"/>
            <w:hideMark/>
          </w:tcPr>
          <w:p w14:paraId="1F32E818"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Pädev asutus saab kohustada sideettevõtjat ajutiselt säilitama juba olemasolevad konkreetsed andmed, et neid ei kustutataks ega kirjutataks üle enne juurdepääsu taotlemist.</w:t>
            </w:r>
          </w:p>
        </w:tc>
        <w:tc>
          <w:tcPr>
            <w:tcW w:w="0" w:type="auto"/>
            <w:tcMar>
              <w:top w:w="15" w:type="dxa"/>
              <w:left w:w="15" w:type="dxa"/>
              <w:bottom w:w="15" w:type="dxa"/>
              <w:right w:w="15" w:type="dxa"/>
            </w:tcMar>
            <w:vAlign w:val="center"/>
            <w:hideMark/>
          </w:tcPr>
          <w:p w14:paraId="7EFE928B"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 xml:space="preserve">Politsei tuvastab </w:t>
            </w:r>
            <w:proofErr w:type="spellStart"/>
            <w:r w:rsidRPr="005411C3">
              <w:rPr>
                <w:rFonts w:ascii="Calibri" w:eastAsia="Calibri" w:hAnsi="Calibri" w:cs="Times New Roman"/>
              </w:rPr>
              <w:t>küberkuriteo</w:t>
            </w:r>
            <w:proofErr w:type="spellEnd"/>
            <w:r w:rsidRPr="005411C3">
              <w:rPr>
                <w:rFonts w:ascii="Calibri" w:eastAsia="Calibri" w:hAnsi="Calibri" w:cs="Times New Roman"/>
              </w:rPr>
              <w:t xml:space="preserve"> uurimisel IP-aadressi ja ajavahemiku. Enne kohtu loa taotlemist teeb Prokuratuur määruse kiirsäilitamiseks, et sideettevõtja ei kustutaks olemasolevaid andmeid.</w:t>
            </w:r>
          </w:p>
        </w:tc>
        <w:tc>
          <w:tcPr>
            <w:tcW w:w="0" w:type="auto"/>
            <w:tcMar>
              <w:top w:w="15" w:type="dxa"/>
              <w:left w:w="15" w:type="dxa"/>
              <w:bottom w:w="15" w:type="dxa"/>
              <w:right w:w="15" w:type="dxa"/>
            </w:tcMar>
            <w:vAlign w:val="center"/>
            <w:hideMark/>
          </w:tcPr>
          <w:p w14:paraId="0748D6AF"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See ei anna veel õigust andmeid sisuliselt kasutada, vaid juurdepääsuks on vaja eraldi õiguslikku alust ja üldjuhul kohtu luba. Samuti ei loo see uut üldist säilitamiskohustust.</w:t>
            </w:r>
          </w:p>
        </w:tc>
      </w:tr>
      <w:tr w:rsidR="004C3D30" w:rsidRPr="005411C3" w14:paraId="14966852" w14:textId="77777777" w:rsidTr="00A200B9">
        <w:trPr>
          <w:tblCellSpacing w:w="15" w:type="dxa"/>
        </w:trPr>
        <w:tc>
          <w:tcPr>
            <w:tcW w:w="0" w:type="auto"/>
            <w:tcMar>
              <w:top w:w="15" w:type="dxa"/>
              <w:left w:w="15" w:type="dxa"/>
              <w:bottom w:w="15" w:type="dxa"/>
              <w:right w:w="15" w:type="dxa"/>
            </w:tcMar>
            <w:vAlign w:val="center"/>
            <w:hideMark/>
          </w:tcPr>
          <w:p w14:paraId="69944C1D"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b/>
                <w:bCs/>
              </w:rPr>
              <w:t>Kuritegevusega seotud sihistatud säilitamine</w:t>
            </w:r>
          </w:p>
        </w:tc>
        <w:tc>
          <w:tcPr>
            <w:tcW w:w="0" w:type="auto"/>
            <w:tcMar>
              <w:top w:w="15" w:type="dxa"/>
              <w:left w:w="15" w:type="dxa"/>
              <w:bottom w:w="15" w:type="dxa"/>
              <w:right w:w="15" w:type="dxa"/>
            </w:tcMar>
            <w:vAlign w:val="center"/>
            <w:hideMark/>
          </w:tcPr>
          <w:p w14:paraId="7938E766"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Kui raske kuritegevuse oht on seotud kindla piirkonna, objekti, teenuse kasutusviisi või kasutajagrupiga.</w:t>
            </w:r>
          </w:p>
        </w:tc>
        <w:tc>
          <w:tcPr>
            <w:tcW w:w="0" w:type="auto"/>
            <w:tcMar>
              <w:top w:w="15" w:type="dxa"/>
              <w:left w:w="15" w:type="dxa"/>
              <w:bottom w:w="15" w:type="dxa"/>
              <w:right w:w="15" w:type="dxa"/>
            </w:tcMar>
            <w:vAlign w:val="center"/>
            <w:hideMark/>
          </w:tcPr>
          <w:p w14:paraId="17121F5B"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Sideettevõtjale tekib Vabariigi Valitsuse korraldusest tulenev kohustus säilitada teatud liiklus- ja asukohaandmeid sihistatult, mitte üldiselt kõigi kasutajate kohta kõikjal.</w:t>
            </w:r>
          </w:p>
        </w:tc>
        <w:tc>
          <w:tcPr>
            <w:tcW w:w="0" w:type="auto"/>
            <w:tcMar>
              <w:top w:w="15" w:type="dxa"/>
              <w:left w:w="15" w:type="dxa"/>
              <w:bottom w:w="15" w:type="dxa"/>
              <w:right w:w="15" w:type="dxa"/>
            </w:tcMar>
            <w:vAlign w:val="center"/>
            <w:hideMark/>
          </w:tcPr>
          <w:p w14:paraId="2D499DBB"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 xml:space="preserve">Andmeid võib säilitada riigipiiri lähedal asuvate tugijaamade levialas, erinevate geograafiliselt määratletud piirkondades ja kaitstavate objekti piirkonnas. </w:t>
            </w:r>
          </w:p>
        </w:tc>
        <w:tc>
          <w:tcPr>
            <w:tcW w:w="0" w:type="auto"/>
            <w:tcMar>
              <w:top w:w="15" w:type="dxa"/>
              <w:left w:w="15" w:type="dxa"/>
              <w:bottom w:w="15" w:type="dxa"/>
              <w:right w:w="15" w:type="dxa"/>
            </w:tcMar>
            <w:vAlign w:val="center"/>
            <w:hideMark/>
          </w:tcPr>
          <w:p w14:paraId="7C34E732"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Meede peab olema objektiivselt põhjendatud, ajaliselt ja ulatuselt piiratud ning seotud kuritegevuse tõkestamise, avastamise või menetlemisega.</w:t>
            </w:r>
          </w:p>
        </w:tc>
      </w:tr>
      <w:tr w:rsidR="004C3D30" w:rsidRPr="005411C3" w14:paraId="057FDD10" w14:textId="77777777" w:rsidTr="00A200B9">
        <w:trPr>
          <w:tblCellSpacing w:w="15" w:type="dxa"/>
        </w:trPr>
        <w:tc>
          <w:tcPr>
            <w:tcW w:w="0" w:type="auto"/>
            <w:tcMar>
              <w:top w:w="15" w:type="dxa"/>
              <w:left w:w="15" w:type="dxa"/>
              <w:bottom w:w="15" w:type="dxa"/>
              <w:right w:w="15" w:type="dxa"/>
            </w:tcMar>
            <w:vAlign w:val="center"/>
            <w:hideMark/>
          </w:tcPr>
          <w:p w14:paraId="692CCEB4"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b/>
                <w:bCs/>
              </w:rPr>
              <w:t>Riigi julgeoleku erand</w:t>
            </w:r>
          </w:p>
        </w:tc>
        <w:tc>
          <w:tcPr>
            <w:tcW w:w="0" w:type="auto"/>
            <w:tcMar>
              <w:top w:w="15" w:type="dxa"/>
              <w:left w:w="15" w:type="dxa"/>
              <w:bottom w:w="15" w:type="dxa"/>
              <w:right w:w="15" w:type="dxa"/>
            </w:tcMar>
            <w:vAlign w:val="center"/>
            <w:hideMark/>
          </w:tcPr>
          <w:p w14:paraId="7702C314"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Kui riigi julgeolekut ähvardab ettearvatav, kõrgendatud või vahetu oht ja üksnes tavapärased või sihistatud meetmed ei pruugi olla piisavad.</w:t>
            </w:r>
          </w:p>
        </w:tc>
        <w:tc>
          <w:tcPr>
            <w:tcW w:w="0" w:type="auto"/>
            <w:tcMar>
              <w:top w:w="15" w:type="dxa"/>
              <w:left w:w="15" w:type="dxa"/>
              <w:bottom w:w="15" w:type="dxa"/>
              <w:right w:w="15" w:type="dxa"/>
            </w:tcMar>
            <w:vAlign w:val="center"/>
            <w:hideMark/>
          </w:tcPr>
          <w:p w14:paraId="4002C17D"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Vabariigi Valitsus võib julgeolekuasutuse ohuhinnangu alusel kehtestada ajutise andmete säilitamise kohustuse riigi julgeoleku tagamise eesmärgil.</w:t>
            </w:r>
          </w:p>
        </w:tc>
        <w:tc>
          <w:tcPr>
            <w:tcW w:w="0" w:type="auto"/>
            <w:tcMar>
              <w:top w:w="15" w:type="dxa"/>
              <w:left w:w="15" w:type="dxa"/>
              <w:bottom w:w="15" w:type="dxa"/>
              <w:right w:w="15" w:type="dxa"/>
            </w:tcMar>
            <w:vAlign w:val="center"/>
            <w:hideMark/>
          </w:tcPr>
          <w:p w14:paraId="44C5AF8D"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Julgeolekuasutuse hinnangul on suurenenud terrorismi-, sabotaaži- või hübriidoht ja valitsus kehtestab ajutise säilitamiskohustuse, et tagada julgeolekuasutustele vajalik andmete kättesaadavus.</w:t>
            </w:r>
          </w:p>
        </w:tc>
        <w:tc>
          <w:tcPr>
            <w:tcW w:w="0" w:type="auto"/>
            <w:tcMar>
              <w:top w:w="15" w:type="dxa"/>
              <w:left w:w="15" w:type="dxa"/>
              <w:bottom w:w="15" w:type="dxa"/>
              <w:right w:w="15" w:type="dxa"/>
            </w:tcMar>
            <w:vAlign w:val="center"/>
            <w:hideMark/>
          </w:tcPr>
          <w:p w14:paraId="6EEC9793" w14:textId="77777777" w:rsidR="004C3D30" w:rsidRPr="005411C3" w:rsidRDefault="004C3D30" w:rsidP="00A200B9">
            <w:pPr>
              <w:spacing w:line="256" w:lineRule="auto"/>
              <w:rPr>
                <w:rFonts w:ascii="Calibri" w:eastAsia="Calibri" w:hAnsi="Calibri" w:cs="Times New Roman"/>
              </w:rPr>
            </w:pPr>
            <w:r w:rsidRPr="005411C3">
              <w:rPr>
                <w:rFonts w:ascii="Calibri" w:eastAsia="Calibri" w:hAnsi="Calibri" w:cs="Times New Roman"/>
              </w:rPr>
              <w:t>See on erandlik ja ajutine meede, mis peab põhinema konkreetsel julgeolekuohu hinnangul, olema põhjendatud, kontrollitav ning ajaliselt piiratud.</w:t>
            </w:r>
          </w:p>
        </w:tc>
      </w:tr>
    </w:tbl>
    <w:p w14:paraId="15506FA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9D72B89"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Sihtrühm </w:t>
      </w:r>
    </w:p>
    <w:p w14:paraId="5EADFB83"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505145BA" w14:textId="77777777" w:rsidR="007325EA" w:rsidRPr="005411C3" w:rsidRDefault="007325EA"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lastRenderedPageBreak/>
        <w:t>Muudatuste sihtrühm on Eestis sideteenuseid kasutavad inimesed ja ettevõtted, kelle põhiõiguste kaitse paraneb.</w:t>
      </w:r>
    </w:p>
    <w:p w14:paraId="5396BB23" w14:textId="12450787" w:rsidR="004C3D30" w:rsidRPr="005411C3" w:rsidRDefault="007325EA"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Lisaks on m</w:t>
      </w:r>
      <w:r w:rsidR="004C3D30" w:rsidRPr="005411C3">
        <w:rPr>
          <w:rFonts w:ascii="Times New Roman" w:eastAsia="Calibri" w:hAnsi="Times New Roman" w:cs="Times New Roman"/>
          <w:kern w:val="0"/>
          <w:sz w:val="24"/>
          <w:szCs w:val="24"/>
          <w14:ligatures w14:val="none"/>
        </w:rPr>
        <w:t>uudatuste sihtrühma</w:t>
      </w:r>
      <w:r w:rsidR="00C4525B" w:rsidRPr="005411C3">
        <w:rPr>
          <w:rFonts w:ascii="Times New Roman" w:eastAsia="Calibri" w:hAnsi="Times New Roman" w:cs="Times New Roman"/>
          <w:kern w:val="0"/>
          <w:sz w:val="24"/>
          <w:szCs w:val="24"/>
          <w14:ligatures w14:val="none"/>
        </w:rPr>
        <w:t xml:space="preserve">ks </w:t>
      </w:r>
      <w:r w:rsidR="00C926AE" w:rsidRPr="005411C3">
        <w:rPr>
          <w:rFonts w:ascii="Times New Roman" w:eastAsia="Calibri" w:hAnsi="Times New Roman" w:cs="Times New Roman"/>
          <w:kern w:val="0"/>
          <w:sz w:val="24"/>
          <w:szCs w:val="24"/>
          <w14:ligatures w14:val="none"/>
        </w:rPr>
        <w:t>kuritegude ning raske</w:t>
      </w:r>
      <w:r w:rsidR="00C4525B" w:rsidRPr="005411C3">
        <w:rPr>
          <w:rFonts w:ascii="Times New Roman" w:eastAsia="Calibri" w:hAnsi="Times New Roman" w:cs="Times New Roman"/>
          <w:kern w:val="0"/>
          <w:sz w:val="24"/>
          <w:szCs w:val="24"/>
          <w14:ligatures w14:val="none"/>
        </w:rPr>
        <w:t>te</w:t>
      </w:r>
      <w:r w:rsidR="00C926AE" w:rsidRPr="005411C3">
        <w:rPr>
          <w:rFonts w:ascii="Times New Roman" w:eastAsia="Calibri" w:hAnsi="Times New Roman" w:cs="Times New Roman"/>
          <w:kern w:val="0"/>
          <w:sz w:val="24"/>
          <w:szCs w:val="24"/>
          <w14:ligatures w14:val="none"/>
        </w:rPr>
        <w:t xml:space="preserve"> väärtegude ohvrid, kes ootavad õiglast menetlust</w:t>
      </w:r>
      <w:r w:rsidR="00C4525B" w:rsidRPr="005411C3">
        <w:rPr>
          <w:rFonts w:ascii="Times New Roman" w:eastAsia="Calibri" w:hAnsi="Times New Roman" w:cs="Times New Roman"/>
          <w:kern w:val="0"/>
          <w:sz w:val="24"/>
          <w:szCs w:val="24"/>
          <w14:ligatures w14:val="none"/>
        </w:rPr>
        <w:t>,</w:t>
      </w:r>
      <w:r w:rsidR="00C926AE" w:rsidRPr="005411C3">
        <w:rPr>
          <w:rFonts w:ascii="Times New Roman" w:eastAsia="Calibri" w:hAnsi="Times New Roman" w:cs="Times New Roman"/>
          <w:kern w:val="0"/>
          <w:sz w:val="24"/>
          <w:szCs w:val="24"/>
          <w14:ligatures w14:val="none"/>
        </w:rPr>
        <w:t xml:space="preserve"> ning</w:t>
      </w:r>
      <w:r w:rsidR="004C3D30" w:rsidRPr="005411C3">
        <w:rPr>
          <w:rFonts w:ascii="Times New Roman" w:eastAsia="Calibri" w:hAnsi="Times New Roman" w:cs="Times New Roman"/>
          <w:kern w:val="0"/>
          <w:sz w:val="24"/>
          <w:szCs w:val="24"/>
          <w14:ligatures w14:val="none"/>
        </w:rPr>
        <w:t xml:space="preserve"> kohtuvälised menetlejad, uurimisasutused, Prokuratuur ja kohtud, kuna muudatustega nähakse ette võimalused esitada sideandmete päringuid kriminaal- ja väärteomenetluses. Kriminaalmenetluses võivad päringu teha </w:t>
      </w:r>
      <w:proofErr w:type="spellStart"/>
      <w:r w:rsidR="004C3D30" w:rsidRPr="005411C3">
        <w:rPr>
          <w:rFonts w:ascii="Times New Roman" w:eastAsia="Calibri" w:hAnsi="Times New Roman" w:cs="Times New Roman"/>
          <w:kern w:val="0"/>
          <w:sz w:val="24"/>
          <w:szCs w:val="24"/>
          <w14:ligatures w14:val="none"/>
        </w:rPr>
        <w:t>KrMS</w:t>
      </w:r>
      <w:proofErr w:type="spellEnd"/>
      <w:r w:rsidR="004C3D30" w:rsidRPr="005411C3">
        <w:rPr>
          <w:rFonts w:ascii="Times New Roman" w:eastAsia="Calibri" w:hAnsi="Times New Roman" w:cs="Times New Roman"/>
          <w:kern w:val="0"/>
          <w:sz w:val="24"/>
          <w:szCs w:val="24"/>
          <w14:ligatures w14:val="none"/>
        </w:rPr>
        <w:t xml:space="preserve"> § 31 lõikes 1 loetletud uurimisasutused</w:t>
      </w:r>
      <w:r w:rsidR="004C3D30" w:rsidRPr="005411C3">
        <w:rPr>
          <w:rFonts w:ascii="Times New Roman" w:eastAsia="Calibri" w:hAnsi="Times New Roman" w:cs="Times New Roman"/>
          <w:kern w:val="0"/>
          <w:sz w:val="24"/>
          <w:szCs w:val="24"/>
          <w:vertAlign w:val="superscript"/>
          <w14:ligatures w14:val="none"/>
        </w:rPr>
        <w:footnoteReference w:id="9"/>
      </w:r>
      <w:r w:rsidR="004C3D30" w:rsidRPr="005411C3">
        <w:rPr>
          <w:rFonts w:ascii="Times New Roman" w:eastAsia="Calibri" w:hAnsi="Times New Roman" w:cs="Times New Roman"/>
          <w:kern w:val="0"/>
          <w:sz w:val="24"/>
          <w:szCs w:val="24"/>
          <w14:ligatures w14:val="none"/>
        </w:rPr>
        <w:t>. Väärteomenetluses on päringu tegemise õigus VTMS § 31</w:t>
      </w:r>
      <w:r w:rsidR="004C3D30" w:rsidRPr="005411C3">
        <w:rPr>
          <w:rFonts w:ascii="Times New Roman" w:eastAsia="Calibri" w:hAnsi="Times New Roman" w:cs="Times New Roman"/>
          <w:kern w:val="0"/>
          <w:sz w:val="24"/>
          <w:szCs w:val="24"/>
          <w:vertAlign w:val="superscript"/>
          <w14:ligatures w14:val="none"/>
        </w:rPr>
        <w:t>2</w:t>
      </w:r>
      <w:r w:rsidR="004C3D30" w:rsidRPr="005411C3">
        <w:rPr>
          <w:rFonts w:ascii="Times New Roman" w:eastAsia="Calibri" w:hAnsi="Times New Roman" w:cs="Times New Roman"/>
          <w:kern w:val="0"/>
          <w:sz w:val="24"/>
          <w:szCs w:val="24"/>
          <w14:ligatures w14:val="none"/>
        </w:rPr>
        <w:t xml:space="preserve"> lõikes 1 loetletud kohtuvälistel menetlejatel</w:t>
      </w:r>
      <w:r w:rsidR="004C3D30" w:rsidRPr="005411C3">
        <w:rPr>
          <w:rFonts w:ascii="Times New Roman" w:eastAsia="Calibri" w:hAnsi="Times New Roman" w:cs="Times New Roman"/>
          <w:kern w:val="0"/>
          <w:sz w:val="24"/>
          <w:szCs w:val="24"/>
          <w:vertAlign w:val="superscript"/>
          <w14:ligatures w14:val="none"/>
        </w:rPr>
        <w:footnoteReference w:id="10"/>
      </w:r>
      <w:r w:rsidR="004C3D30" w:rsidRPr="005411C3">
        <w:rPr>
          <w:rFonts w:ascii="Times New Roman" w:eastAsia="Calibri" w:hAnsi="Times New Roman" w:cs="Times New Roman"/>
          <w:kern w:val="0"/>
          <w:sz w:val="24"/>
          <w:szCs w:val="24"/>
          <w14:ligatures w14:val="none"/>
        </w:rPr>
        <w:t xml:space="preserve">. Võrreldes praegu seaduses sätestatuga on sideandmete  saamise võimalused edaspidi piiratumad. </w:t>
      </w:r>
      <w:r w:rsidR="004C3D30" w:rsidRPr="005411C3">
        <w:rPr>
          <w:rFonts w:ascii="Times New Roman" w:eastAsia="Calibri" w:hAnsi="Times New Roman" w:cs="Times New Roman"/>
          <w:b/>
          <w:bCs/>
          <w:kern w:val="0"/>
          <w:sz w:val="24"/>
          <w:szCs w:val="24"/>
          <w14:ligatures w14:val="none"/>
        </w:rPr>
        <w:t>Samas, arvestades Eestis kujunenud kohtupraktikat, kus viidates Euroopa Kohtu praktikale on sideandmete pärimine ja saadud sideandmete kasutamine tõendina praktiliselt üldse võimatuks muutunud, annab eelnõuga tekitatav selge õiguslik alus taas võimaluse süüteomenetluses sideandmeid tõendina kasutada</w:t>
      </w:r>
      <w:r w:rsidR="004C3D30" w:rsidRPr="005411C3">
        <w:rPr>
          <w:rFonts w:ascii="Times New Roman" w:eastAsia="Calibri" w:hAnsi="Times New Roman" w:cs="Times New Roman"/>
          <w:kern w:val="0"/>
          <w:sz w:val="24"/>
          <w:szCs w:val="24"/>
          <w14:ligatures w14:val="none"/>
        </w:rPr>
        <w:t xml:space="preserve">. </w:t>
      </w:r>
    </w:p>
    <w:p w14:paraId="589612CB"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05BD0DD"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Senine praktika on siiski näidanud, et sideandmete päringuid kriminaalmenetluse eesmärkidel tehakse suhteliselt erandlikult ning päringute on arv aastas järjest vähenenud. 2022. aastal esitati 377 taotlust, 2023. aastal 321 taotlust 2024. aastal 167 taotlust ja 2025. aastal 83 taotlust sideandmete päringuks.</w:t>
      </w:r>
    </w:p>
    <w:p w14:paraId="2D685CF8"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7C34FCB"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Muudatus puudutab ka julgeolekuasutusi</w:t>
      </w:r>
      <w:r w:rsidRPr="005411C3">
        <w:rPr>
          <w:rFonts w:ascii="Times New Roman" w:eastAsia="Calibri" w:hAnsi="Times New Roman" w:cs="Times New Roman"/>
          <w:kern w:val="0"/>
          <w:sz w:val="24"/>
          <w:szCs w:val="24"/>
          <w:vertAlign w:val="superscript"/>
          <w14:ligatures w14:val="none"/>
        </w:rPr>
        <w:footnoteReference w:id="11"/>
      </w:r>
      <w:r w:rsidRPr="005411C3">
        <w:rPr>
          <w:rFonts w:ascii="Times New Roman" w:eastAsia="Calibri" w:hAnsi="Times New Roman" w:cs="Times New Roman"/>
          <w:kern w:val="0"/>
          <w:sz w:val="24"/>
          <w:szCs w:val="24"/>
          <w14:ligatures w14:val="none"/>
        </w:rPr>
        <w:t xml:space="preserve">, kuna senist andmete säilitamise regulatsiooni muudetakse ning nähakse ette võimalus sideandmete ajutiseks säilitamiseks riigi julgeoleku tagamise eesmärgil. </w:t>
      </w:r>
    </w:p>
    <w:p w14:paraId="3AD8CCFA"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2A3C6F6F"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Kuigi eelnõu puudutab ka teisi asutusi, ei mõjuta muudatused nende poolt neile seadusega pandud ülesannete täitmist, sest eriseadustes tehakse üksnes tehnilised muudatused ning ei muudeta nende õiguseid sideandmetele juurdepääsu osas. </w:t>
      </w:r>
    </w:p>
    <w:p w14:paraId="6B8BBC47"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AC2F084"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Muudatuste sihtrühm on ka sideettevõtjad</w:t>
      </w:r>
      <w:r w:rsidRPr="005411C3">
        <w:rPr>
          <w:rFonts w:ascii="Times New Roman" w:eastAsia="Calibri" w:hAnsi="Times New Roman" w:cs="Times New Roman"/>
          <w:kern w:val="0"/>
          <w:sz w:val="24"/>
          <w:szCs w:val="24"/>
          <w:vertAlign w:val="superscript"/>
          <w14:ligatures w14:val="none"/>
        </w:rPr>
        <w:footnoteReference w:id="12"/>
      </w:r>
      <w:r w:rsidRPr="005411C3">
        <w:rPr>
          <w:rFonts w:ascii="Times New Roman" w:eastAsia="Calibri" w:hAnsi="Times New Roman" w:cs="Times New Roman"/>
          <w:kern w:val="0"/>
          <w:sz w:val="24"/>
          <w:szCs w:val="24"/>
          <w14:ligatures w14:val="none"/>
        </w:rPr>
        <w:t xml:space="preserve">, kellel tekib kohustus päringute alusel edastada andmeid, mida nad säilitavad tulenevalt seaduses ette nähtud säilitamiskohustusest ning lisaks andmeid, mida säilitatakse ärilistel eesmärkidel. Arvestades asjaolu, et seni on kehtinud üldine säilitamiskohustus ning samal ajal on säilitatud andmeid ka ärilisel eesmärgil, siis eelnõus sätestatud muudatuste rakendamiseks võivad olla vajalikud arendused elektroonilise liidese kaudu päringute tegemise osas. Sideettevõtjad peavad arvestama andmetele juurdepääsu võimaldamisel, et andmeid, mis on säilitud riigi julgeoleku tagamise eesmärgil, võib väljastada ainult julgeolekuasutustele. </w:t>
      </w:r>
    </w:p>
    <w:p w14:paraId="5391FA8D"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2245E411" w14:textId="77777777" w:rsidR="004C3D30" w:rsidRPr="005411C3" w:rsidRDefault="004C3D30" w:rsidP="004C3D30">
      <w:pPr>
        <w:spacing w:after="0" w:line="240" w:lineRule="auto"/>
        <w:jc w:val="both"/>
        <w:rPr>
          <w:rFonts w:ascii="Times New Roman" w:eastAsia="Calibri" w:hAnsi="Times New Roman" w:cs="Times New Roman"/>
          <w:caps/>
          <w:kern w:val="0"/>
          <w:sz w:val="24"/>
          <w:szCs w:val="24"/>
          <w14:ligatures w14:val="none"/>
        </w:rPr>
      </w:pPr>
      <w:r w:rsidRPr="005411C3">
        <w:rPr>
          <w:rFonts w:ascii="Times New Roman" w:eastAsia="Calibri" w:hAnsi="Times New Roman" w:cs="Times New Roman"/>
          <w:kern w:val="0"/>
          <w:sz w:val="24"/>
          <w:szCs w:val="24"/>
          <w14:ligatures w14:val="none"/>
        </w:rPr>
        <w:t>Sihtrühmaks saab lugeda ka andmesubjekte ehk isikuid, kes kasutavad elektroonilise side teenuseid ning kelle andmeid sideettevõtjad saavad vastavalt seadusele säilitada. Eelnõuga laiendatakse andmesubjektide eraelu puutumatuse kaitset.</w:t>
      </w:r>
    </w:p>
    <w:p w14:paraId="6E4B28C7"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54685ADE"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Päringute tegemise alused nii </w:t>
      </w:r>
      <w:proofErr w:type="spellStart"/>
      <w:r w:rsidRPr="005411C3">
        <w:rPr>
          <w:rFonts w:ascii="Times New Roman" w:eastAsia="Calibri" w:hAnsi="Times New Roman" w:cs="Times New Roman"/>
          <w:kern w:val="0"/>
          <w:sz w:val="24"/>
          <w:szCs w:val="24"/>
          <w14:ligatures w14:val="none"/>
        </w:rPr>
        <w:t>KrMS-is</w:t>
      </w:r>
      <w:proofErr w:type="spellEnd"/>
      <w:r w:rsidRPr="005411C3">
        <w:rPr>
          <w:rFonts w:ascii="Times New Roman" w:eastAsia="Calibri" w:hAnsi="Times New Roman" w:cs="Times New Roman"/>
          <w:kern w:val="0"/>
          <w:sz w:val="24"/>
          <w:szCs w:val="24"/>
          <w14:ligatures w14:val="none"/>
        </w:rPr>
        <w:t>, VTMS-</w:t>
      </w:r>
      <w:proofErr w:type="spellStart"/>
      <w:r w:rsidRPr="005411C3">
        <w:rPr>
          <w:rFonts w:ascii="Times New Roman" w:eastAsia="Calibri" w:hAnsi="Times New Roman" w:cs="Times New Roman"/>
          <w:kern w:val="0"/>
          <w:sz w:val="24"/>
          <w:szCs w:val="24"/>
          <w14:ligatures w14:val="none"/>
        </w:rPr>
        <w:t>is</w:t>
      </w:r>
      <w:proofErr w:type="spellEnd"/>
      <w:r w:rsidRPr="005411C3">
        <w:rPr>
          <w:rFonts w:ascii="Times New Roman" w:eastAsia="Calibri" w:hAnsi="Times New Roman" w:cs="Times New Roman"/>
          <w:kern w:val="0"/>
          <w:sz w:val="24"/>
          <w:szCs w:val="24"/>
          <w14:ligatures w14:val="none"/>
        </w:rPr>
        <w:t xml:space="preserve">, </w:t>
      </w:r>
      <w:proofErr w:type="spellStart"/>
      <w:r w:rsidRPr="005411C3">
        <w:rPr>
          <w:rFonts w:ascii="Times New Roman" w:eastAsia="Calibri" w:hAnsi="Times New Roman" w:cs="Times New Roman"/>
          <w:kern w:val="0"/>
          <w:sz w:val="24"/>
          <w:szCs w:val="24"/>
          <w14:ligatures w14:val="none"/>
        </w:rPr>
        <w:t>JAS-is</w:t>
      </w:r>
      <w:proofErr w:type="spellEnd"/>
      <w:r w:rsidRPr="005411C3">
        <w:rPr>
          <w:rFonts w:ascii="Times New Roman" w:eastAsia="Calibri" w:hAnsi="Times New Roman" w:cs="Times New Roman"/>
          <w:kern w:val="0"/>
          <w:sz w:val="24"/>
          <w:szCs w:val="24"/>
          <w14:ligatures w14:val="none"/>
        </w:rPr>
        <w:t xml:space="preserve"> kui ka muudes seadustes jäävad endiseks ning asutuste ring, kellel on õigus päringuid teha, ei muutu. Päringute objektiks on edaspidi andmed, mida sideettevõtjad säilitavad tulenevalt seaduses sätestatud säilitamiskohustusest ja andmed, mida säilitatakse nende omal algatusel ärilisel eesmärgil. </w:t>
      </w:r>
    </w:p>
    <w:p w14:paraId="4272EB29"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DB46F0B"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lastRenderedPageBreak/>
        <w:t xml:space="preserve">6.1. Mõju riigi julgeolekule ja välissuhetele </w:t>
      </w:r>
    </w:p>
    <w:p w14:paraId="1E14C919"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E737E3B" w14:textId="6DEA5592"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Kavandatava eelnõu seadusena jõustumine mõjutab positiivselt riigi julgeolekut ja välissuhteid, kuna sellega kehtestatakse selged reeglid sideandmete päringuteks ning luuakse võimalus kasutada neid andmeid eelkõige kriminaal- ja väärteomenetluses, samuti riigi julgeoleku tagamise eesmärgil. See aitab lahendada kohtupraktikas kujunenud olukorda, kus Eesti seadusandluse ja Euroopa Kohtu praktika vahelise vastuolu tõttu on sideandmete kasutamine tõendina </w:t>
      </w:r>
      <w:r w:rsidR="007325EA" w:rsidRPr="005411C3">
        <w:rPr>
          <w:rFonts w:ascii="Times New Roman" w:eastAsia="Calibri" w:hAnsi="Times New Roman" w:cs="Times New Roman"/>
          <w:kern w:val="0"/>
          <w:sz w:val="24"/>
          <w:szCs w:val="24"/>
          <w14:ligatures w14:val="none"/>
        </w:rPr>
        <w:t xml:space="preserve">praegu </w:t>
      </w:r>
      <w:r w:rsidRPr="005411C3">
        <w:rPr>
          <w:rFonts w:ascii="Times New Roman" w:eastAsia="Calibri" w:hAnsi="Times New Roman" w:cs="Times New Roman"/>
          <w:kern w:val="0"/>
          <w:sz w:val="24"/>
          <w:szCs w:val="24"/>
          <w14:ligatures w14:val="none"/>
        </w:rPr>
        <w:t>praktiliselt võimatu. Päringute võimaldamine tõhustab ühtlasi kriminaalmenetlusalast piiriülest koostööd, aitab paremini võidelda piiriülese kuritegevusega ja mõjutab seeläbi positiivselt välissuhteid.</w:t>
      </w:r>
    </w:p>
    <w:p w14:paraId="4FBE4F1C"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p>
    <w:p w14:paraId="52EDCF6B"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6.2. Mõju riigiasutuste töökorraldusele ja kuritegude avastamisele</w:t>
      </w:r>
    </w:p>
    <w:p w14:paraId="083B2B7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0FE5348"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Eelnõuga kavandatavad muudatused ei too kaasa olulisi ega põhimõttelisi muudatusi asutuste, sealhulgas kohtuväliste menetlejate, uurimisasutuste, Prokuratuuri ja kohtute töökorralduses. Päringute tegemise alused on jätkuvalt </w:t>
      </w:r>
      <w:proofErr w:type="spellStart"/>
      <w:r w:rsidRPr="005411C3">
        <w:rPr>
          <w:rFonts w:ascii="Times New Roman" w:eastAsia="Calibri" w:hAnsi="Times New Roman" w:cs="Times New Roman"/>
          <w:kern w:val="0"/>
          <w:sz w:val="24"/>
          <w:szCs w:val="24"/>
          <w14:ligatures w14:val="none"/>
        </w:rPr>
        <w:t>KrMS-is</w:t>
      </w:r>
      <w:proofErr w:type="spellEnd"/>
      <w:r w:rsidRPr="005411C3">
        <w:rPr>
          <w:rFonts w:ascii="Times New Roman" w:eastAsia="Calibri" w:hAnsi="Times New Roman" w:cs="Times New Roman"/>
          <w:kern w:val="0"/>
          <w:sz w:val="24"/>
          <w:szCs w:val="24"/>
          <w14:ligatures w14:val="none"/>
        </w:rPr>
        <w:t>, VTMS-</w:t>
      </w:r>
      <w:proofErr w:type="spellStart"/>
      <w:r w:rsidRPr="005411C3">
        <w:rPr>
          <w:rFonts w:ascii="Times New Roman" w:eastAsia="Calibri" w:hAnsi="Times New Roman" w:cs="Times New Roman"/>
          <w:kern w:val="0"/>
          <w:sz w:val="24"/>
          <w:szCs w:val="24"/>
          <w14:ligatures w14:val="none"/>
        </w:rPr>
        <w:t>is</w:t>
      </w:r>
      <w:proofErr w:type="spellEnd"/>
      <w:r w:rsidRPr="005411C3">
        <w:rPr>
          <w:rFonts w:ascii="Times New Roman" w:eastAsia="Calibri" w:hAnsi="Times New Roman" w:cs="Times New Roman"/>
          <w:kern w:val="0"/>
          <w:sz w:val="24"/>
          <w:szCs w:val="24"/>
          <w14:ligatures w14:val="none"/>
        </w:rPr>
        <w:t xml:space="preserve"> ja eriseadustes, kuid muutub õiguslik alus andmete väljastamiseks sideettevõtjate poolt. Selge õiguslik alus päringute tegemiseks aitab edaspidi vähendada vaidlusi ja kaebusi sideandmete päringute ja saadud andmete kasutamise kohta. </w:t>
      </w:r>
    </w:p>
    <w:p w14:paraId="17CDEB1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51BFB2F5"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Samas kaasneb muudatusega risk kuritegude avastamise efektiivsusele. Kui andmeid ei säilitata enam riigi kehtestatud kohustuste alusel, tuleb edaspidi tugineda sideettevõtjate ärilisel eesmärgil säilitatavatele andmetele. See võib muuta tõendite kättesaadavuse ebaühtlaseks. Kuna andmete säilitamise aeg ja ulatus sõltuvad edaspidi iga konkreetse sideettevõtja ärilisest vajadusest (nt arveldustsükli pikkusest), võib tekkida olukordi, kus uurimiseks vajalikud andmed on menetluse alustamise hetkeks juba kustutatud või andmete koosseis pole piisav, et kuritegu tõendada. See võib pärssida eriti nende kuritegude avastamist, mis tulevad ilmsiks pikema aja möödudes (nt majandus- ja korruptsioonikuriteod, seksuaalkuriteod, </w:t>
      </w:r>
      <w:proofErr w:type="spellStart"/>
      <w:r w:rsidRPr="005411C3">
        <w:rPr>
          <w:rFonts w:ascii="Times New Roman" w:eastAsia="Calibri" w:hAnsi="Times New Roman" w:cs="Times New Roman"/>
          <w:kern w:val="0"/>
          <w:sz w:val="24"/>
          <w:szCs w:val="24"/>
          <w14:ligatures w14:val="none"/>
        </w:rPr>
        <w:t>küberkuriteod</w:t>
      </w:r>
      <w:proofErr w:type="spellEnd"/>
      <w:r w:rsidRPr="005411C3">
        <w:rPr>
          <w:rFonts w:ascii="Times New Roman" w:eastAsia="Calibri" w:hAnsi="Times New Roman" w:cs="Times New Roman"/>
          <w:kern w:val="0"/>
          <w:sz w:val="24"/>
          <w:szCs w:val="24"/>
          <w14:ligatures w14:val="none"/>
        </w:rPr>
        <w:t xml:space="preserve">, organiseeritud kuriteod). Lisaks võib andmete koosseisu erinevus pakkujate kaupa muuta tõendite kogumise protsessi killustatuks ja vähem prognoositavaks võrreldes varasema ühetaolise süsteemiga. </w:t>
      </w:r>
      <w:proofErr w:type="spellStart"/>
      <w:r w:rsidRPr="005411C3">
        <w:rPr>
          <w:rFonts w:ascii="Times New Roman" w:eastAsia="Calibri" w:hAnsi="Times New Roman" w:cs="Times New Roman"/>
          <w:kern w:val="0"/>
          <w:sz w:val="24"/>
          <w:szCs w:val="24"/>
          <w14:ligatures w14:val="none"/>
        </w:rPr>
        <w:t>KrMS</w:t>
      </w:r>
      <w:proofErr w:type="spellEnd"/>
      <w:r w:rsidRPr="005411C3">
        <w:rPr>
          <w:rFonts w:ascii="Times New Roman" w:eastAsia="Calibri" w:hAnsi="Times New Roman" w:cs="Times New Roman"/>
          <w:kern w:val="0"/>
          <w:sz w:val="24"/>
          <w:szCs w:val="24"/>
          <w14:ligatures w14:val="none"/>
        </w:rPr>
        <w:t xml:space="preserve"> § 126</w:t>
      </w:r>
      <w:r w:rsidRPr="005411C3">
        <w:rPr>
          <w:rFonts w:ascii="Times New Roman" w:eastAsia="Calibri" w:hAnsi="Times New Roman" w:cs="Times New Roman"/>
          <w:kern w:val="0"/>
          <w:sz w:val="24"/>
          <w:szCs w:val="24"/>
          <w:vertAlign w:val="superscript"/>
          <w14:ligatures w14:val="none"/>
        </w:rPr>
        <w:t>2</w:t>
      </w:r>
      <w:r w:rsidRPr="005411C3">
        <w:rPr>
          <w:rFonts w:ascii="Times New Roman" w:eastAsia="Calibri" w:hAnsi="Times New Roman" w:cs="Times New Roman"/>
          <w:kern w:val="0"/>
          <w:sz w:val="24"/>
          <w:szCs w:val="24"/>
          <w14:ligatures w14:val="none"/>
        </w:rPr>
        <w:t xml:space="preserve"> lõikes 2 loetletud kuritegude puhul on võimalik pärida ka </w:t>
      </w:r>
      <w:r w:rsidRPr="005411C3">
        <w:rPr>
          <w:rFonts w:ascii="Times New Roman" w:eastAsia="Calibri" w:hAnsi="Times New Roman" w:cs="Times New Roman"/>
          <w:bCs/>
          <w:kern w:val="0"/>
          <w:sz w:val="24"/>
          <w:szCs w:val="24"/>
          <w14:ligatures w14:val="none"/>
        </w:rPr>
        <w:t xml:space="preserve">raske kuritegevuse vastu võitlemise eesmärgil ehk </w:t>
      </w:r>
      <w:r w:rsidRPr="005411C3">
        <w:rPr>
          <w:rFonts w:ascii="Times New Roman" w:eastAsia="Calibri" w:hAnsi="Times New Roman" w:cs="Times New Roman"/>
          <w:kern w:val="0"/>
          <w:sz w:val="24"/>
          <w:szCs w:val="24"/>
          <w14:ligatures w14:val="none"/>
        </w:rPr>
        <w:t>ESS § 111</w:t>
      </w:r>
      <w:r w:rsidRPr="005411C3">
        <w:rPr>
          <w:rFonts w:ascii="Times New Roman" w:eastAsia="Calibri" w:hAnsi="Times New Roman" w:cs="Times New Roman"/>
          <w:kern w:val="0"/>
          <w:sz w:val="24"/>
          <w:szCs w:val="24"/>
          <w:vertAlign w:val="superscript"/>
          <w14:ligatures w14:val="none"/>
        </w:rPr>
        <w:t>3</w:t>
      </w:r>
      <w:r w:rsidRPr="005411C3">
        <w:rPr>
          <w:rFonts w:ascii="Times New Roman" w:eastAsia="Calibri" w:hAnsi="Times New Roman" w:cs="Times New Roman"/>
          <w:kern w:val="0"/>
          <w:sz w:val="24"/>
          <w:szCs w:val="24"/>
          <w14:ligatures w14:val="none"/>
        </w:rPr>
        <w:t xml:space="preserve"> alusel säilitatud andmeid, kuid ka neid andmeid säilitatakse teatud kriteeriumite alusel, mistõttu alati ei pruugi vajalikud andmed olemas olla. </w:t>
      </w:r>
    </w:p>
    <w:p w14:paraId="42413B4B"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5B8C815D"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6.3. Mõju sideettevõtjatele ja elektroonilise side teenuse kasutajatele (andmesubjektidele)</w:t>
      </w:r>
    </w:p>
    <w:p w14:paraId="384BB3D0"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B3E0309"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Eelnõuga kaasneb sideettevõtjatele täiendav halduskoormus, kuna senise üldise säilitamiskohustuse asemel tuleb hallata mitut erinevat andmete säilitamise alust ning tagada nende andmekogumite eristamine, säilitamine ja õiguspärane väljastamine. </w:t>
      </w:r>
    </w:p>
    <w:p w14:paraId="25074D4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242BA06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Samas kaob võrreldes kehtiva regulatsiooniga üldine liiklus- ja asukohaandmete säilitamiskohustus ning tugevneb andmesubjektide eraelu kaitse. Seetõttu ei tähenda eelnõu üksnes uute kohustuste lisandumist, vaid muudab ka säilitamiskohustuse ulatust, eesmärki ja ülesehitust.</w:t>
      </w:r>
    </w:p>
    <w:p w14:paraId="38B5C84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0D0B6AA"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Täpsemalt muutub sideandmete säilitamise korraldus tehniliselt keerukamaks, kuna lisaks lõppkasutaja tuvastamiseks vajalike andmete säilitamisele nähakse ette eraldi reeglid raske kuritegevuse vastase võitluse eesmärgil sihistatud säilitamiseks. Sideettevõtjatel tuleb selleks üle vaadata olemasolevad andmesäilituse protsessid, säilitusreeglid, andmete eristamise loogika, juurdepääsuõigused ning andmete väljastamise protseduurid. Samuti võib olla vajalik kohandada olemasolevaid elektroonilisi liideseid ja andmetöötlussüsteeme. </w:t>
      </w:r>
    </w:p>
    <w:p w14:paraId="51FC690E"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B571AF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Suurim mõju ja halduskoormus on seotud ESS § 111³ rakendamisega. Sätte kohaselt tuleb sideettevõtjatel luua võimekus säilitada liiklus- ja asukohaandmeid sihistatult, lähtudes muu hulgas geograafilistest piirkondadest ja tugijaamade aadressidest. See eeldab olemasolevate infosüsteemide arendamist ning andmete töötlemise ja säilitamise lahenduste kohandamist. Lisaks kaasnevad kulud süsteemide hoolduse, ajakohastamise ja käitamisega kogu nende kasutusaja jooksul. </w:t>
      </w:r>
    </w:p>
    <w:p w14:paraId="37B38B7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DFA447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Sideettevõtjad on esialgselt hinnanud, et eelnõu rakendamiseks vajalike arenduste, süsteemide hoolduse ja täiendava tööjõu kogukulu võib kolme suurema sideettevõtja peale kokku ulatuda ligikaudu 3–5 miljoni euroni aastas. Hinnang hõlmab nii uute tehniliste lahenduste väljatöötamist kui ka nende püsivat käigushoidmist ning ööpäevaringse valmisoleku tagamist andmepäringutele vastamiseks. Tegemist on esialgse hinnanguga, mis võib muutuda pärast rakendusaktide vastuvõtmist ja tehniliste nõuete täpsustumist.</w:t>
      </w:r>
    </w:p>
    <w:p w14:paraId="0521B38C"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78F1B063"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bCs/>
          <w:kern w:val="0"/>
          <w:sz w:val="24"/>
          <w:szCs w:val="24"/>
          <w14:ligatures w14:val="none"/>
        </w:rPr>
        <w:t xml:space="preserve">Sideettevõtjate osutatavate elektrooniliste teenuste kasutajate seisukohalt suurendab  muudatus õigusselgust. Praegu kohtupraktikas tekkinud  mõnetine segadus lahendatakse selge regulatsiooniga, mille järgi on edaspidi arusaadav, milliseid sideandmeid ja millises mahus saab süüteomenetluses kasutada. </w:t>
      </w:r>
      <w:r w:rsidRPr="005411C3">
        <w:rPr>
          <w:rFonts w:ascii="Times New Roman" w:eastAsia="Calibri" w:hAnsi="Times New Roman" w:cs="Times New Roman"/>
          <w:kern w:val="0"/>
          <w:sz w:val="24"/>
          <w:szCs w:val="24"/>
          <w14:ligatures w14:val="none"/>
        </w:rPr>
        <w:t>Andmesubjektide, ennekõike inimeste jaoks, kelle andmeid talletatakse, tähendab muudatuste jõustumine seda, et sideteenuste osutamise käigus tekkivaid sideandmeid saab edaspidi süüteomenetlust toimetavatele asutustele edastada üksnes ulatuses, milles need andmed on sideettevõtjal olemas seaduses sätestatud säilitamiskohustuse või ärilise eesmärgi tõttu. Võrreldes ESS §-s 111</w:t>
      </w:r>
      <w:r w:rsidRPr="005411C3">
        <w:rPr>
          <w:rFonts w:ascii="Times New Roman" w:eastAsia="Calibri" w:hAnsi="Times New Roman" w:cs="Times New Roman"/>
          <w:kern w:val="0"/>
          <w:sz w:val="24"/>
          <w:szCs w:val="24"/>
          <w:vertAlign w:val="superscript"/>
          <w14:ligatures w14:val="none"/>
        </w:rPr>
        <w:t>1</w:t>
      </w:r>
      <w:r w:rsidRPr="005411C3">
        <w:rPr>
          <w:rFonts w:ascii="Times New Roman" w:eastAsia="Calibri" w:hAnsi="Times New Roman" w:cs="Times New Roman"/>
          <w:kern w:val="0"/>
          <w:sz w:val="24"/>
          <w:szCs w:val="24"/>
          <w14:ligatures w14:val="none"/>
        </w:rPr>
        <w:t xml:space="preserve"> sätestatud lausalise säilitamiskohustusega on ärilisel eesmärgil säilitatavaid andmeid vähem ning neid säilitatakse lühemat aega. Seetõttu on andmesubjekti eraelu puutumatus eelnõu jõustumise järel kaitstud senisest ulatuslikumalt. Samuti on  andmete hulk väiksem  sihistatud säilitamise puhul, kus säilitamise ulatuse, tähtaja ja hõlmatud piirkonnad otsustab põhjendatud juhtudel Vabariigi Valitsus. </w:t>
      </w:r>
    </w:p>
    <w:p w14:paraId="6B08BE72"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97F1E9D"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Seadusandja on juba varem väljendanud seisukohta, et kriminaalmenetluses on võimalik päringuid teha ärilisel eesmärgil säilitatud andmete kohta. Näiteks Riigikogu poolt 15. detsembril 2021 vastu võetud kriminaalmenetluse seadustiku muutmise seaduse eelnõu 392 SE</w:t>
      </w:r>
      <w:r w:rsidRPr="005411C3">
        <w:rPr>
          <w:rFonts w:ascii="Times New Roman" w:eastAsia="Calibri" w:hAnsi="Times New Roman" w:cs="Times New Roman"/>
          <w:kern w:val="0"/>
          <w:sz w:val="24"/>
          <w:szCs w:val="24"/>
          <w:vertAlign w:val="superscript"/>
          <w14:ligatures w14:val="none"/>
        </w:rPr>
        <w:footnoteReference w:id="13"/>
      </w:r>
      <w:r w:rsidRPr="005411C3">
        <w:rPr>
          <w:rFonts w:ascii="Times New Roman" w:eastAsia="Calibri" w:hAnsi="Times New Roman" w:cs="Times New Roman"/>
          <w:kern w:val="0"/>
          <w:sz w:val="24"/>
          <w:szCs w:val="24"/>
          <w14:ligatures w14:val="none"/>
        </w:rPr>
        <w:t xml:space="preserve"> kolmanda lugemise seletuskirjas on märgitud muu hulgas järgmist:</w:t>
      </w:r>
    </w:p>
    <w:p w14:paraId="2CC648F9"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DEA4D6D" w14:textId="77777777" w:rsidR="004C3D30" w:rsidRPr="005411C3" w:rsidRDefault="004C3D30" w:rsidP="004C3D30">
      <w:pPr>
        <w:spacing w:after="0" w:line="240" w:lineRule="auto"/>
        <w:jc w:val="both"/>
        <w:rPr>
          <w:rFonts w:ascii="Times New Roman" w:eastAsia="Calibri" w:hAnsi="Times New Roman" w:cs="Times New Roman"/>
          <w:i/>
          <w:iCs/>
          <w:kern w:val="0"/>
          <w:sz w:val="24"/>
          <w:szCs w:val="24"/>
          <w14:ligatures w14:val="none"/>
        </w:rPr>
      </w:pPr>
      <w:r w:rsidRPr="005411C3">
        <w:rPr>
          <w:rFonts w:ascii="Times New Roman" w:eastAsia="Calibri" w:hAnsi="Times New Roman" w:cs="Times New Roman"/>
          <w:i/>
          <w:iCs/>
          <w:kern w:val="0"/>
          <w:sz w:val="24"/>
          <w:szCs w:val="24"/>
          <w14:ligatures w14:val="none"/>
        </w:rPr>
        <w:t>See ei tähenda aga, et kriminaalmenetluse eesmärgil (ning kõnesoleva eelnõuga sätestatud tingimustel) ei võiks kohtu loal teha päringuid nende sideandmete osas, mis on sideettevõtjal olemas sõltumata ESS § 111</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w:t>
      </w:r>
      <w:proofErr w:type="spellStart"/>
      <w:r w:rsidRPr="005411C3">
        <w:rPr>
          <w:rFonts w:ascii="Times New Roman" w:eastAsia="Calibri" w:hAnsi="Times New Roman" w:cs="Times New Roman"/>
          <w:i/>
          <w:iCs/>
          <w:kern w:val="0"/>
          <w:sz w:val="24"/>
          <w:szCs w:val="24"/>
          <w14:ligatures w14:val="none"/>
        </w:rPr>
        <w:t>lg-s</w:t>
      </w:r>
      <w:proofErr w:type="spellEnd"/>
      <w:r w:rsidRPr="005411C3">
        <w:rPr>
          <w:rFonts w:ascii="Times New Roman" w:eastAsia="Calibri" w:hAnsi="Times New Roman" w:cs="Times New Roman"/>
          <w:i/>
          <w:iCs/>
          <w:kern w:val="0"/>
          <w:sz w:val="24"/>
          <w:szCs w:val="24"/>
          <w14:ligatures w14:val="none"/>
        </w:rPr>
        <w:t xml:space="preserve"> 2 sätestatud säilitamiskohustusest. Nii näiteks töötlevad sideettevõtted sideandmeid ka ärilisel ning sideteenuse nõuete ja kvaliteedi põhimõtete järgimise eesmärgil (vt nt ESS § 87 lõike 1 punktid 1, 2, 3, 7 ja 10, § 102 lg 4 ja § 103) sõltumata riigi poolt sätestatud säilitamiskohustusest (vt ka Riigikohtu otsused 1-16-6179, p 75 ja 3-1-1-51-14, p 22.3). Sideettevõtjad ei säilita andmeid, mida nad sideteenuse osutamise käigus ei loo ega töötle (ESS § 111</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lõige 4 esimene lause). Eelnõuga (392 SE) kavandatav </w:t>
      </w:r>
      <w:proofErr w:type="spellStart"/>
      <w:r w:rsidRPr="005411C3">
        <w:rPr>
          <w:rFonts w:ascii="Times New Roman" w:eastAsia="Calibri" w:hAnsi="Times New Roman" w:cs="Times New Roman"/>
          <w:i/>
          <w:iCs/>
          <w:kern w:val="0"/>
          <w:sz w:val="24"/>
          <w:szCs w:val="24"/>
          <w14:ligatures w14:val="none"/>
        </w:rPr>
        <w:t>KrMS</w:t>
      </w:r>
      <w:proofErr w:type="spellEnd"/>
      <w:r w:rsidRPr="005411C3">
        <w:rPr>
          <w:rFonts w:ascii="Times New Roman" w:eastAsia="Calibri" w:hAnsi="Times New Roman" w:cs="Times New Roman"/>
          <w:i/>
          <w:iCs/>
          <w:kern w:val="0"/>
          <w:sz w:val="24"/>
          <w:szCs w:val="24"/>
          <w14:ligatures w14:val="none"/>
        </w:rPr>
        <w:t xml:space="preserve"> § 90</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lg 2 viitab küll ESS § 111</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w:t>
      </w:r>
      <w:proofErr w:type="spellStart"/>
      <w:r w:rsidRPr="005411C3">
        <w:rPr>
          <w:rFonts w:ascii="Times New Roman" w:eastAsia="Calibri" w:hAnsi="Times New Roman" w:cs="Times New Roman"/>
          <w:i/>
          <w:iCs/>
          <w:kern w:val="0"/>
          <w:sz w:val="24"/>
          <w:szCs w:val="24"/>
          <w14:ligatures w14:val="none"/>
        </w:rPr>
        <w:t>lg-s</w:t>
      </w:r>
      <w:proofErr w:type="spellEnd"/>
      <w:r w:rsidRPr="005411C3">
        <w:rPr>
          <w:rFonts w:ascii="Times New Roman" w:eastAsia="Calibri" w:hAnsi="Times New Roman" w:cs="Times New Roman"/>
          <w:i/>
          <w:iCs/>
          <w:kern w:val="0"/>
          <w:sz w:val="24"/>
          <w:szCs w:val="24"/>
          <w14:ligatures w14:val="none"/>
        </w:rPr>
        <w:t xml:space="preserve"> 2 loetletud andmetele, kuid mitte ESS § 111</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lg 2 alusel säilitatud andmetele. Kuni sideandmete säilitamise regulatsiooni muutmiseni saab seega Riigikohtu otsusest nr 1-16-6179 ja seal viidatud Euroopa Kohtu praktikast tulenevalt kõnesoleva eelnõuga kavandatud </w:t>
      </w:r>
      <w:proofErr w:type="spellStart"/>
      <w:r w:rsidRPr="005411C3">
        <w:rPr>
          <w:rFonts w:ascii="Times New Roman" w:eastAsia="Calibri" w:hAnsi="Times New Roman" w:cs="Times New Roman"/>
          <w:i/>
          <w:iCs/>
          <w:kern w:val="0"/>
          <w:sz w:val="24"/>
          <w:szCs w:val="24"/>
          <w14:ligatures w14:val="none"/>
        </w:rPr>
        <w:t>KrMS</w:t>
      </w:r>
      <w:proofErr w:type="spellEnd"/>
      <w:r w:rsidRPr="005411C3">
        <w:rPr>
          <w:rFonts w:ascii="Times New Roman" w:eastAsia="Calibri" w:hAnsi="Times New Roman" w:cs="Times New Roman"/>
          <w:i/>
          <w:iCs/>
          <w:kern w:val="0"/>
          <w:sz w:val="24"/>
          <w:szCs w:val="24"/>
          <w14:ligatures w14:val="none"/>
        </w:rPr>
        <w:t xml:space="preserve"> § 90</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w:t>
      </w:r>
      <w:proofErr w:type="spellStart"/>
      <w:r w:rsidRPr="005411C3">
        <w:rPr>
          <w:rFonts w:ascii="Times New Roman" w:eastAsia="Calibri" w:hAnsi="Times New Roman" w:cs="Times New Roman"/>
          <w:i/>
          <w:iCs/>
          <w:kern w:val="0"/>
          <w:sz w:val="24"/>
          <w:szCs w:val="24"/>
          <w14:ligatures w14:val="none"/>
        </w:rPr>
        <w:t>lg-s</w:t>
      </w:r>
      <w:proofErr w:type="spellEnd"/>
      <w:r w:rsidRPr="005411C3">
        <w:rPr>
          <w:rFonts w:ascii="Times New Roman" w:eastAsia="Calibri" w:hAnsi="Times New Roman" w:cs="Times New Roman"/>
          <w:i/>
          <w:iCs/>
          <w:kern w:val="0"/>
          <w:sz w:val="24"/>
          <w:szCs w:val="24"/>
          <w14:ligatures w14:val="none"/>
        </w:rPr>
        <w:t xml:space="preserve"> 2 sätestatud päringuga küsida välja üksnes andmeid, mis on sideettevõtjal olemas sõltumata ESS § 111</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w:t>
      </w:r>
      <w:proofErr w:type="spellStart"/>
      <w:r w:rsidRPr="005411C3">
        <w:rPr>
          <w:rFonts w:ascii="Times New Roman" w:eastAsia="Calibri" w:hAnsi="Times New Roman" w:cs="Times New Roman"/>
          <w:i/>
          <w:iCs/>
          <w:kern w:val="0"/>
          <w:sz w:val="24"/>
          <w:szCs w:val="24"/>
          <w14:ligatures w14:val="none"/>
        </w:rPr>
        <w:t>lg-s</w:t>
      </w:r>
      <w:proofErr w:type="spellEnd"/>
      <w:r w:rsidRPr="005411C3">
        <w:rPr>
          <w:rFonts w:ascii="Times New Roman" w:eastAsia="Calibri" w:hAnsi="Times New Roman" w:cs="Times New Roman"/>
          <w:i/>
          <w:iCs/>
          <w:kern w:val="0"/>
          <w:sz w:val="24"/>
          <w:szCs w:val="24"/>
          <w14:ligatures w14:val="none"/>
        </w:rPr>
        <w:t xml:space="preserve"> 2 sätestatud säilitamiskohustusest. See kitsendus ei kohaldu </w:t>
      </w:r>
      <w:proofErr w:type="spellStart"/>
      <w:r w:rsidRPr="005411C3">
        <w:rPr>
          <w:rFonts w:ascii="Times New Roman" w:eastAsia="Calibri" w:hAnsi="Times New Roman" w:cs="Times New Roman"/>
          <w:i/>
          <w:iCs/>
          <w:kern w:val="0"/>
          <w:sz w:val="24"/>
          <w:szCs w:val="24"/>
          <w14:ligatures w14:val="none"/>
        </w:rPr>
        <w:t>KrMS</w:t>
      </w:r>
      <w:proofErr w:type="spellEnd"/>
      <w:r w:rsidRPr="005411C3">
        <w:rPr>
          <w:rFonts w:ascii="Times New Roman" w:eastAsia="Calibri" w:hAnsi="Times New Roman" w:cs="Times New Roman"/>
          <w:i/>
          <w:iCs/>
          <w:kern w:val="0"/>
          <w:sz w:val="24"/>
          <w:szCs w:val="24"/>
          <w14:ligatures w14:val="none"/>
        </w:rPr>
        <w:t xml:space="preserve"> § 90</w:t>
      </w:r>
      <w:r w:rsidRPr="005411C3">
        <w:rPr>
          <w:rFonts w:ascii="Times New Roman" w:eastAsia="Calibri" w:hAnsi="Times New Roman" w:cs="Times New Roman"/>
          <w:i/>
          <w:iCs/>
          <w:kern w:val="0"/>
          <w:sz w:val="24"/>
          <w:szCs w:val="24"/>
          <w:vertAlign w:val="superscript"/>
          <w14:ligatures w14:val="none"/>
        </w:rPr>
        <w:t>1</w:t>
      </w:r>
      <w:r w:rsidRPr="005411C3">
        <w:rPr>
          <w:rFonts w:ascii="Times New Roman" w:eastAsia="Calibri" w:hAnsi="Times New Roman" w:cs="Times New Roman"/>
          <w:i/>
          <w:iCs/>
          <w:kern w:val="0"/>
          <w:sz w:val="24"/>
          <w:szCs w:val="24"/>
          <w14:ligatures w14:val="none"/>
        </w:rPr>
        <w:t xml:space="preserve"> </w:t>
      </w:r>
      <w:proofErr w:type="spellStart"/>
      <w:r w:rsidRPr="005411C3">
        <w:rPr>
          <w:rFonts w:ascii="Times New Roman" w:eastAsia="Calibri" w:hAnsi="Times New Roman" w:cs="Times New Roman"/>
          <w:i/>
          <w:iCs/>
          <w:kern w:val="0"/>
          <w:sz w:val="24"/>
          <w:szCs w:val="24"/>
          <w14:ligatures w14:val="none"/>
        </w:rPr>
        <w:t>lg-s</w:t>
      </w:r>
      <w:proofErr w:type="spellEnd"/>
      <w:r w:rsidRPr="005411C3">
        <w:rPr>
          <w:rFonts w:ascii="Times New Roman" w:eastAsia="Calibri" w:hAnsi="Times New Roman" w:cs="Times New Roman"/>
          <w:i/>
          <w:iCs/>
          <w:kern w:val="0"/>
          <w:sz w:val="24"/>
          <w:szCs w:val="24"/>
          <w14:ligatures w14:val="none"/>
        </w:rPr>
        <w:t xml:space="preserve"> 1 sätestatud nn identiteedipäringutele (vt ka 1-16-6179, p 106). </w:t>
      </w:r>
    </w:p>
    <w:p w14:paraId="30A927B0" w14:textId="77777777" w:rsidR="004C3D30" w:rsidRPr="005411C3" w:rsidRDefault="004C3D30" w:rsidP="004C3D30">
      <w:pPr>
        <w:spacing w:after="0" w:line="240" w:lineRule="auto"/>
        <w:jc w:val="both"/>
        <w:rPr>
          <w:rFonts w:ascii="Times New Roman" w:eastAsia="Calibri" w:hAnsi="Times New Roman" w:cs="Times New Roman"/>
          <w:i/>
          <w:iCs/>
          <w:kern w:val="0"/>
          <w:sz w:val="24"/>
          <w:szCs w:val="24"/>
          <w:u w:val="single"/>
          <w14:ligatures w14:val="none"/>
        </w:rPr>
      </w:pPr>
    </w:p>
    <w:p w14:paraId="646463A7"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lastRenderedPageBreak/>
        <w:t>Vastav muudatus jõustus 1. jaanuaril 2022 ning seda rakendati probleemideta kuni oktoobrini 2024, mil jõustus eespool märgitud Tartu Ringkonnakohtu määrus nr 1-24-1694, millega välistati ESS §-s 111</w:t>
      </w:r>
      <w:r w:rsidRPr="005411C3">
        <w:rPr>
          <w:rFonts w:ascii="Times New Roman" w:eastAsia="Calibri" w:hAnsi="Times New Roman" w:cs="Times New Roman"/>
          <w:kern w:val="0"/>
          <w:sz w:val="24"/>
          <w:szCs w:val="24"/>
          <w:vertAlign w:val="superscript"/>
          <w14:ligatures w14:val="none"/>
        </w:rPr>
        <w:t>1</w:t>
      </w:r>
      <w:r w:rsidRPr="005411C3">
        <w:rPr>
          <w:rFonts w:ascii="Times New Roman" w:eastAsia="Calibri" w:hAnsi="Times New Roman" w:cs="Times New Roman"/>
          <w:kern w:val="0"/>
          <w:sz w:val="24"/>
          <w:szCs w:val="24"/>
          <w14:ligatures w14:val="none"/>
        </w:rPr>
        <w:t xml:space="preserve"> loetletud sideandmete kasutamine kriminaalmenetluses. Seega ei ole arutelud ärilisel eesmärgil säilitatud andmete pärimisest ja kasutamisest midagi uut ja seninägematut ning vastav loogika toimis kuni oktoobrini 2024. </w:t>
      </w:r>
    </w:p>
    <w:p w14:paraId="7A4FD9E7"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46763C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Riigi julgeoleku tagamise eesmärgil võib Vabariigi Valitsus kehtestada ajutiselt üldise ja ühetaolise andmete säilitamise kohustuse kogu riigi territooriumil. Sellega kaasneb sideettevõtjate kohustus säilitada kõikide kasutajate sideandmeid kindlaksmääratud aja jooksul. </w:t>
      </w:r>
    </w:p>
    <w:p w14:paraId="6D6AF89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3BCFC75F"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Kuna eelnõuga nähakse lisaks ette andmete sihistatud säilitamine, mõjutab see edaspidi ka andmesubjekte, kes kasutavad sideteenust seaduse ja Vabariigi Valitsuse korraldusega määratud geograafilistes piirkondades. Seega peavad nendes piirkondades viibivad isikud arvestama, et seal on ette nähtud andmete sihistatud säilitamine. </w:t>
      </w:r>
    </w:p>
    <w:p w14:paraId="2D204D9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4B4CAD82"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Samas ei luba Euroopa Liidu Kohus üldist ja ühetaolist andmete säilitamist kuritegevuse vastu võitlemise eesmärgil. Seetõttu tuleb lähtuda sihistatud säilitamisest ulatuses, mis jääb kohtupraktikas lubatud piiridesse. Konkreetse geograafilise piirkonna alusel säilitamine on kohtupraktikas lubatud ning eelnõuga nähakse ette ka alused selliste piirkondade määramiseks. </w:t>
      </w:r>
    </w:p>
    <w:p w14:paraId="57A93B67"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258BCD5"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7. Seaduse rakendamisega seotud riigi ja kohaliku omavalitsuse tegevused, eeldatavad kulud ja tulud </w:t>
      </w:r>
    </w:p>
    <w:p w14:paraId="7150E5C2"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p>
    <w:p w14:paraId="478B2E06"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 xml:space="preserve">Eelnõuga võib kaasneda riigi kulude kasv. Sideettevõtjatel on vaja tagada andmete säilitamine erinevatel alustel, sealhulgas sihistatult. Lisaks peavad sideettevõtjad üle vaatama säilitustähtaegu süsteemides ja arvestama äriliselt säilitatud andmete kohta tehtavate päringutega. </w:t>
      </w:r>
    </w:p>
    <w:p w14:paraId="41718168"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3A7E5BD5"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Eelnõuga nähakse ette, et ESS § 111</w:t>
      </w:r>
      <w:r w:rsidRPr="005411C3">
        <w:rPr>
          <w:rFonts w:ascii="Times New Roman" w:eastAsia="Calibri" w:hAnsi="Times New Roman" w:cs="Times New Roman"/>
          <w:kern w:val="0"/>
          <w:sz w:val="24"/>
          <w:szCs w:val="24"/>
          <w:vertAlign w:val="superscript"/>
          <w14:ligatures w14:val="none"/>
        </w:rPr>
        <w:t>3</w:t>
      </w:r>
      <w:r w:rsidRPr="005411C3">
        <w:rPr>
          <w:rFonts w:ascii="Times New Roman" w:eastAsia="Calibri" w:hAnsi="Times New Roman" w:cs="Times New Roman"/>
          <w:kern w:val="0"/>
          <w:sz w:val="24"/>
          <w:szCs w:val="24"/>
          <w14:ligatures w14:val="none"/>
        </w:rPr>
        <w:t xml:space="preserve"> rakendamise ehk raske kuritegevuse vastu võitlemise eesmärgil liiklus- ja asukohaandmete sihistatud säilitamisega seotud kulude hüvitamine toimub riigieelarvest Siseministeeriumi eelarve kaudu. Seetõttu on vajalik Siseministeeriumil koostöös sideettevõtjatega hinnata rakendamisega kaasnevate kulude mahtu ning planeerida kaasnevad kulud vastava aasta eelarvesse. Vajadusel esitab siseminister taotluse täiendavate kulude katmiseks riigi eelarvestrateegia protsessis. </w:t>
      </w:r>
    </w:p>
    <w:p w14:paraId="1C95C72F"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39071085"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Kehtiva regulatsiooni järgi hüvitatakse sideettevõtjatele kulud, mis tekivad riigile andmete kättesaadavuse (päringutele vastamine, reaalajas asukoha tuvastamise võimaldamine) ning sidevõrgule juurdepääsu ja sõnumi ülekandmise eest jälgimisseadmesse. Kulud hüvitatakse osaliselt Justiits-ja Digiministeeriumi eelarvest ning osaliselt jälitus- ja julgeolekuasutuste eelarvest.</w:t>
      </w:r>
    </w:p>
    <w:p w14:paraId="5F118BDE"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3F2F9D6A"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ESS § 114 lõikes 3 tehtava muudatuse ning ESS-is sätestatud juhtudel läheb sideettevõtjate riist- ja tarkvaraga seotud kulude hüvitamine Justiits- ja Digiministeeriumilt üle Siseministeeriumile. Selleks tõstetakse seaduse jõustumisel alates 2027. a 300 000 eurot  Siseministeeriumi eelarvesse.</w:t>
      </w:r>
    </w:p>
    <w:p w14:paraId="20B6B637"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1C79132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Eelnõu jõustumisel:</w:t>
      </w:r>
    </w:p>
    <w:p w14:paraId="6BDFA6D6" w14:textId="77777777" w:rsidR="004C3D30" w:rsidRPr="005411C3" w:rsidRDefault="004C3D30" w:rsidP="004C3D30">
      <w:pPr>
        <w:numPr>
          <w:ilvl w:val="0"/>
          <w:numId w:val="26"/>
        </w:num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Jätkatakse sideettevõtjatele kulude hüvitamist sarnaselt kehtivale seadusele ja Vabariigi Valitsuse määrusele. Erinev on see, et kulude hüvitamine toimub edaspidi Siseministeeriumi eelarve kaudu.</w:t>
      </w:r>
    </w:p>
    <w:p w14:paraId="7E105560" w14:textId="77777777" w:rsidR="004C3D30" w:rsidRPr="005411C3" w:rsidRDefault="004C3D30" w:rsidP="004C3D30">
      <w:pPr>
        <w:numPr>
          <w:ilvl w:val="0"/>
          <w:numId w:val="27"/>
        </w:num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lastRenderedPageBreak/>
        <w:t>Kulud, mis varasemalt hüvitati jälitus- ja julgeolekuasutuste poolt sideettevõtjatega sõlmitud lepingute alusel, jäävad ka edaspidi nimetatud asutuste kanda ning eelnõuga seda ei muudeta.</w:t>
      </w:r>
    </w:p>
    <w:p w14:paraId="4136641C" w14:textId="4A6C7FDE" w:rsidR="00F04888" w:rsidRPr="005411C3" w:rsidRDefault="00F04888" w:rsidP="7391C0CD">
      <w:pPr>
        <w:numPr>
          <w:ilvl w:val="0"/>
          <w:numId w:val="28"/>
        </w:numPr>
        <w:spacing w:after="0" w:line="240" w:lineRule="auto"/>
        <w:jc w:val="both"/>
        <w:rPr>
          <w:rFonts w:ascii="Times New Roman" w:eastAsia="Calibri" w:hAnsi="Times New Roman" w:cs="Times New Roman"/>
          <w:sz w:val="24"/>
          <w:szCs w:val="24"/>
        </w:rPr>
      </w:pPr>
      <w:r w:rsidRPr="005411C3">
        <w:rPr>
          <w:rFonts w:ascii="Times New Roman" w:eastAsia="Calibri" w:hAnsi="Times New Roman" w:cs="Times New Roman"/>
          <w:kern w:val="0"/>
          <w:sz w:val="24"/>
          <w:szCs w:val="24"/>
          <w14:ligatures w14:val="none"/>
        </w:rPr>
        <w:t xml:space="preserve">Täiendavalt hüvitatakse kulud, mis on seotud ESS § 111³ alusel säilitatavate andmete säilitamise või töötlemisega – s.o raske kuritegevuse vastase võitluse eesmärgil säilitatavad liiklus- ja asukohaandmed. ESS § 111³ rakendamisega seotud kulusid ei ole hetkel sideettevõtjad detailselt analüüsinud ja hinnanud. Esialgselt on sideettevõtjate poolt näitena toodud kogumaksumuseks kuni 3-5 miljonit eurot, </w:t>
      </w:r>
      <w:r w:rsidRPr="005411C3">
        <w:rPr>
          <w:rFonts w:ascii="Times New Roman" w:eastAsia="Calibri" w:hAnsi="Times New Roman" w:cs="Times New Roman"/>
          <w:sz w:val="24"/>
          <w:szCs w:val="24"/>
        </w:rPr>
        <w:t xml:space="preserve">millest </w:t>
      </w:r>
      <w:r w:rsidR="2B6345F7" w:rsidRPr="005411C3">
        <w:rPr>
          <w:rFonts w:ascii="Times New Roman" w:eastAsia="Calibri" w:hAnsi="Times New Roman" w:cs="Times New Roman"/>
          <w:sz w:val="24"/>
          <w:szCs w:val="24"/>
        </w:rPr>
        <w:t>osa on ühekordsed arenduskulud, teine osa on püsikulud - sideettevõtted pole kulude jaotust täpsustanud</w:t>
      </w:r>
      <w:r w:rsidRPr="005411C3">
        <w:rPr>
          <w:rFonts w:ascii="Times New Roman" w:eastAsia="Calibri" w:hAnsi="Times New Roman" w:cs="Times New Roman"/>
          <w:sz w:val="24"/>
          <w:szCs w:val="24"/>
        </w:rPr>
        <w:t>. Hiljem sideettevõtjate poolt detailsema analüüsi läbiviimise järel on võimalik esitada täpsemad hinnangud. Ka nende kulude hüvitamine toimub edaspidi Siseministeeriumi eelarve kaudu, milleks vajadusel esitab siseminister riigi eelarvestrateegia protsessis lisataotluse.</w:t>
      </w:r>
    </w:p>
    <w:p w14:paraId="7A50F91C" w14:textId="77777777" w:rsidR="004C3D30" w:rsidRPr="005411C3" w:rsidRDefault="004C3D30" w:rsidP="004C3D30">
      <w:pPr>
        <w:numPr>
          <w:ilvl w:val="0"/>
          <w:numId w:val="28"/>
        </w:num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Riigi julgeoleku eesmärgil ajutine üldine säilitamine ehk ESS § 111⁴ ei ole sideettevõtjatele hüvitatav, kuna üldine säilitamiskohustus ei tohiks kaasa tuua lisakulutusi ning sideettevõtjad saavad sisuliselt samamoodi jätkata nagu praegu.</w:t>
      </w:r>
    </w:p>
    <w:p w14:paraId="73AA3ECA" w14:textId="4476DA36" w:rsidR="7391C0CD" w:rsidRPr="005411C3" w:rsidRDefault="7391C0CD" w:rsidP="7391C0CD">
      <w:pPr>
        <w:spacing w:after="0" w:line="240" w:lineRule="auto"/>
        <w:jc w:val="both"/>
        <w:rPr>
          <w:rFonts w:ascii="Times New Roman" w:eastAsia="Calibri" w:hAnsi="Times New Roman" w:cs="Times New Roman"/>
          <w:sz w:val="24"/>
          <w:szCs w:val="24"/>
        </w:rPr>
      </w:pPr>
    </w:p>
    <w:p w14:paraId="6A5D0C07" w14:textId="0E5A356B" w:rsidR="1E801A06" w:rsidRPr="005411C3" w:rsidRDefault="1E801A06" w:rsidP="1E801A06">
      <w:pPr>
        <w:spacing w:after="0" w:line="240" w:lineRule="auto"/>
        <w:jc w:val="both"/>
        <w:rPr>
          <w:rFonts w:ascii="Times New Roman" w:eastAsia="Calibri" w:hAnsi="Times New Roman" w:cs="Times New Roman"/>
          <w:sz w:val="24"/>
          <w:szCs w:val="24"/>
        </w:rPr>
      </w:pPr>
    </w:p>
    <w:p w14:paraId="07AEC181" w14:textId="2D0EB6D0" w:rsidR="79C3E932" w:rsidRPr="005411C3" w:rsidRDefault="79C3E932" w:rsidP="1E801A06">
      <w:pPr>
        <w:spacing w:after="0" w:line="240" w:lineRule="auto"/>
        <w:jc w:val="both"/>
        <w:rPr>
          <w:rFonts w:ascii="Times New Roman" w:eastAsia="Calibri" w:hAnsi="Times New Roman" w:cs="Times New Roman"/>
          <w:sz w:val="24"/>
          <w:szCs w:val="24"/>
        </w:rPr>
      </w:pPr>
      <w:r w:rsidRPr="005411C3">
        <w:rPr>
          <w:rFonts w:ascii="Times New Roman" w:eastAsia="Calibri" w:hAnsi="Times New Roman" w:cs="Times New Roman"/>
          <w:sz w:val="24"/>
          <w:szCs w:val="24"/>
        </w:rPr>
        <w:t xml:space="preserve">Võrreldes senise olukorraga laieneb eelnõu kohaselt kulude hüvitamise ulatus ning nähakse ette </w:t>
      </w:r>
      <w:r w:rsidR="04C31EC2" w:rsidRPr="005411C3">
        <w:rPr>
          <w:rFonts w:ascii="Times New Roman" w:eastAsia="Calibri" w:hAnsi="Times New Roman" w:cs="Times New Roman"/>
          <w:sz w:val="24"/>
          <w:szCs w:val="24"/>
        </w:rPr>
        <w:t xml:space="preserve">ESS § 111³ alusel säilitatavate andmete säilitamise või töötlemisega seotud kulude hüvitamine. </w:t>
      </w:r>
    </w:p>
    <w:p w14:paraId="75F08BBA" w14:textId="616D9CD9" w:rsidR="1E801A06" w:rsidRPr="005411C3" w:rsidRDefault="1E801A06" w:rsidP="1E801A06">
      <w:pPr>
        <w:spacing w:after="0" w:line="240" w:lineRule="auto"/>
        <w:jc w:val="both"/>
        <w:rPr>
          <w:rFonts w:ascii="Times New Roman" w:eastAsia="Calibri" w:hAnsi="Times New Roman" w:cs="Times New Roman"/>
          <w:sz w:val="24"/>
          <w:szCs w:val="24"/>
        </w:rPr>
      </w:pPr>
    </w:p>
    <w:p w14:paraId="60BCA3C5" w14:textId="65C3B1AB" w:rsidR="0C110931" w:rsidRPr="005411C3" w:rsidRDefault="04C31EC2" w:rsidP="7391C0CD">
      <w:pPr>
        <w:spacing w:after="0" w:line="240" w:lineRule="auto"/>
        <w:jc w:val="both"/>
        <w:rPr>
          <w:rFonts w:ascii="Times New Roman" w:eastAsia="Calibri" w:hAnsi="Times New Roman" w:cs="Times New Roman"/>
          <w:sz w:val="24"/>
          <w:szCs w:val="24"/>
        </w:rPr>
      </w:pPr>
      <w:r w:rsidRPr="005411C3">
        <w:rPr>
          <w:rFonts w:ascii="Times New Roman" w:eastAsia="Calibri" w:hAnsi="Times New Roman" w:cs="Times New Roman"/>
          <w:sz w:val="24"/>
          <w:szCs w:val="24"/>
        </w:rPr>
        <w:t xml:space="preserve">Kuigi seni kehtinud sideandmete säilitamise reeglite kohaselt </w:t>
      </w:r>
      <w:r w:rsidRPr="005411C3">
        <w:rPr>
          <w:rFonts w:ascii="Times New Roman" w:eastAsia="Calibri" w:hAnsi="Times New Roman" w:cs="Times New Roman"/>
          <w:sz w:val="24"/>
          <w:szCs w:val="24"/>
          <w:u w:val="single"/>
        </w:rPr>
        <w:t>andmete säilitamisega seotud</w:t>
      </w:r>
      <w:r w:rsidRPr="005411C3">
        <w:rPr>
          <w:rFonts w:ascii="Times New Roman" w:eastAsia="Calibri" w:hAnsi="Times New Roman" w:cs="Times New Roman"/>
          <w:sz w:val="24"/>
          <w:szCs w:val="24"/>
        </w:rPr>
        <w:t xml:space="preserve"> kulusid riigi poolt ei hüvitatud, on see s</w:t>
      </w:r>
      <w:r w:rsidR="76D8457F" w:rsidRPr="005411C3">
        <w:rPr>
          <w:rFonts w:ascii="Times New Roman" w:eastAsia="Calibri" w:hAnsi="Times New Roman" w:cs="Times New Roman"/>
          <w:sz w:val="24"/>
          <w:szCs w:val="24"/>
        </w:rPr>
        <w:t>iiski põhjendatud sihistatud säilitamise puhul</w:t>
      </w:r>
      <w:r w:rsidR="3A29B44E" w:rsidRPr="005411C3">
        <w:rPr>
          <w:rFonts w:ascii="Times New Roman" w:eastAsia="Calibri" w:hAnsi="Times New Roman" w:cs="Times New Roman"/>
          <w:sz w:val="24"/>
          <w:szCs w:val="24"/>
        </w:rPr>
        <w:t xml:space="preserve">  </w:t>
      </w:r>
      <w:r w:rsidR="76D8457F" w:rsidRPr="005411C3">
        <w:rPr>
          <w:rFonts w:ascii="Times New Roman" w:eastAsia="Calibri" w:hAnsi="Times New Roman" w:cs="Times New Roman"/>
          <w:sz w:val="24"/>
          <w:szCs w:val="24"/>
        </w:rPr>
        <w:t xml:space="preserve"> </w:t>
      </w:r>
      <w:r w:rsidR="1869F3C1" w:rsidRPr="005411C3">
        <w:rPr>
          <w:rFonts w:ascii="Times New Roman" w:eastAsia="Calibri" w:hAnsi="Times New Roman" w:cs="Times New Roman"/>
          <w:sz w:val="24"/>
          <w:szCs w:val="24"/>
        </w:rPr>
        <w:t xml:space="preserve">tulenvalt </w:t>
      </w:r>
      <w:r w:rsidR="76D8457F" w:rsidRPr="005411C3">
        <w:rPr>
          <w:rFonts w:ascii="Times New Roman" w:eastAsia="Calibri" w:hAnsi="Times New Roman" w:cs="Times New Roman"/>
          <w:sz w:val="24"/>
          <w:szCs w:val="24"/>
        </w:rPr>
        <w:t>sihistatud säilitamise süsteemi keerukuses. Kui üldise säilitamiskohustuse puhul ei ol</w:t>
      </w:r>
      <w:r w:rsidR="4F716A70" w:rsidRPr="005411C3">
        <w:rPr>
          <w:rFonts w:ascii="Times New Roman" w:eastAsia="Calibri" w:hAnsi="Times New Roman" w:cs="Times New Roman"/>
          <w:sz w:val="24"/>
          <w:szCs w:val="24"/>
        </w:rPr>
        <w:t>e</w:t>
      </w:r>
      <w:r w:rsidR="76D8457F" w:rsidRPr="005411C3">
        <w:rPr>
          <w:rFonts w:ascii="Times New Roman" w:eastAsia="Calibri" w:hAnsi="Times New Roman" w:cs="Times New Roman"/>
          <w:sz w:val="24"/>
          <w:szCs w:val="24"/>
        </w:rPr>
        <w:t xml:space="preserve"> vaja eristada eri liiki andmete kategooriaid, ärilisel eesmärgil ja ri</w:t>
      </w:r>
      <w:r w:rsidR="368C0E11" w:rsidRPr="005411C3">
        <w:rPr>
          <w:rFonts w:ascii="Times New Roman" w:eastAsia="Calibri" w:hAnsi="Times New Roman" w:cs="Times New Roman"/>
          <w:sz w:val="24"/>
          <w:szCs w:val="24"/>
        </w:rPr>
        <w:t>igi poolt pandud kohustuse tulemusena säilitatud andmeid, siis eelnõuga see muutub</w:t>
      </w:r>
      <w:r w:rsidR="3F7A585A" w:rsidRPr="005411C3">
        <w:rPr>
          <w:rFonts w:ascii="Times New Roman" w:eastAsia="Calibri" w:hAnsi="Times New Roman" w:cs="Times New Roman"/>
          <w:sz w:val="24"/>
          <w:szCs w:val="24"/>
        </w:rPr>
        <w:t xml:space="preserve"> kardinaalselt, et vastata Euroopa kohtu ja Riigikohtu praktikale</w:t>
      </w:r>
      <w:r w:rsidR="368C0E11" w:rsidRPr="005411C3">
        <w:rPr>
          <w:rFonts w:ascii="Times New Roman" w:eastAsia="Calibri" w:hAnsi="Times New Roman" w:cs="Times New Roman"/>
          <w:sz w:val="24"/>
          <w:szCs w:val="24"/>
        </w:rPr>
        <w:t xml:space="preserve">. Seni on olnud sideettevõtjatel võimalik konfigureerida oma infosüsteemid </w:t>
      </w:r>
      <w:r w:rsidR="3C5DEB04" w:rsidRPr="005411C3">
        <w:rPr>
          <w:rFonts w:ascii="Times New Roman" w:eastAsia="Calibri" w:hAnsi="Times New Roman" w:cs="Times New Roman"/>
          <w:sz w:val="24"/>
          <w:szCs w:val="24"/>
        </w:rPr>
        <w:t xml:space="preserve">säilitamise osas ühetaoliselt </w:t>
      </w:r>
      <w:r w:rsidR="368C0E11" w:rsidRPr="005411C3">
        <w:rPr>
          <w:rFonts w:ascii="Times New Roman" w:eastAsia="Calibri" w:hAnsi="Times New Roman" w:cs="Times New Roman"/>
          <w:sz w:val="24"/>
          <w:szCs w:val="24"/>
        </w:rPr>
        <w:t xml:space="preserve">kogu </w:t>
      </w:r>
      <w:r w:rsidR="537D4D92" w:rsidRPr="005411C3">
        <w:rPr>
          <w:rFonts w:ascii="Times New Roman" w:eastAsia="Calibri" w:hAnsi="Times New Roman" w:cs="Times New Roman"/>
          <w:sz w:val="24"/>
          <w:szCs w:val="24"/>
        </w:rPr>
        <w:t xml:space="preserve">riigi territooriumi ulatuses. </w:t>
      </w:r>
      <w:r w:rsidR="34A155A5" w:rsidRPr="005411C3">
        <w:rPr>
          <w:rFonts w:ascii="Times New Roman" w:eastAsia="Calibri" w:hAnsi="Times New Roman" w:cs="Times New Roman"/>
          <w:sz w:val="24"/>
          <w:szCs w:val="24"/>
        </w:rPr>
        <w:t>S</w:t>
      </w:r>
      <w:r w:rsidR="537D4D92" w:rsidRPr="005411C3">
        <w:rPr>
          <w:rFonts w:ascii="Times New Roman" w:eastAsia="Calibri" w:hAnsi="Times New Roman" w:cs="Times New Roman"/>
          <w:sz w:val="24"/>
          <w:szCs w:val="24"/>
        </w:rPr>
        <w:t xml:space="preserve">ihistatud säilitamise puhul </w:t>
      </w:r>
      <w:r w:rsidR="1A8867E0" w:rsidRPr="005411C3">
        <w:rPr>
          <w:rFonts w:ascii="Times New Roman" w:eastAsia="Calibri" w:hAnsi="Times New Roman" w:cs="Times New Roman"/>
          <w:sz w:val="24"/>
          <w:szCs w:val="24"/>
        </w:rPr>
        <w:t>tuleb</w:t>
      </w:r>
      <w:r w:rsidR="537D4D92" w:rsidRPr="005411C3">
        <w:rPr>
          <w:rFonts w:ascii="Times New Roman" w:eastAsia="Calibri" w:hAnsi="Times New Roman" w:cs="Times New Roman"/>
          <w:sz w:val="24"/>
          <w:szCs w:val="24"/>
        </w:rPr>
        <w:t xml:space="preserve"> hakata eristama ühelt poolt nii säilitatavaid andmeid kui ka piirkondi, kus kehtestatakse sihistatud säilitamine.</w:t>
      </w:r>
      <w:r w:rsidR="0C110931" w:rsidRPr="005411C3">
        <w:rPr>
          <w:rFonts w:ascii="Times New Roman" w:eastAsia="Calibri" w:hAnsi="Times New Roman" w:cs="Times New Roman"/>
          <w:sz w:val="24"/>
          <w:szCs w:val="24"/>
        </w:rPr>
        <w:t xml:space="preserve"> See omakorda toob kaasa vajaduse teha muudatusi elektroonilise side teenuse osutamiseks kasutatavates infosüsteemides, samuti võib see kaasa tuua vajaduse soetada täiendavat riist- ja </w:t>
      </w:r>
      <w:r w:rsidR="771EAEB5" w:rsidRPr="005411C3">
        <w:rPr>
          <w:rFonts w:ascii="Times New Roman" w:eastAsia="Calibri" w:hAnsi="Times New Roman" w:cs="Times New Roman"/>
          <w:sz w:val="24"/>
          <w:szCs w:val="24"/>
        </w:rPr>
        <w:t>tarkvara. Oluline on siin märkida, et teenuse osutamise ning äriliste vajaduste vaatest sideettevõtjal se</w:t>
      </w:r>
      <w:r w:rsidR="5C03F748" w:rsidRPr="005411C3">
        <w:rPr>
          <w:rFonts w:ascii="Times New Roman" w:eastAsia="Calibri" w:hAnsi="Times New Roman" w:cs="Times New Roman"/>
          <w:sz w:val="24"/>
          <w:szCs w:val="24"/>
        </w:rPr>
        <w:t xml:space="preserve">e vajalik ei ole ning sellise funktsionaalsuse tagamine on seotud puhtalt riigi poolt pandud kohustuste täitmisega. </w:t>
      </w:r>
    </w:p>
    <w:p w14:paraId="5BAEA745" w14:textId="1FBC92A3" w:rsidR="1E801A06" w:rsidRPr="005411C3" w:rsidRDefault="1E801A06" w:rsidP="1E801A06">
      <w:pPr>
        <w:spacing w:after="0" w:line="240" w:lineRule="auto"/>
        <w:jc w:val="both"/>
        <w:rPr>
          <w:rFonts w:ascii="Times New Roman" w:eastAsia="Calibri" w:hAnsi="Times New Roman" w:cs="Times New Roman"/>
          <w:sz w:val="24"/>
          <w:szCs w:val="24"/>
        </w:rPr>
      </w:pPr>
    </w:p>
    <w:p w14:paraId="323D29DD" w14:textId="5E7376C9" w:rsidR="5C03F748" w:rsidRPr="005411C3" w:rsidRDefault="5C03F748" w:rsidP="1E801A06">
      <w:pPr>
        <w:spacing w:after="0" w:line="240" w:lineRule="auto"/>
        <w:jc w:val="both"/>
        <w:rPr>
          <w:rFonts w:ascii="Times New Roman" w:eastAsia="Calibri" w:hAnsi="Times New Roman" w:cs="Times New Roman"/>
          <w:sz w:val="24"/>
          <w:szCs w:val="24"/>
        </w:rPr>
      </w:pPr>
      <w:r w:rsidRPr="005411C3">
        <w:rPr>
          <w:rFonts w:ascii="Times New Roman" w:eastAsia="Calibri" w:hAnsi="Times New Roman" w:cs="Times New Roman"/>
          <w:sz w:val="24"/>
          <w:szCs w:val="24"/>
        </w:rPr>
        <w:t>Kuigi täpseid hinnanguid ja arvutusi täiendavalt tekkivate kulude osas veel ei ole, võib seda siiski pidada sideettevõtjate jaoks koormavaks. Sideettevõtjatele pannaks</w:t>
      </w:r>
      <w:r w:rsidR="501CA7EF" w:rsidRPr="005411C3">
        <w:rPr>
          <w:rFonts w:ascii="Times New Roman" w:eastAsia="Calibri" w:hAnsi="Times New Roman" w:cs="Times New Roman"/>
          <w:sz w:val="24"/>
          <w:szCs w:val="24"/>
        </w:rPr>
        <w:t>e kohustus tagada nii vajalik funktsionaalsus sihistatud säilitamise võimaldamiseks kui</w:t>
      </w:r>
      <w:r w:rsidR="4FEBB656" w:rsidRPr="005411C3">
        <w:rPr>
          <w:rFonts w:ascii="Times New Roman" w:eastAsia="Calibri" w:hAnsi="Times New Roman" w:cs="Times New Roman"/>
          <w:sz w:val="24"/>
          <w:szCs w:val="24"/>
        </w:rPr>
        <w:t xml:space="preserve"> </w:t>
      </w:r>
      <w:r w:rsidR="501CA7EF" w:rsidRPr="005411C3">
        <w:rPr>
          <w:rFonts w:ascii="Times New Roman" w:eastAsia="Calibri" w:hAnsi="Times New Roman" w:cs="Times New Roman"/>
          <w:sz w:val="24"/>
          <w:szCs w:val="24"/>
        </w:rPr>
        <w:t xml:space="preserve">süsteemide hooldus ja toimimine. </w:t>
      </w:r>
      <w:r w:rsidR="4B529271" w:rsidRPr="005411C3">
        <w:rPr>
          <w:rFonts w:ascii="Times New Roman" w:eastAsia="Calibri" w:hAnsi="Times New Roman" w:cs="Times New Roman"/>
          <w:sz w:val="24"/>
          <w:szCs w:val="24"/>
        </w:rPr>
        <w:t>Sarnased arutelud kulude hüvitamise kohta on toimunud tulevikku vaatavalt muuhulgas ka Soomes, kuigi seal sihistatud säilitamist veel ei ole kehtestatud.</w:t>
      </w:r>
      <w:r w:rsidRPr="005411C3">
        <w:rPr>
          <w:rStyle w:val="Allmrkuseviide"/>
          <w:rFonts w:ascii="Times New Roman" w:eastAsia="Calibri" w:hAnsi="Times New Roman" w:cs="Times New Roman"/>
          <w:sz w:val="24"/>
          <w:szCs w:val="24"/>
        </w:rPr>
        <w:footnoteReference w:id="14"/>
      </w:r>
      <w:r w:rsidR="73BC1657" w:rsidRPr="005411C3">
        <w:rPr>
          <w:rFonts w:ascii="Times New Roman" w:eastAsia="Calibri" w:hAnsi="Times New Roman" w:cs="Times New Roman"/>
          <w:sz w:val="24"/>
          <w:szCs w:val="24"/>
        </w:rPr>
        <w:t xml:space="preserve"> </w:t>
      </w:r>
      <w:r w:rsidR="2A60CE48" w:rsidRPr="005411C3">
        <w:rPr>
          <w:rFonts w:ascii="Times New Roman" w:eastAsia="Calibri" w:hAnsi="Times New Roman" w:cs="Times New Roman"/>
          <w:sz w:val="24"/>
          <w:szCs w:val="24"/>
        </w:rPr>
        <w:t>Seetõttu on eelnõus nähtud ette, et sihistatud säilitamisega seotud kulude hüvitamine toimub riigi poolt.</w:t>
      </w:r>
      <w:r w:rsidR="5150F5C6" w:rsidRPr="005411C3">
        <w:rPr>
          <w:rFonts w:ascii="Times New Roman" w:eastAsia="Calibri" w:hAnsi="Times New Roman" w:cs="Times New Roman"/>
          <w:sz w:val="24"/>
          <w:szCs w:val="24"/>
        </w:rPr>
        <w:t xml:space="preserve"> Kulude hüvitamine toimub aga rangelt kontrollitud raamistikus, kus riik otsustab kulude põhjendatuse ja aluste üle.</w:t>
      </w:r>
      <w:r w:rsidR="2A60CE48" w:rsidRPr="005411C3">
        <w:rPr>
          <w:rFonts w:ascii="Times New Roman" w:eastAsia="Calibri" w:hAnsi="Times New Roman" w:cs="Times New Roman"/>
          <w:sz w:val="24"/>
          <w:szCs w:val="24"/>
        </w:rPr>
        <w:t xml:space="preserve"> </w:t>
      </w:r>
    </w:p>
    <w:p w14:paraId="4B8C3CF3" w14:textId="21B6840A" w:rsidR="1E801A06" w:rsidRPr="005411C3" w:rsidRDefault="1E801A06" w:rsidP="1E801A06">
      <w:pPr>
        <w:spacing w:after="0" w:line="240" w:lineRule="auto"/>
        <w:jc w:val="both"/>
        <w:rPr>
          <w:rFonts w:ascii="Times New Roman" w:eastAsia="Calibri" w:hAnsi="Times New Roman" w:cs="Times New Roman"/>
          <w:sz w:val="24"/>
          <w:szCs w:val="24"/>
        </w:rPr>
      </w:pPr>
    </w:p>
    <w:p w14:paraId="66F604F0" w14:textId="6C9444F1" w:rsidR="374504FD" w:rsidRPr="005411C3" w:rsidRDefault="374504FD" w:rsidP="7391C0CD">
      <w:pPr>
        <w:pStyle w:val="Vahedeta"/>
        <w:jc w:val="both"/>
      </w:pPr>
      <w:r w:rsidRPr="005411C3">
        <w:rPr>
          <w:rFonts w:ascii="Times New Roman" w:eastAsia="Times New Roman" w:hAnsi="Times New Roman" w:cs="Times New Roman"/>
          <w:b/>
          <w:bCs/>
          <w:sz w:val="24"/>
          <w:szCs w:val="24"/>
        </w:rPr>
        <w:t>7.1. Riigiabi analüüs</w:t>
      </w:r>
    </w:p>
    <w:p w14:paraId="019BE60D" w14:textId="29ACE1B4" w:rsidR="7391C0CD" w:rsidRPr="005411C3" w:rsidRDefault="7391C0CD" w:rsidP="7391C0CD">
      <w:pPr>
        <w:pStyle w:val="Vahedeta"/>
        <w:jc w:val="both"/>
        <w:rPr>
          <w:rFonts w:ascii="Times New Roman" w:eastAsia="Times New Roman" w:hAnsi="Times New Roman" w:cs="Times New Roman"/>
          <w:b/>
          <w:bCs/>
          <w:sz w:val="24"/>
          <w:szCs w:val="24"/>
        </w:rPr>
      </w:pPr>
    </w:p>
    <w:p w14:paraId="0BAEA0E9" w14:textId="130464F2" w:rsidR="519D31A8" w:rsidRPr="005411C3" w:rsidRDefault="519D31A8" w:rsidP="7391C0CD">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Eelnõuga pakutav ning juba kehtiv kulutuste hüvitamise raamistik vastab </w:t>
      </w:r>
      <w:r w:rsidR="77C7CF1F" w:rsidRPr="005411C3">
        <w:rPr>
          <w:rFonts w:ascii="Times New Roman" w:eastAsia="Times New Roman" w:hAnsi="Times New Roman" w:cs="Times New Roman"/>
          <w:sz w:val="24"/>
          <w:szCs w:val="24"/>
        </w:rPr>
        <w:t>riigiabi reeglitele</w:t>
      </w:r>
      <w:r w:rsidR="76605CE6" w:rsidRPr="005411C3">
        <w:rPr>
          <w:rFonts w:ascii="Times New Roman" w:eastAsia="Times New Roman" w:hAnsi="Times New Roman" w:cs="Times New Roman"/>
          <w:sz w:val="24"/>
          <w:szCs w:val="24"/>
        </w:rPr>
        <w:t>.</w:t>
      </w:r>
    </w:p>
    <w:p w14:paraId="33021A17" w14:textId="4DAF20B3"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7DCB30BE" w14:textId="5663CE19"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lastRenderedPageBreak/>
        <w:t xml:space="preserve">Vastavalt kehtivale ESS §-le 114 hüvitatakse sideettevõtjale tema poolt kantud kulud, mis on seotud teabe andmisega jälitus- ja julgeolekuasutusele ning sidevõrgule juurdepääsu võimaldamise ja sõnumite ülekandmisega. </w:t>
      </w:r>
    </w:p>
    <w:p w14:paraId="426838C6" w14:textId="01D4298F"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4FE586E0" w14:textId="0A3AAEB5"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Täiendavalt nähakse eelnõus ette, et sideettevõtjale hüvitatakse tema poolt kantud kulud, mis on seotud ESS § 111</w:t>
      </w:r>
      <w:r w:rsidRPr="005411C3">
        <w:rPr>
          <w:rFonts w:ascii="Times New Roman" w:eastAsia="Times New Roman" w:hAnsi="Times New Roman" w:cs="Times New Roman"/>
          <w:sz w:val="24"/>
          <w:szCs w:val="24"/>
          <w:vertAlign w:val="superscript"/>
        </w:rPr>
        <w:t>3</w:t>
      </w:r>
      <w:r w:rsidRPr="005411C3">
        <w:rPr>
          <w:rFonts w:ascii="Times New Roman" w:eastAsia="Times New Roman" w:hAnsi="Times New Roman" w:cs="Times New Roman"/>
          <w:sz w:val="24"/>
          <w:szCs w:val="24"/>
        </w:rPr>
        <w:t xml:space="preserve"> ehk raske kuritegevuse vastu võitlemise eesmärgil sihistatud säilitamise mudeli rakendamisega. </w:t>
      </w:r>
    </w:p>
    <w:p w14:paraId="182A5F77" w14:textId="2D942130"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51099E80" w14:textId="18D6190E"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Allpool hindab Justiits- ja Digiministeerium nii juba olemasolevat kulude hüvitamise või rahastussüsteemi kui ka eelnõuga lisanduvat. </w:t>
      </w:r>
    </w:p>
    <w:p w14:paraId="08B6559A" w14:textId="57BD8668"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49F287DC" w14:textId="00AD388F"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Eelnõuga ei muudeta hüvitamise loogikat ning jätkatakse sideettevõtjatele kulude hüvitamist sarnaselt kehtivale seadusele ja Vabariigi Valitsuse määrusele. Lisandub võimalike kulude hüvitamine sihistatud säilitamise rakendumise korral. </w:t>
      </w:r>
    </w:p>
    <w:p w14:paraId="65CEBD49" w14:textId="00E35946"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54DD9998" w14:textId="763F7F68" w:rsidR="77C7CF1F" w:rsidRPr="005411C3" w:rsidRDefault="77C7CF1F" w:rsidP="1E801A06">
      <w:pPr>
        <w:pStyle w:val="Vahedeta"/>
        <w:numPr>
          <w:ilvl w:val="0"/>
          <w:numId w:val="1"/>
        </w:numPr>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Sideettevõtjale hüvitatakse hetkel Justiits- ja Digiministeeriumiga sõlmitud lepingute alusel kulud, mis on seotud sidevõrgule juurdepääsu ning sõnumite ülekandmise tagamiseks vajaliku riist- ja tarkvaraga. Sideettevõtjad esitavad omapoolsed taotlused ministeeriumile ning kulude vajalikkust ja põhjendatust hindab ministri käskkirjaga moodustatud asjatundjate komisjon. Asjatundjate komisjoni liikmeteks on erinevate asutuste esindajad, sealhulgas tehnilised eksperdid. Asjatundjate komisjon vaatab sideettevõtjate poolt esitatud ettepanekud kulutuste kohta ning juhul, kui taotluste sisu on põhjendatud, siis kooskõlastab need. </w:t>
      </w:r>
    </w:p>
    <w:p w14:paraId="0ACD3F1E" w14:textId="3A97316C" w:rsidR="77C7CF1F" w:rsidRPr="005411C3" w:rsidRDefault="77C7CF1F" w:rsidP="1E801A06">
      <w:pPr>
        <w:pStyle w:val="Vahedeta"/>
        <w:numPr>
          <w:ilvl w:val="0"/>
          <w:numId w:val="1"/>
        </w:numPr>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Täiendavalt hüvitatakse sideettevõtjatele kulud, mis on seotud elektroonilise ühenduste ning sideettevõtjate loodud rakendustega, mida kasutatakse sideandmete päringuteks. Jälitus- ja julgeolekuasutused on sõlminud sideettevõtjatega vastavad lepingud ning elektroonilise ühenduse tagamise ning päringutega seotud kulud hüvitatakse. </w:t>
      </w:r>
    </w:p>
    <w:p w14:paraId="1374B6CD" w14:textId="50487DFE" w:rsidR="77C7CF1F" w:rsidRPr="005411C3" w:rsidRDefault="77C7CF1F" w:rsidP="1E801A06">
      <w:pPr>
        <w:pStyle w:val="Vahedeta"/>
        <w:numPr>
          <w:ilvl w:val="0"/>
          <w:numId w:val="1"/>
        </w:numPr>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Eelnõu kohaselt hüvitatakse riigi poolt täiendavalt ka kulud, mis on seotud ESS § 111³ alusel säilitatavate andmete säilitamise või töötlemisega – s.o raske kuritegevuse vastase võitluse eesmärgil sihistatult säilitatud liiklus- ja asukohaandmed. Vastavalt eelnõule toimub kulude vajalikkuse ja põhjendatuse hindamine eelpool nimetatud asjatundjate komisjoni poolt. Samas peab siin arvestama, et kuna säilitamise kohustus ei tulene otse seadusest, on säilitamise eelduseks esmalt vastava Vabariigi Valitsuse korralduse vastuvõtmine. </w:t>
      </w:r>
    </w:p>
    <w:p w14:paraId="395F92FB" w14:textId="60A5C1B1"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443405F3" w14:textId="2A19B146"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Kuna säilib senine kulude hüvitamise mudel, mida eelnõuga üksnes laiendatakse, siis on otstarbekas hinnata võimalikke riigiabi küsimusi kõikide hüvitatavate kulude kohta nende kogumis. </w:t>
      </w:r>
    </w:p>
    <w:p w14:paraId="152C6863" w14:textId="749B2D47"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0A0941DB" w14:textId="05F5D33F"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Justiits- ja Digiministeeriumi hinnangul ei saa eelpool nimetatud kulude hüvitamist pidada riigiabiks. Seega puudub siin ka vajadus teavitada riigiabist Euroopa Komisjoni. </w:t>
      </w:r>
    </w:p>
    <w:p w14:paraId="63610019" w14:textId="71B2A31E"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63C27F37" w14:textId="2EBB52AC"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Sideandmete säilitamise ja kasutamise, samuti jälitustoimingute läbiviimiseks vajaliku funktsionaalsuse tagamise osas ei ole Euroopa Liidus kehtestatud eraldi riigiabi reegleid. </w:t>
      </w:r>
    </w:p>
    <w:p w14:paraId="55AAF3FE" w14:textId="1C90E380"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13626BEB" w14:textId="539556D4"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Sellel põhjusel lähtutakse analüüsis Euroopa Liidu Toimimise Lepingu artiklis 107 sätestatud kriteeriumitest. </w:t>
      </w:r>
    </w:p>
    <w:p w14:paraId="6C051629" w14:textId="1F1F9E69"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2927199E" w14:textId="12A28E2F"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Otsest riigiabi definitsiooni Euroopa Liidu Toimimise Lepingu artikkel 107 ei anna, lähtuda tuleb artiklis nimetatud neljast tingimusest:</w:t>
      </w:r>
    </w:p>
    <w:p w14:paraId="33D9D6D6" w14:textId="6EF42B96"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1) abi antakse riigi vahenditest;</w:t>
      </w:r>
    </w:p>
    <w:p w14:paraId="6DB84254" w14:textId="50E8DF4B"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2) abimeede annab valikulise eelise abi saajale;</w:t>
      </w:r>
    </w:p>
    <w:p w14:paraId="2012A117" w14:textId="1A9C6685"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lastRenderedPageBreak/>
        <w:t>3) abimeede mõjutab liikmesriikide vahelist kaubandust;</w:t>
      </w:r>
    </w:p>
    <w:p w14:paraId="4B84AB2E" w14:textId="59438F0A"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4) abimeede kahjustab või ähvardab kahjustada konkurentsi.</w:t>
      </w:r>
    </w:p>
    <w:p w14:paraId="4C59D46E" w14:textId="28F9CC40"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5EB5F62D" w14:textId="6C15D194" w:rsidR="77C7CF1F" w:rsidRPr="005411C3" w:rsidRDefault="77C7CF1F" w:rsidP="7391C0CD">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Selleks, et meedet käsitleda riigiabina, peavad olema täidetud kõik neli tingimust:</w:t>
      </w:r>
    </w:p>
    <w:p w14:paraId="47672301" w14:textId="35B4A499"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71B321D2" w14:textId="1345510C" w:rsidR="77C7CF1F" w:rsidRPr="005411C3" w:rsidRDefault="77C7CF1F" w:rsidP="7391C0CD">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1) Abi antakse riigi vahenditest</w:t>
      </w:r>
    </w:p>
    <w:p w14:paraId="3303CC20" w14:textId="60808DB5"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Tingimus on täidetud, kuna teatud sideettevõtjate poolt kantud kulutused hüvitab riik. </w:t>
      </w:r>
    </w:p>
    <w:p w14:paraId="020EF0E0" w14:textId="67C31945"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12D53AA2" w14:textId="23BC95ED" w:rsidR="77C7CF1F" w:rsidRPr="005411C3" w:rsidRDefault="77C7CF1F" w:rsidP="7391C0CD">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2) Abimeede annab valikulise eelise abi saajale</w:t>
      </w:r>
    </w:p>
    <w:p w14:paraId="4D42469E" w14:textId="5D95A2EF"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Tingimus ei ole täidetud, kuna kõiki sideettevõtjaid koheldakse ühtemoodi ning mitte keegi neist ei saa valikulist eelist teiste ees. </w:t>
      </w:r>
    </w:p>
    <w:p w14:paraId="4AFF2C94" w14:textId="5DF76241"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Kohustused on pandud kõikidele sideettevõtjatele, kes osutavad telefoni- ja mobiiltelefoniteenust ning kes seetõttu peavad kandma teatud kohustusi ning selleks tegema omapoolseid kulutusi. Samas tehtud kulutused hüvitatakse lepingute alusel kõikidele puudutatud sideettevõtjatele. Kuigi on võimalik, et tulenevalt kasutatavast tehnoloogiast ja selle tootjast võivad tehtavad kulutused olla sideettevõtjate lõikes erinevad, ei saa keegi riigi poolt kulude hüvitamisest eelist. Kulutused peavad olema vajalikud ja põhjendatud ning neid on võimalik kontrollida muuhulgas kuludokumentide alusel. </w:t>
      </w:r>
    </w:p>
    <w:p w14:paraId="6B963FE8" w14:textId="77078AE5"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Sellel põhjusel keegi sideettevõtjatest turu- või konkurentsieelist teiste ees ei saavuta. </w:t>
      </w:r>
    </w:p>
    <w:p w14:paraId="6881C90C" w14:textId="3496CBF6"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60735840" w14:textId="18F4800D" w:rsidR="77C7CF1F" w:rsidRPr="005411C3" w:rsidRDefault="77C7CF1F" w:rsidP="7391C0CD">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3) Abimeede mõjutab liikmesriikide vahelist kaubandust</w:t>
      </w:r>
    </w:p>
    <w:p w14:paraId="77F84345" w14:textId="2B448BAB"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Tingimus ei ole täidetud, kuna teenuste osutamine ei ole piiriülene. </w:t>
      </w:r>
    </w:p>
    <w:p w14:paraId="61ECC5CB" w14:textId="43777CA3"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Sideettevõtjad lähtuvad oma tegevuses </w:t>
      </w:r>
      <w:proofErr w:type="spellStart"/>
      <w:r w:rsidRPr="005411C3">
        <w:rPr>
          <w:rFonts w:ascii="Times New Roman" w:eastAsia="Times New Roman" w:hAnsi="Times New Roman" w:cs="Times New Roman"/>
          <w:sz w:val="24"/>
          <w:szCs w:val="24"/>
        </w:rPr>
        <w:t>ESS-st</w:t>
      </w:r>
      <w:proofErr w:type="spellEnd"/>
      <w:r w:rsidRPr="005411C3">
        <w:rPr>
          <w:rFonts w:ascii="Times New Roman" w:eastAsia="Times New Roman" w:hAnsi="Times New Roman" w:cs="Times New Roman"/>
          <w:sz w:val="24"/>
          <w:szCs w:val="24"/>
        </w:rPr>
        <w:t xml:space="preserve"> ning osutavad telefoni- ja mobiiltelefoniteenuseid üksnes Eesti territooriumil. Samuti ei saa teiste Euroopa Liidu liikmesriikide sideettevõtjad osutada telefoni- ja mobiiltelefoniteenuseid Eestis. Isegi kui rändlusteenuse kaudu on võimalik teenuseid teises liikmesriigis kasutada, siis teenuse osutajaks on jätkuvalt teenusepakkuja, kellega isik on sõlminud teenuse kasutamiseks lepingu. </w:t>
      </w:r>
    </w:p>
    <w:p w14:paraId="6B39F896" w14:textId="3D0F1662"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Seetõttu ei mõjuta meede liikmesriikide vahelist kaubandust. </w:t>
      </w:r>
    </w:p>
    <w:p w14:paraId="0233413B" w14:textId="33734818"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7B0F7AF5" w14:textId="27B90ACD" w:rsidR="77C7CF1F" w:rsidRPr="005411C3" w:rsidRDefault="77C7CF1F" w:rsidP="7391C0CD">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4) Abimeede kahjustab või ähvardab kahjustada konkurentsi</w:t>
      </w:r>
    </w:p>
    <w:p w14:paraId="3FEE575F" w14:textId="51944E0B"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Tingimus ei ole täidetud kuna turuosalisi, käesoleval juhul sideettevõtjaid, koheldakse võrdsetel alustel. </w:t>
      </w:r>
    </w:p>
    <w:p w14:paraId="23492CC0" w14:textId="5373C5F9"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Kõik sideettevõtjad peavad täitma neile riigi poolt pandud kohustusi ning nende kohustuste täitmisega seotud kulud riigi poolt hüvitatakse. Hüvitamise aluseks on sideettevõtja tehtud kulutused, mille vajalikkust ja põhjendatust kontrollitakse. Sideettevõtjad ei rikastu selles osas riigi arvel ning keegi ei saa ka konkurentsi kahjustada võivat eelist. </w:t>
      </w:r>
    </w:p>
    <w:p w14:paraId="069BF2D6" w14:textId="0633526D"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5BBAFAB9" w14:textId="76FA44C8"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Kokkuvõtteks märgime, et riigiabi osutamise tingimused ei ole täidetud ning eelpool kirjeldatud kulude hüvitamist ei saa käsitleda kui riigiabi. Kuna kõiki sarnases faktilises ja õiguslikus olukorras olevaid ettevõtjaid koheldakse samamoodi, siis ei saa ükski ettevõtja teistega võrreldes eelist. </w:t>
      </w:r>
    </w:p>
    <w:p w14:paraId="22FD9BD6" w14:textId="14BDCEC8"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 </w:t>
      </w:r>
    </w:p>
    <w:p w14:paraId="3439BE9B" w14:textId="1A9EBE8B" w:rsidR="77C7CF1F" w:rsidRPr="005411C3" w:rsidRDefault="77C7CF1F" w:rsidP="1E801A06">
      <w:pPr>
        <w:pStyle w:val="Vahedeta"/>
        <w:jc w:val="both"/>
        <w:rPr>
          <w:rFonts w:ascii="Times New Roman" w:eastAsia="Times New Roman" w:hAnsi="Times New Roman" w:cs="Times New Roman"/>
          <w:sz w:val="24"/>
          <w:szCs w:val="24"/>
        </w:rPr>
      </w:pPr>
      <w:r w:rsidRPr="005411C3">
        <w:rPr>
          <w:rFonts w:ascii="Times New Roman" w:eastAsia="Times New Roman" w:hAnsi="Times New Roman" w:cs="Times New Roman"/>
          <w:sz w:val="24"/>
          <w:szCs w:val="24"/>
        </w:rPr>
        <w:t xml:space="preserve">Nii kehtiva seaduse kui ka eelnõu puhul hüvitatakse kõikidele sideettevõtjatele nende poolt </w:t>
      </w:r>
      <w:proofErr w:type="spellStart"/>
      <w:r w:rsidRPr="005411C3">
        <w:rPr>
          <w:rFonts w:ascii="Times New Roman" w:eastAsia="Times New Roman" w:hAnsi="Times New Roman" w:cs="Times New Roman"/>
          <w:sz w:val="24"/>
          <w:szCs w:val="24"/>
        </w:rPr>
        <w:t>ESS-s</w:t>
      </w:r>
      <w:proofErr w:type="spellEnd"/>
      <w:r w:rsidRPr="005411C3">
        <w:rPr>
          <w:rFonts w:ascii="Times New Roman" w:eastAsia="Times New Roman" w:hAnsi="Times New Roman" w:cs="Times New Roman"/>
          <w:sz w:val="24"/>
          <w:szCs w:val="24"/>
        </w:rPr>
        <w:t xml:space="preserve"> pandud kohustustega, sealhulgas uue sihistatud säilitamise kohustuse täitmisega seotud tõendatud ja põhjendatud kulud. Siin ei teki olukorda, kus üks sideettevõtja rikastuks teistega võrreldes või saaks muu eelise. Kohustused oleksid kõikide jaoks sarnased.</w:t>
      </w:r>
    </w:p>
    <w:p w14:paraId="17D56CB0"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71B764EA" w14:textId="77777777" w:rsidR="004C3D30" w:rsidRPr="005411C3" w:rsidRDefault="004C3D30" w:rsidP="004C3D30">
      <w:pPr>
        <w:spacing w:after="0" w:line="240" w:lineRule="auto"/>
        <w:jc w:val="both"/>
        <w:rPr>
          <w:rFonts w:ascii="Times New Roman" w:eastAsia="Calibri" w:hAnsi="Times New Roman" w:cs="Times New Roman"/>
          <w:b/>
          <w:bCs/>
          <w:kern w:val="0"/>
          <w:sz w:val="24"/>
          <w:szCs w:val="24"/>
          <w14:ligatures w14:val="none"/>
        </w:rPr>
      </w:pPr>
      <w:r w:rsidRPr="005411C3">
        <w:rPr>
          <w:rFonts w:ascii="Times New Roman" w:eastAsia="Calibri" w:hAnsi="Times New Roman" w:cs="Times New Roman"/>
          <w:b/>
          <w:bCs/>
          <w:kern w:val="0"/>
          <w:sz w:val="24"/>
          <w:szCs w:val="24"/>
          <w14:ligatures w14:val="none"/>
        </w:rPr>
        <w:t xml:space="preserve">8. Rakendusaktid </w:t>
      </w:r>
    </w:p>
    <w:p w14:paraId="23A7621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769DFCB" w14:textId="7554CA29"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bookmarkStart w:id="0" w:name="_Hlk172541108"/>
      <w:r w:rsidRPr="005411C3">
        <w:rPr>
          <w:rFonts w:ascii="Times New Roman" w:eastAsia="Calibri" w:hAnsi="Times New Roman" w:cs="Times New Roman"/>
          <w:kern w:val="0"/>
          <w:sz w:val="24"/>
          <w:szCs w:val="24"/>
          <w14:ligatures w14:val="none"/>
        </w:rPr>
        <w:t>Eelnõu seadusena vastuvõtmise korral on vaja kehtestada Vabariigi Valitsuse määrusega säilitatavate andmete kategooriad</w:t>
      </w:r>
      <w:r w:rsidR="00233AE4" w:rsidRPr="005411C3">
        <w:rPr>
          <w:rFonts w:ascii="Times New Roman" w:eastAsia="Calibri" w:hAnsi="Times New Roman" w:cs="Times New Roman"/>
          <w:kern w:val="0"/>
          <w:sz w:val="24"/>
          <w:szCs w:val="24"/>
          <w14:ligatures w14:val="none"/>
        </w:rPr>
        <w:t>, et sideettevõtetel oleks selge, milliste andmete säilitamist neilt võidakse valitsuse korraldusega kehtestatava ajutise säilitamiskohustuse raames nõuda</w:t>
      </w:r>
      <w:r w:rsidRPr="005411C3">
        <w:rPr>
          <w:rFonts w:ascii="Times New Roman" w:eastAsia="Calibri" w:hAnsi="Times New Roman" w:cs="Times New Roman"/>
          <w:kern w:val="0"/>
          <w:sz w:val="24"/>
          <w:szCs w:val="24"/>
          <w14:ligatures w14:val="none"/>
        </w:rPr>
        <w:t xml:space="preserve">. </w:t>
      </w:r>
      <w:r w:rsidRPr="005411C3">
        <w:rPr>
          <w:rFonts w:ascii="Times New Roman" w:eastAsia="Calibri" w:hAnsi="Times New Roman" w:cs="Times New Roman"/>
          <w:kern w:val="0"/>
          <w:sz w:val="24"/>
          <w:szCs w:val="24"/>
          <w14:ligatures w14:val="none"/>
        </w:rPr>
        <w:lastRenderedPageBreak/>
        <w:t>Andmekategooriad jääksid samaks võrreldes kehtiva olukorraga ja andmetega, mida sideettevõtjad hetkel säilitavad.</w:t>
      </w:r>
    </w:p>
    <w:p w14:paraId="63BB62BC"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26C7A708"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 xml:space="preserve">Eelnõu jõustumisel on vaja muuta ka Vabariigi Valitsuse 7. juuli 2005. a määrust nr 160 „Sideettevõtjale sõnumite ülekandmise ja teabe andmise kulude hüvitamise kord“. Samuti on vaja tunnistada kehtetuks justiits- ja digiministri 24. septembri 2025. a käskkiri „Asjatundjate komisjoni moodustamine“ ning kehtestada sarnase sisuga käskkiri siseministri poolt. </w:t>
      </w:r>
    </w:p>
    <w:bookmarkEnd w:id="0"/>
    <w:p w14:paraId="545FA47D" w14:textId="77777777" w:rsidR="004C3D30" w:rsidRDefault="004C3D30" w:rsidP="004C3D30">
      <w:pPr>
        <w:spacing w:after="0" w:line="240" w:lineRule="auto"/>
        <w:jc w:val="both"/>
        <w:rPr>
          <w:rFonts w:ascii="Times New Roman" w:eastAsia="Calibri" w:hAnsi="Times New Roman" w:cs="Times New Roman"/>
          <w:bCs/>
          <w:kern w:val="0"/>
          <w:sz w:val="24"/>
          <w:szCs w:val="24"/>
          <w14:ligatures w14:val="none"/>
        </w:rPr>
      </w:pPr>
    </w:p>
    <w:p w14:paraId="53E7B13C" w14:textId="41E3B7C0" w:rsidR="008F3C3B" w:rsidRDefault="008F3C3B" w:rsidP="004C3D30">
      <w:pPr>
        <w:spacing w:after="0" w:line="24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Rakendusakti kavandid on lisatud seletuskirjale</w:t>
      </w:r>
      <w:r w:rsidR="00B4749D">
        <w:rPr>
          <w:rFonts w:ascii="Times New Roman" w:eastAsia="Calibri" w:hAnsi="Times New Roman" w:cs="Times New Roman"/>
          <w:bCs/>
          <w:kern w:val="0"/>
          <w:sz w:val="24"/>
          <w:szCs w:val="24"/>
          <w14:ligatures w14:val="none"/>
        </w:rPr>
        <w:t xml:space="preserve"> (lisa 1).</w:t>
      </w:r>
    </w:p>
    <w:p w14:paraId="08BC504D" w14:textId="77777777" w:rsidR="00B4749D" w:rsidRPr="005411C3" w:rsidRDefault="00B4749D" w:rsidP="004C3D30">
      <w:pPr>
        <w:spacing w:after="0" w:line="240" w:lineRule="auto"/>
        <w:jc w:val="both"/>
        <w:rPr>
          <w:rFonts w:ascii="Times New Roman" w:eastAsia="Calibri" w:hAnsi="Times New Roman" w:cs="Times New Roman"/>
          <w:bCs/>
          <w:kern w:val="0"/>
          <w:sz w:val="24"/>
          <w:szCs w:val="24"/>
          <w14:ligatures w14:val="none"/>
        </w:rPr>
      </w:pPr>
    </w:p>
    <w:p w14:paraId="74362D4B"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 xml:space="preserve">9. Seaduse jõustumine </w:t>
      </w:r>
    </w:p>
    <w:p w14:paraId="5D7486F0"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p>
    <w:p w14:paraId="5A698638"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r w:rsidRPr="005411C3">
        <w:rPr>
          <w:rFonts w:ascii="Times New Roman" w:eastAsia="Calibri" w:hAnsi="Times New Roman" w:cs="Times New Roman"/>
          <w:kern w:val="0"/>
          <w:sz w:val="24"/>
          <w:szCs w:val="24"/>
          <w14:ligatures w14:val="none"/>
        </w:rPr>
        <w:t>Eelnõu on kavandatud jõustuma mitmes osas. Eelnõu jõustub 01.12.2026, välja arvatud ESS § 111</w:t>
      </w:r>
      <w:r w:rsidRPr="005411C3">
        <w:rPr>
          <w:rFonts w:ascii="Times New Roman" w:eastAsia="Calibri" w:hAnsi="Times New Roman" w:cs="Times New Roman"/>
          <w:kern w:val="0"/>
          <w:sz w:val="24"/>
          <w:szCs w:val="24"/>
          <w:vertAlign w:val="superscript"/>
          <w14:ligatures w14:val="none"/>
        </w:rPr>
        <w:t>4</w:t>
      </w:r>
      <w:r w:rsidRPr="005411C3">
        <w:rPr>
          <w:rFonts w:ascii="Times New Roman" w:eastAsia="Calibri" w:hAnsi="Times New Roman" w:cs="Times New Roman"/>
          <w:kern w:val="0"/>
          <w:sz w:val="24"/>
          <w:szCs w:val="24"/>
          <w14:ligatures w14:val="none"/>
        </w:rPr>
        <w:t>, mis jõustub üldises korras, ESS § 114 lõike 3 muudatus, mis jõustub 01.01.2027 ning ESS § 111</w:t>
      </w:r>
      <w:r w:rsidRPr="005411C3">
        <w:rPr>
          <w:rFonts w:ascii="Times New Roman" w:eastAsia="Calibri" w:hAnsi="Times New Roman" w:cs="Times New Roman"/>
          <w:kern w:val="0"/>
          <w:sz w:val="24"/>
          <w:szCs w:val="24"/>
          <w:vertAlign w:val="superscript"/>
          <w14:ligatures w14:val="none"/>
        </w:rPr>
        <w:t>3</w:t>
      </w:r>
      <w:r w:rsidRPr="005411C3">
        <w:rPr>
          <w:rFonts w:ascii="Times New Roman" w:eastAsia="Calibri" w:hAnsi="Times New Roman" w:cs="Times New Roman"/>
          <w:kern w:val="0"/>
          <w:sz w:val="24"/>
          <w:szCs w:val="24"/>
          <w14:ligatures w14:val="none"/>
        </w:rPr>
        <w:t xml:space="preserve">, mis jõustub 01.01.2028. </w:t>
      </w:r>
    </w:p>
    <w:p w14:paraId="1D4EF4CD"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791229DF" w14:textId="38E85AAA"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Tulenevalt sideettevõtjate vajadusest muudatustega kohaneda kavandatakse eelnõu jõustumine mitmes osas. ESS § 111</w:t>
      </w:r>
      <w:r w:rsidR="00F04888" w:rsidRPr="005411C3">
        <w:rPr>
          <w:rFonts w:ascii="Times New Roman" w:eastAsia="Calibri" w:hAnsi="Times New Roman" w:cs="Times New Roman"/>
          <w:bCs/>
          <w:kern w:val="0"/>
          <w:sz w:val="24"/>
          <w:szCs w:val="24"/>
          <w:vertAlign w:val="superscript"/>
          <w14:ligatures w14:val="none"/>
        </w:rPr>
        <w:t>4</w:t>
      </w:r>
      <w:r w:rsidRPr="005411C3">
        <w:rPr>
          <w:rFonts w:ascii="Times New Roman" w:eastAsia="Calibri" w:hAnsi="Times New Roman" w:cs="Times New Roman"/>
          <w:bCs/>
          <w:kern w:val="0"/>
          <w:sz w:val="24"/>
          <w:szCs w:val="24"/>
          <w14:ligatures w14:val="none"/>
        </w:rPr>
        <w:t xml:space="preserve"> jõustub üldises korras</w:t>
      </w:r>
      <w:r w:rsidR="00F04888" w:rsidRPr="005411C3">
        <w:rPr>
          <w:rFonts w:ascii="Times New Roman" w:eastAsia="Calibri" w:hAnsi="Times New Roman" w:cs="Times New Roman"/>
          <w:bCs/>
          <w:kern w:val="0"/>
          <w:sz w:val="24"/>
          <w:szCs w:val="24"/>
          <w14:ligatures w14:val="none"/>
        </w:rPr>
        <w:t xml:space="preserve"> </w:t>
      </w:r>
      <w:r w:rsidRPr="005411C3">
        <w:rPr>
          <w:rFonts w:ascii="Times New Roman" w:eastAsia="Calibri" w:hAnsi="Times New Roman" w:cs="Times New Roman"/>
          <w:bCs/>
          <w:kern w:val="0"/>
          <w:sz w:val="24"/>
          <w:szCs w:val="24"/>
          <w14:ligatures w14:val="none"/>
        </w:rPr>
        <w:t>ning see tagaks ühtlasi selle, et Vabariigi Valitsuse korraldus ja ülejäänud eelnõu jõustuks samal ajal ning julgeolekuasutustel ei tekiks lünka andmete juurdepääsu osas.</w:t>
      </w:r>
    </w:p>
    <w:p w14:paraId="48DD4234"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6B4197D5"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bCs/>
          <w:kern w:val="0"/>
          <w:sz w:val="24"/>
          <w:szCs w:val="24"/>
          <w14:ligatures w14:val="none"/>
        </w:rPr>
        <w:t>ESS § 114 lõige 3 jõustub 01.01.2027. Kuna muudatuse tulemusena hüvitatakse edaspidi ESS</w:t>
      </w:r>
      <w:r w:rsidRPr="005411C3">
        <w:rPr>
          <w:rFonts w:ascii="Times New Roman" w:eastAsia="Calibri" w:hAnsi="Times New Roman" w:cs="Times New Roman"/>
          <w:bCs/>
          <w:kern w:val="0"/>
          <w:sz w:val="24"/>
          <w:szCs w:val="24"/>
          <w14:ligatures w14:val="none"/>
        </w:rPr>
        <w:noBreakHyphen/>
        <w:t>is sätestatud juhtudel sideettevõtjatele kulud riigieelarvest Siseministeeriumi eelarve kaudu, siis otstarbekas on muudatuse jõustumine uuel kalendriaastal. See võimaldaks ühtlasi ka vajalike muudatuste tegemise ministeeriumite eelarvetes.</w:t>
      </w:r>
    </w:p>
    <w:p w14:paraId="4E6AC98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71C12EE7"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r w:rsidRPr="005411C3">
        <w:rPr>
          <w:rFonts w:ascii="Times New Roman" w:eastAsia="Calibri" w:hAnsi="Times New Roman" w:cs="Times New Roman"/>
          <w:kern w:val="0"/>
          <w:sz w:val="24"/>
          <w:szCs w:val="24"/>
          <w:lang w:bidi="et-EE"/>
          <w14:ligatures w14:val="none"/>
        </w:rPr>
        <w:t>ESS § 111</w:t>
      </w:r>
      <w:r w:rsidRPr="005411C3">
        <w:rPr>
          <w:rFonts w:ascii="Times New Roman" w:eastAsia="Calibri" w:hAnsi="Times New Roman" w:cs="Times New Roman"/>
          <w:kern w:val="0"/>
          <w:sz w:val="24"/>
          <w:szCs w:val="24"/>
          <w:vertAlign w:val="superscript"/>
          <w:lang w:bidi="et-EE"/>
          <w14:ligatures w14:val="none"/>
        </w:rPr>
        <w:t>3</w:t>
      </w:r>
      <w:r w:rsidRPr="005411C3">
        <w:rPr>
          <w:rFonts w:ascii="Times New Roman" w:eastAsia="Calibri" w:hAnsi="Times New Roman" w:cs="Times New Roman"/>
          <w:kern w:val="0"/>
          <w:sz w:val="24"/>
          <w:szCs w:val="24"/>
          <w:lang w:bidi="et-EE"/>
          <w14:ligatures w14:val="none"/>
        </w:rPr>
        <w:t xml:space="preserve"> ning kohustus säilitada andmeid sihistatult jõustub 01.01.2028 ning see on seotud sideettevõtjate vajadusega valmistuda sihistatud säilitamise rakendamiseks. </w:t>
      </w:r>
    </w:p>
    <w:p w14:paraId="1B315A58"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4F639059" w14:textId="77777777" w:rsidR="004C3D30" w:rsidRPr="005411C3" w:rsidRDefault="004C3D30" w:rsidP="004C3D30">
      <w:pPr>
        <w:spacing w:after="0" w:line="240" w:lineRule="auto"/>
        <w:jc w:val="both"/>
        <w:rPr>
          <w:rFonts w:ascii="Times New Roman" w:eastAsia="Calibri" w:hAnsi="Times New Roman" w:cs="Times New Roman"/>
          <w:b/>
          <w:kern w:val="0"/>
          <w:sz w:val="24"/>
          <w:szCs w:val="24"/>
          <w14:ligatures w14:val="none"/>
        </w:rPr>
      </w:pPr>
      <w:r w:rsidRPr="005411C3">
        <w:rPr>
          <w:rFonts w:ascii="Times New Roman" w:eastAsia="Calibri" w:hAnsi="Times New Roman" w:cs="Times New Roman"/>
          <w:b/>
          <w:kern w:val="0"/>
          <w:sz w:val="24"/>
          <w:szCs w:val="24"/>
          <w14:ligatures w14:val="none"/>
        </w:rPr>
        <w:t xml:space="preserve">10. Eelnõu kooskõlastamine, huvirühmade kaasamine ja avalik konsultatsioon </w:t>
      </w:r>
    </w:p>
    <w:p w14:paraId="39A590E1" w14:textId="77777777" w:rsidR="004C3D30" w:rsidRPr="005411C3" w:rsidRDefault="004C3D30" w:rsidP="004C3D30">
      <w:pPr>
        <w:spacing w:after="0" w:line="240" w:lineRule="auto"/>
        <w:jc w:val="both"/>
        <w:rPr>
          <w:rFonts w:ascii="Times New Roman" w:eastAsia="Calibri" w:hAnsi="Times New Roman" w:cs="Times New Roman"/>
          <w:bCs/>
          <w:kern w:val="0"/>
          <w:sz w:val="24"/>
          <w:szCs w:val="24"/>
          <w14:ligatures w14:val="none"/>
        </w:rPr>
      </w:pPr>
    </w:p>
    <w:p w14:paraId="1FB3ECD2" w14:textId="5EEA98EB" w:rsidR="004C3D30" w:rsidRPr="00F93449" w:rsidRDefault="00F93449" w:rsidP="004C3D30">
      <w:pPr>
        <w:spacing w:after="0" w:line="240" w:lineRule="auto"/>
        <w:jc w:val="both"/>
        <w:rPr>
          <w:rFonts w:ascii="Times New Roman" w:eastAsia="Calibri" w:hAnsi="Times New Roman" w:cs="Times New Roman"/>
          <w:bCs/>
          <w:kern w:val="0"/>
          <w:sz w:val="24"/>
          <w:szCs w:val="24"/>
          <w14:ligatures w14:val="none"/>
        </w:rPr>
      </w:pPr>
      <w:r w:rsidRPr="00F93449">
        <w:rPr>
          <w:rFonts w:ascii="Times New Roman" w:eastAsia="Calibri" w:hAnsi="Times New Roman" w:cs="Times New Roman"/>
          <w:bCs/>
          <w:kern w:val="0"/>
          <w:sz w:val="24"/>
          <w:szCs w:val="24"/>
          <w14:ligatures w14:val="none"/>
        </w:rPr>
        <w:t xml:space="preserve">Eelnõu esitati kooskõlastamiseks eelnõude infosüsteemi (EIS) kaudu </w:t>
      </w:r>
      <w:hyperlink r:id="rId13" w:history="1">
        <w:r w:rsidR="009C7CD0" w:rsidRPr="009C7CD0">
          <w:rPr>
            <w:rStyle w:val="Hperlink"/>
            <w:rFonts w:ascii="Times New Roman" w:eastAsia="Calibri" w:hAnsi="Times New Roman" w:cs="Times New Roman"/>
            <w:bCs/>
            <w:kern w:val="0"/>
            <w:sz w:val="24"/>
            <w:szCs w:val="24"/>
            <w14:ligatures w14:val="none"/>
          </w:rPr>
          <w:t>26-0646/01</w:t>
        </w:r>
      </w:hyperlink>
      <w:r>
        <w:rPr>
          <w:rFonts w:ascii="Times New Roman" w:eastAsia="Calibri" w:hAnsi="Times New Roman" w:cs="Times New Roman"/>
          <w:bCs/>
          <w:kern w:val="0"/>
          <w:sz w:val="24"/>
          <w:szCs w:val="24"/>
          <w14:ligatures w14:val="none"/>
        </w:rPr>
        <w:t xml:space="preserve"> </w:t>
      </w:r>
      <w:r w:rsidR="004C3D30" w:rsidRPr="005411C3">
        <w:rPr>
          <w:rFonts w:ascii="Times New Roman" w:eastAsia="Calibri" w:hAnsi="Times New Roman" w:cs="Times New Roman"/>
          <w:bCs/>
          <w:kern w:val="0"/>
          <w:sz w:val="24"/>
          <w:szCs w:val="24"/>
          <w14:ligatures w14:val="none"/>
        </w:rPr>
        <w:t xml:space="preserve">ning arvamuse avaldamiseks </w:t>
      </w:r>
      <w:r w:rsidR="004C3D30" w:rsidRPr="005411C3">
        <w:rPr>
          <w:rFonts w:ascii="Times New Roman" w:eastAsia="Calibri" w:hAnsi="Times New Roman" w:cs="Times New Roman"/>
          <w:bCs/>
          <w:iCs/>
          <w:kern w:val="0"/>
          <w:sz w:val="24"/>
          <w:szCs w:val="24"/>
          <w14:ligatures w14:val="none"/>
        </w:rPr>
        <w:t xml:space="preserve">Riigikohtule, Tallinna Ringkonnakohtule, Tartu Ringkonnakohtule, Harju Maakohtule, Tartu Maakohtule, Pärnu Maakohtule, Viru Maakohtule, Eesti Advokatuurile, Õiguskantsleri Kantseleile, Tartu Ülikooli õigusteaduskonnale ja Eesti Infotehnoloogia ja Telekommunikatsiooni Liidule. </w:t>
      </w:r>
    </w:p>
    <w:p w14:paraId="489F41E8" w14:textId="38364961" w:rsidR="004C3D30" w:rsidRPr="007173DE" w:rsidRDefault="004C3D30" w:rsidP="004C3D30">
      <w:pPr>
        <w:spacing w:after="0" w:line="240" w:lineRule="auto"/>
        <w:jc w:val="both"/>
        <w:rPr>
          <w:rFonts w:ascii="Times New Roman" w:eastAsia="Calibri" w:hAnsi="Times New Roman" w:cs="Times New Roman"/>
          <w:bCs/>
          <w:iCs/>
          <w:kern w:val="0"/>
          <w:sz w:val="24"/>
          <w:szCs w:val="24"/>
          <w14:ligatures w14:val="none"/>
        </w:rPr>
      </w:pPr>
      <w:r w:rsidRPr="005411C3">
        <w:rPr>
          <w:rFonts w:ascii="Times New Roman" w:eastAsia="Calibri" w:hAnsi="Times New Roman" w:cs="Times New Roman"/>
          <w:kern w:val="0"/>
          <w:sz w:val="24"/>
          <w:szCs w:val="24"/>
          <w14:ligatures w14:val="none"/>
        </w:rPr>
        <w:t xml:space="preserve">Eelnõu kohta esitasid arvamused </w:t>
      </w:r>
      <w:r w:rsidRPr="005411C3">
        <w:rPr>
          <w:rFonts w:ascii="Times New Roman" w:eastAsia="Calibri" w:hAnsi="Times New Roman" w:cs="Times New Roman"/>
          <w:bCs/>
          <w:iCs/>
          <w:kern w:val="0"/>
          <w:sz w:val="24"/>
          <w:szCs w:val="24"/>
          <w14:ligatures w14:val="none"/>
        </w:rPr>
        <w:t>Riigikohus, Eesti Advokatuur, Eesti Infotehnoloogia ja Telekommunikatsiooni Liit</w:t>
      </w:r>
      <w:r w:rsidR="007173DE">
        <w:rPr>
          <w:rFonts w:ascii="Times New Roman" w:eastAsia="Calibri" w:hAnsi="Times New Roman" w:cs="Times New Roman"/>
          <w:bCs/>
          <w:iCs/>
          <w:kern w:val="0"/>
          <w:sz w:val="24"/>
          <w:szCs w:val="24"/>
          <w14:ligatures w14:val="none"/>
        </w:rPr>
        <w:t xml:space="preserve">. </w:t>
      </w:r>
      <w:r w:rsidRPr="005411C3">
        <w:rPr>
          <w:rFonts w:ascii="Times New Roman" w:eastAsia="Calibri" w:hAnsi="Times New Roman" w:cs="Times New Roman"/>
          <w:bCs/>
          <w:iCs/>
          <w:sz w:val="24"/>
          <w:szCs w:val="24"/>
        </w:rPr>
        <w:t>Märkuste arvestamise ja mittearvestamise tabel on seletuskirja lisas</w:t>
      </w:r>
      <w:r w:rsidR="007173DE">
        <w:rPr>
          <w:rFonts w:ascii="Times New Roman" w:eastAsia="Calibri" w:hAnsi="Times New Roman" w:cs="Times New Roman"/>
          <w:bCs/>
          <w:iCs/>
          <w:sz w:val="24"/>
          <w:szCs w:val="24"/>
        </w:rPr>
        <w:t xml:space="preserve"> 2</w:t>
      </w:r>
      <w:r w:rsidRPr="005411C3">
        <w:rPr>
          <w:rFonts w:ascii="Times New Roman" w:eastAsia="Calibri" w:hAnsi="Times New Roman" w:cs="Times New Roman"/>
          <w:bCs/>
          <w:iCs/>
          <w:sz w:val="24"/>
          <w:szCs w:val="24"/>
        </w:rPr>
        <w:t xml:space="preserve">. </w:t>
      </w:r>
    </w:p>
    <w:p w14:paraId="20B035E1" w14:textId="77777777" w:rsidR="004C3D30" w:rsidRPr="005411C3" w:rsidRDefault="004C3D30" w:rsidP="004C3D30">
      <w:pPr>
        <w:spacing w:after="0" w:line="240" w:lineRule="auto"/>
        <w:jc w:val="both"/>
        <w:rPr>
          <w:rFonts w:ascii="Times New Roman" w:eastAsia="Calibri" w:hAnsi="Times New Roman" w:cs="Times New Roman"/>
          <w:kern w:val="0"/>
          <w:sz w:val="24"/>
          <w:szCs w:val="24"/>
          <w14:ligatures w14:val="none"/>
        </w:rPr>
      </w:pPr>
    </w:p>
    <w:p w14:paraId="64DA36DD" w14:textId="77777777" w:rsidR="00F93449" w:rsidRPr="00F93449" w:rsidRDefault="00F93449" w:rsidP="00F93449">
      <w:pPr>
        <w:widowControl w:val="0"/>
        <w:pBdr>
          <w:bottom w:val="single" w:sz="12" w:space="1" w:color="auto"/>
        </w:pBdr>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bookmarkStart w:id="1" w:name="_Hlk116457865"/>
      <w:bookmarkStart w:id="2" w:name="_Hlk66788268"/>
    </w:p>
    <w:p w14:paraId="2277A197" w14:textId="0C1162A9" w:rsidR="00F93449" w:rsidRPr="00F93449" w:rsidRDefault="00F93449" w:rsidP="00F9344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F93449">
        <w:rPr>
          <w:rFonts w:ascii="Times New Roman" w:eastAsia="Arial Unicode MS" w:hAnsi="Times New Roman" w:cs="Times New Roman"/>
          <w:kern w:val="3"/>
          <w:sz w:val="24"/>
          <w:szCs w:val="24"/>
          <w:lang w:eastAsia="et-EE"/>
          <w14:ligatures w14:val="none"/>
        </w:rPr>
        <w:t xml:space="preserve">Algatab Vabariigi Valitsus </w:t>
      </w:r>
      <w:r w:rsidR="00023F0B">
        <w:rPr>
          <w:rFonts w:ascii="Times New Roman" w:eastAsia="Arial Unicode MS" w:hAnsi="Times New Roman" w:cs="Times New Roman"/>
          <w:kern w:val="3"/>
          <w:sz w:val="24"/>
          <w:szCs w:val="24"/>
          <w:lang w:eastAsia="et-EE"/>
          <w14:ligatures w14:val="none"/>
        </w:rPr>
        <w:t>14.</w:t>
      </w:r>
      <w:r w:rsidRPr="00F93449">
        <w:rPr>
          <w:rFonts w:ascii="Times New Roman" w:eastAsia="Arial Unicode MS" w:hAnsi="Times New Roman" w:cs="Times New Roman"/>
          <w:kern w:val="3"/>
          <w:sz w:val="24"/>
          <w:szCs w:val="24"/>
          <w:lang w:eastAsia="et-EE"/>
          <w14:ligatures w14:val="none"/>
        </w:rPr>
        <w:t xml:space="preserve"> septembril 2026. a</w:t>
      </w:r>
    </w:p>
    <w:p w14:paraId="627EE782" w14:textId="77777777" w:rsidR="00F93449" w:rsidRPr="00F93449" w:rsidRDefault="00F93449" w:rsidP="00F9344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p>
    <w:p w14:paraId="39845545" w14:textId="77777777" w:rsidR="00F93449" w:rsidRPr="00F93449" w:rsidRDefault="00F93449" w:rsidP="00F9344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F93449">
        <w:rPr>
          <w:rFonts w:ascii="Times New Roman" w:eastAsia="Arial Unicode MS" w:hAnsi="Times New Roman" w:cs="Times New Roman"/>
          <w:color w:val="000000"/>
          <w:kern w:val="3"/>
          <w:sz w:val="24"/>
          <w:szCs w:val="24"/>
          <w:lang w:eastAsia="et-EE"/>
          <w14:ligatures w14:val="none"/>
        </w:rPr>
        <w:t>Vabariigi Valitsuse nimel</w:t>
      </w:r>
    </w:p>
    <w:p w14:paraId="24C81940" w14:textId="77777777" w:rsidR="00F93449" w:rsidRPr="00F93449" w:rsidRDefault="00F93449" w:rsidP="00F9344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p>
    <w:p w14:paraId="2B7D7648" w14:textId="77777777" w:rsidR="00F93449" w:rsidRPr="00F93449" w:rsidRDefault="00F93449" w:rsidP="00F9344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F93449">
        <w:rPr>
          <w:rFonts w:ascii="Times New Roman" w:eastAsia="Arial Unicode MS" w:hAnsi="Times New Roman" w:cs="Times New Roman"/>
          <w:color w:val="000000"/>
          <w:kern w:val="3"/>
          <w:sz w:val="24"/>
          <w:szCs w:val="24"/>
          <w:lang w:eastAsia="et-EE"/>
          <w14:ligatures w14:val="none"/>
        </w:rPr>
        <w:t>(allkirjastatud digitaalselt)</w:t>
      </w:r>
    </w:p>
    <w:p w14:paraId="072F6D52" w14:textId="77777777" w:rsidR="00F93449" w:rsidRPr="00F93449" w:rsidRDefault="00F93449" w:rsidP="00F9344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F93449">
        <w:rPr>
          <w:rFonts w:ascii="Times New Roman" w:eastAsia="Arial Unicode MS" w:hAnsi="Times New Roman" w:cs="Times New Roman"/>
          <w:color w:val="000000"/>
          <w:kern w:val="3"/>
          <w:sz w:val="24"/>
          <w:szCs w:val="24"/>
          <w:lang w:eastAsia="et-EE"/>
          <w14:ligatures w14:val="none"/>
        </w:rPr>
        <w:t>Heili Tõnisson</w:t>
      </w:r>
    </w:p>
    <w:p w14:paraId="41818901" w14:textId="77777777" w:rsidR="00F93449" w:rsidRPr="00F93449" w:rsidRDefault="00F93449" w:rsidP="00F9344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F93449">
        <w:rPr>
          <w:rFonts w:ascii="Times New Roman" w:eastAsia="Arial Unicode MS" w:hAnsi="Times New Roman" w:cs="Times New Roman"/>
          <w:color w:val="000000"/>
          <w:kern w:val="3"/>
          <w:sz w:val="24"/>
          <w:szCs w:val="24"/>
          <w:lang w:eastAsia="et-EE"/>
          <w14:ligatures w14:val="none"/>
        </w:rPr>
        <w:t>Valitsuse nõunik</w:t>
      </w:r>
    </w:p>
    <w:bookmarkEnd w:id="1"/>
    <w:bookmarkEnd w:id="2"/>
    <w:p w14:paraId="5920B939" w14:textId="77777777" w:rsidR="004C3D30" w:rsidRPr="00E63C07" w:rsidRDefault="004C3D30" w:rsidP="004C3D30">
      <w:pPr>
        <w:spacing w:after="0"/>
        <w:jc w:val="both"/>
      </w:pPr>
    </w:p>
    <w:p w14:paraId="55BC473F" w14:textId="51374C5D" w:rsidR="0031530F" w:rsidRPr="004C3D30" w:rsidRDefault="0031530F" w:rsidP="004C3D30"/>
    <w:sectPr w:rsidR="0031530F" w:rsidRPr="004C3D30" w:rsidSect="00AE3D11">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24932" w14:textId="77777777" w:rsidR="00897687" w:rsidRDefault="00897687" w:rsidP="00774BEC">
      <w:pPr>
        <w:spacing w:after="0" w:line="240" w:lineRule="auto"/>
      </w:pPr>
      <w:r>
        <w:separator/>
      </w:r>
    </w:p>
  </w:endnote>
  <w:endnote w:type="continuationSeparator" w:id="0">
    <w:p w14:paraId="6719A67B" w14:textId="77777777" w:rsidR="00897687" w:rsidRDefault="00897687" w:rsidP="00774BEC">
      <w:pPr>
        <w:spacing w:after="0" w:line="240" w:lineRule="auto"/>
      </w:pPr>
      <w:r>
        <w:continuationSeparator/>
      </w:r>
    </w:p>
  </w:endnote>
  <w:endnote w:type="continuationNotice" w:id="1">
    <w:p w14:paraId="5ABF17BC" w14:textId="77777777" w:rsidR="00897687" w:rsidRDefault="008976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41962"/>
      <w:docPartObj>
        <w:docPartGallery w:val="Page Numbers (Bottom of Page)"/>
        <w:docPartUnique/>
      </w:docPartObj>
    </w:sdtPr>
    <w:sdtEndPr/>
    <w:sdtContent>
      <w:p w14:paraId="1D5CA73C" w14:textId="32944C78" w:rsidR="00B4498B" w:rsidRDefault="00B4498B">
        <w:pPr>
          <w:pStyle w:val="Jalus"/>
          <w:jc w:val="center"/>
        </w:pPr>
        <w:r>
          <w:fldChar w:fldCharType="begin"/>
        </w:r>
        <w:r>
          <w:instrText>PAGE   \* MERGEFORMAT</w:instrText>
        </w:r>
        <w:r>
          <w:fldChar w:fldCharType="separate"/>
        </w:r>
        <w:r>
          <w:t>2</w:t>
        </w:r>
        <w:r>
          <w:fldChar w:fldCharType="end"/>
        </w:r>
      </w:p>
    </w:sdtContent>
  </w:sdt>
  <w:p w14:paraId="601F9E69" w14:textId="1D966459" w:rsidR="00076F30" w:rsidRPr="007106A7" w:rsidRDefault="00076F30" w:rsidP="007106A7">
    <w:pPr>
      <w:pStyle w:val="Jalus"/>
      <w:tabs>
        <w:tab w:val="clear" w:pos="9072"/>
        <w:tab w:val="left" w:pos="6930"/>
      </w:tabs>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D66A" w14:textId="77777777" w:rsidR="00897687" w:rsidRDefault="00897687" w:rsidP="00774BEC">
      <w:pPr>
        <w:spacing w:after="0" w:line="240" w:lineRule="auto"/>
      </w:pPr>
      <w:r>
        <w:separator/>
      </w:r>
    </w:p>
  </w:footnote>
  <w:footnote w:type="continuationSeparator" w:id="0">
    <w:p w14:paraId="55C9D97D" w14:textId="77777777" w:rsidR="00897687" w:rsidRDefault="00897687" w:rsidP="00774BEC">
      <w:pPr>
        <w:spacing w:after="0" w:line="240" w:lineRule="auto"/>
      </w:pPr>
      <w:r>
        <w:continuationSeparator/>
      </w:r>
    </w:p>
  </w:footnote>
  <w:footnote w:type="continuationNotice" w:id="1">
    <w:p w14:paraId="6DF08453" w14:textId="77777777" w:rsidR="00897687" w:rsidRDefault="00897687">
      <w:pPr>
        <w:spacing w:after="0" w:line="240" w:lineRule="auto"/>
      </w:pPr>
    </w:p>
  </w:footnote>
  <w:footnote w:id="2">
    <w:p w14:paraId="576E9546"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w:t>
      </w:r>
      <w:hyperlink r:id="rId1" w:history="1">
        <w:r w:rsidRPr="00E32B35">
          <w:rPr>
            <w:rStyle w:val="Hperlink"/>
            <w:rFonts w:ascii="Times New Roman" w:hAnsi="Times New Roman" w:cs="Times New Roman"/>
          </w:rPr>
          <w:t>https://www.riigiteataja.ee/et/akt/550359</w:t>
        </w:r>
      </w:hyperlink>
      <w:r w:rsidRPr="00E32B35">
        <w:rPr>
          <w:rFonts w:ascii="Times New Roman" w:hAnsi="Times New Roman" w:cs="Times New Roman"/>
        </w:rPr>
        <w:t xml:space="preserve"> </w:t>
      </w:r>
    </w:p>
  </w:footnote>
  <w:footnote w:id="3">
    <w:p w14:paraId="486188E7"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w:t>
      </w:r>
      <w:hyperlink r:id="rId2" w:history="1">
        <w:r w:rsidRPr="00E32B35">
          <w:rPr>
            <w:rStyle w:val="Hperlink"/>
            <w:rFonts w:ascii="Times New Roman" w:hAnsi="Times New Roman" w:cs="Times New Roman"/>
          </w:rPr>
          <w:t>https://eur-lex.europa.eu/legal-content/ET/TXT/?uri=CELEX%3A32023R1543&amp;qid=1781861474929</w:t>
        </w:r>
      </w:hyperlink>
      <w:r w:rsidRPr="00E32B35">
        <w:rPr>
          <w:rFonts w:ascii="Times New Roman" w:hAnsi="Times New Roman" w:cs="Times New Roman"/>
        </w:rPr>
        <w:t xml:space="preserve"> </w:t>
      </w:r>
    </w:p>
  </w:footnote>
  <w:footnote w:id="4">
    <w:p w14:paraId="60CDE407"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w:t>
      </w:r>
      <w:hyperlink r:id="rId3" w:history="1">
        <w:r w:rsidRPr="00E32B35">
          <w:rPr>
            <w:rStyle w:val="Hperlink"/>
            <w:rFonts w:ascii="Times New Roman" w:hAnsi="Times New Roman" w:cs="Times New Roman"/>
          </w:rPr>
          <w:t>https://eur-lex.europa.eu/legal-content/ET/TXT/HTML/?uri=CELEX:32002L0058&amp;qid=1781860436306</w:t>
        </w:r>
      </w:hyperlink>
      <w:r w:rsidRPr="00E32B35">
        <w:rPr>
          <w:rFonts w:ascii="Times New Roman" w:hAnsi="Times New Roman" w:cs="Times New Roman"/>
        </w:rPr>
        <w:t xml:space="preserve"> </w:t>
      </w:r>
    </w:p>
  </w:footnote>
  <w:footnote w:id="5">
    <w:p w14:paraId="0F9D7B71" w14:textId="6242B2C2" w:rsidR="00722117" w:rsidRDefault="00722117">
      <w:pPr>
        <w:pStyle w:val="Allmrkusetekst"/>
      </w:pPr>
      <w:r>
        <w:rPr>
          <w:rStyle w:val="Allmrkuseviide"/>
        </w:rPr>
        <w:footnoteRef/>
      </w:r>
      <w:r>
        <w:t xml:space="preserve"> </w:t>
      </w:r>
      <w:hyperlink r:id="rId4" w:history="1">
        <w:r w:rsidRPr="00722117">
          <w:rPr>
            <w:rStyle w:val="Hperlink"/>
          </w:rPr>
          <w:t>Kuritegevuse statistika | Justiitsandmete statistika</w:t>
        </w:r>
      </w:hyperlink>
    </w:p>
  </w:footnote>
  <w:footnote w:id="6">
    <w:p w14:paraId="55B1BFC7"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Euroopa Parlamendi ja nõukogu määrus (EL) 2023/1543, mis käsitleb Euroopa andmeesitamismäärust ja Euroopa andmesäilitamismäärust elektrooniliste tõendite hankimiseks kriminaalmenetluses ja kriminaalmenetluse järgsete vabadusekaotuslike karistuste täitmisele pööramiseks</w:t>
      </w:r>
    </w:p>
  </w:footnote>
  <w:footnote w:id="7">
    <w:p w14:paraId="1F1709F7"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Euroopa Parlamendi ja nõukogu direktiiv 2006/24/EÜ, mis käsitleb üldkasutatavate elektrooniliste sideteenuste või üldkasutatavate sidevõrkude pakkujate tegevusega kaasnevate või nende töödeldud andmete säilitamist ja millega muudetakse direktiivi 2002/58/EÜ</w:t>
      </w:r>
    </w:p>
  </w:footnote>
  <w:footnote w:id="8">
    <w:p w14:paraId="51E605F2"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w:t>
      </w:r>
      <w:hyperlink r:id="rId5" w:history="1">
        <w:r w:rsidRPr="00E32B35">
          <w:rPr>
            <w:rStyle w:val="Hperlink"/>
            <w:rFonts w:ascii="Times New Roman" w:hAnsi="Times New Roman" w:cs="Times New Roman"/>
          </w:rPr>
          <w:t>https://www.aki.ee/isikuandmed/andmetootlejale/andmetootluse-pohimotted</w:t>
        </w:r>
      </w:hyperlink>
      <w:r w:rsidRPr="00E32B35">
        <w:rPr>
          <w:rFonts w:ascii="Times New Roman" w:hAnsi="Times New Roman" w:cs="Times New Roman"/>
        </w:rPr>
        <w:t xml:space="preserve"> </w:t>
      </w:r>
    </w:p>
  </w:footnote>
  <w:footnote w:id="9">
    <w:p w14:paraId="007EFE1E"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Politsei- ja Piirivalveamet, Kaitsepolitseiamet, Maksu- ja Tolliamet, Konkurentsiamet, Sõjaväepolitsei, Keskkonnaamet ning Justiits- ja Digiministeeriumi vanglate osakond ja vangla.</w:t>
      </w:r>
    </w:p>
  </w:footnote>
  <w:footnote w:id="10">
    <w:p w14:paraId="22E77947"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Andmekaitse Inspektsioon, Finantsinspektsioon, Kaitsepolitseiamet, Kaitsevägi, Keskkonnaamet, Maksu- ja Tolliamet, Rahapesu Andmebüroo ning Politsei- ja Piirivalveamet. </w:t>
      </w:r>
    </w:p>
  </w:footnote>
  <w:footnote w:id="11">
    <w:p w14:paraId="25244B00"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Kaitsepolitseiamet ja Välisluureamet.</w:t>
      </w:r>
    </w:p>
  </w:footnote>
  <w:footnote w:id="12">
    <w:p w14:paraId="7C5DF26F"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ESS § 2 p 5 – elektroonilise side ettevõtja (edaspidi </w:t>
      </w:r>
      <w:r w:rsidRPr="00E32B35">
        <w:rPr>
          <w:rFonts w:ascii="Times New Roman" w:hAnsi="Times New Roman" w:cs="Times New Roman"/>
          <w:i/>
          <w:iCs/>
        </w:rPr>
        <w:t>sideettevõtja</w:t>
      </w:r>
      <w:r w:rsidRPr="00E32B35">
        <w:rPr>
          <w:rFonts w:ascii="Times New Roman" w:hAnsi="Times New Roman" w:cs="Times New Roman"/>
        </w:rPr>
        <w:t>) on isik, kes osutab lõppkasutajale või teisele üldkasutatava elektroonilise side teenuse osutajale üldkasutatavat elektroonilise side teenust, st nt Elisa, Telia, Tele2.</w:t>
      </w:r>
    </w:p>
  </w:footnote>
  <w:footnote w:id="13">
    <w:p w14:paraId="3B2A940F" w14:textId="77777777" w:rsidR="004C3D30" w:rsidRPr="00E32B35" w:rsidRDefault="004C3D30" w:rsidP="004C3D30">
      <w:pPr>
        <w:pStyle w:val="Allmrkusetekst"/>
        <w:rPr>
          <w:rFonts w:ascii="Times New Roman" w:hAnsi="Times New Roman" w:cs="Times New Roman"/>
        </w:rPr>
      </w:pPr>
      <w:r w:rsidRPr="00E32B35">
        <w:rPr>
          <w:rStyle w:val="Allmrkuseviide"/>
          <w:rFonts w:ascii="Times New Roman" w:hAnsi="Times New Roman" w:cs="Times New Roman"/>
        </w:rPr>
        <w:footnoteRef/>
      </w:r>
      <w:r w:rsidRPr="00E32B35">
        <w:rPr>
          <w:rFonts w:ascii="Times New Roman" w:hAnsi="Times New Roman" w:cs="Times New Roman"/>
        </w:rPr>
        <w:t xml:space="preserve"> </w:t>
      </w:r>
      <w:hyperlink r:id="rId6" w:history="1">
        <w:r w:rsidRPr="00E32B35">
          <w:rPr>
            <w:rStyle w:val="Hperlink"/>
            <w:rFonts w:ascii="Times New Roman" w:hAnsi="Times New Roman" w:cs="Times New Roman"/>
          </w:rPr>
          <w:t>https://www.riigikogu.ee/tegevus/eelnoud/eelnou/69f4f636-076c-487f-93c2-3827044cfb50/kriminaalmenetluse-seadustiku-muutmise-seadus/</w:t>
        </w:r>
      </w:hyperlink>
      <w:r w:rsidRPr="00E32B35">
        <w:rPr>
          <w:rFonts w:ascii="Times New Roman" w:hAnsi="Times New Roman" w:cs="Times New Roman"/>
        </w:rPr>
        <w:t xml:space="preserve"> </w:t>
      </w:r>
    </w:p>
  </w:footnote>
  <w:footnote w:id="14">
    <w:p w14:paraId="6BB058E4" w14:textId="73A76FE8" w:rsidR="1E801A06" w:rsidRDefault="1E801A06" w:rsidP="1E801A06">
      <w:pPr>
        <w:pStyle w:val="Allmrkusetekst"/>
      </w:pPr>
      <w:r w:rsidRPr="1E801A06">
        <w:rPr>
          <w:rStyle w:val="Allmrkuseviide"/>
        </w:rPr>
        <w:footnoteRef/>
      </w:r>
      <w:r w:rsidR="7391C0CD">
        <w:t xml:space="preserve">  </w:t>
      </w:r>
      <w:hyperlink r:id="rId7">
        <w:r w:rsidR="7391C0CD" w:rsidRPr="7391C0CD">
          <w:rPr>
            <w:rStyle w:val="Hperlink"/>
            <w:color w:val="0563C1"/>
          </w:rPr>
          <w:t>https://ficom.fi/news/regulation-on-data-retention-must-safeguard-fundamental-rights/</w:t>
        </w:r>
      </w:hyperlink>
      <w:r w:rsidR="7391C0CD" w:rsidRPr="7391C0CD">
        <w:rPr>
          <w:color w:val="0563C1"/>
          <w:u w:val="sing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75E"/>
    <w:multiLevelType w:val="hybridMultilevel"/>
    <w:tmpl w:val="3138B778"/>
    <w:lvl w:ilvl="0" w:tplc="06CAD3B4">
      <w:start w:val="9"/>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80A15"/>
    <w:multiLevelType w:val="hybridMultilevel"/>
    <w:tmpl w:val="95382044"/>
    <w:lvl w:ilvl="0" w:tplc="3E6E694E">
      <w:start w:val="1"/>
      <w:numFmt w:val="bullet"/>
      <w:lvlText w:val="·"/>
      <w:lvlJc w:val="left"/>
      <w:pPr>
        <w:ind w:left="720" w:hanging="360"/>
      </w:pPr>
      <w:rPr>
        <w:rFonts w:ascii="Symbol" w:hAnsi="Symbol" w:hint="default"/>
      </w:rPr>
    </w:lvl>
    <w:lvl w:ilvl="1" w:tplc="6EA8C702">
      <w:start w:val="1"/>
      <w:numFmt w:val="bullet"/>
      <w:lvlText w:val="o"/>
      <w:lvlJc w:val="left"/>
      <w:pPr>
        <w:ind w:left="1440" w:hanging="360"/>
      </w:pPr>
      <w:rPr>
        <w:rFonts w:ascii="Courier New" w:hAnsi="Courier New" w:hint="default"/>
      </w:rPr>
    </w:lvl>
    <w:lvl w:ilvl="2" w:tplc="4A88D272">
      <w:start w:val="1"/>
      <w:numFmt w:val="bullet"/>
      <w:lvlText w:val=""/>
      <w:lvlJc w:val="left"/>
      <w:pPr>
        <w:ind w:left="2160" w:hanging="360"/>
      </w:pPr>
      <w:rPr>
        <w:rFonts w:ascii="Wingdings" w:hAnsi="Wingdings" w:hint="default"/>
      </w:rPr>
    </w:lvl>
    <w:lvl w:ilvl="3" w:tplc="1416EF20">
      <w:start w:val="1"/>
      <w:numFmt w:val="bullet"/>
      <w:lvlText w:val=""/>
      <w:lvlJc w:val="left"/>
      <w:pPr>
        <w:ind w:left="2880" w:hanging="360"/>
      </w:pPr>
      <w:rPr>
        <w:rFonts w:ascii="Symbol" w:hAnsi="Symbol" w:hint="default"/>
      </w:rPr>
    </w:lvl>
    <w:lvl w:ilvl="4" w:tplc="1EBC5D28">
      <w:start w:val="1"/>
      <w:numFmt w:val="bullet"/>
      <w:lvlText w:val="o"/>
      <w:lvlJc w:val="left"/>
      <w:pPr>
        <w:ind w:left="3600" w:hanging="360"/>
      </w:pPr>
      <w:rPr>
        <w:rFonts w:ascii="Courier New" w:hAnsi="Courier New" w:hint="default"/>
      </w:rPr>
    </w:lvl>
    <w:lvl w:ilvl="5" w:tplc="30D2441E">
      <w:start w:val="1"/>
      <w:numFmt w:val="bullet"/>
      <w:lvlText w:val=""/>
      <w:lvlJc w:val="left"/>
      <w:pPr>
        <w:ind w:left="4320" w:hanging="360"/>
      </w:pPr>
      <w:rPr>
        <w:rFonts w:ascii="Wingdings" w:hAnsi="Wingdings" w:hint="default"/>
      </w:rPr>
    </w:lvl>
    <w:lvl w:ilvl="6" w:tplc="9C3AFCF6">
      <w:start w:val="1"/>
      <w:numFmt w:val="bullet"/>
      <w:lvlText w:val=""/>
      <w:lvlJc w:val="left"/>
      <w:pPr>
        <w:ind w:left="5040" w:hanging="360"/>
      </w:pPr>
      <w:rPr>
        <w:rFonts w:ascii="Symbol" w:hAnsi="Symbol" w:hint="default"/>
      </w:rPr>
    </w:lvl>
    <w:lvl w:ilvl="7" w:tplc="FFE0C9B8">
      <w:start w:val="1"/>
      <w:numFmt w:val="bullet"/>
      <w:lvlText w:val="o"/>
      <w:lvlJc w:val="left"/>
      <w:pPr>
        <w:ind w:left="5760" w:hanging="360"/>
      </w:pPr>
      <w:rPr>
        <w:rFonts w:ascii="Courier New" w:hAnsi="Courier New" w:hint="default"/>
      </w:rPr>
    </w:lvl>
    <w:lvl w:ilvl="8" w:tplc="0C5ED646">
      <w:start w:val="1"/>
      <w:numFmt w:val="bullet"/>
      <w:lvlText w:val=""/>
      <w:lvlJc w:val="left"/>
      <w:pPr>
        <w:ind w:left="6480" w:hanging="360"/>
      </w:pPr>
      <w:rPr>
        <w:rFonts w:ascii="Wingdings" w:hAnsi="Wingdings" w:hint="default"/>
      </w:rPr>
    </w:lvl>
  </w:abstractNum>
  <w:abstractNum w:abstractNumId="2" w15:restartNumberingAfterBreak="0">
    <w:nsid w:val="0FFE394A"/>
    <w:multiLevelType w:val="multilevel"/>
    <w:tmpl w:val="373E9D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1B5BE6"/>
    <w:multiLevelType w:val="hybridMultilevel"/>
    <w:tmpl w:val="9EB88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7D69D6"/>
    <w:multiLevelType w:val="hybridMultilevel"/>
    <w:tmpl w:val="33F00994"/>
    <w:lvl w:ilvl="0" w:tplc="04250015">
      <w:start w:val="1"/>
      <w:numFmt w:val="upperLetter"/>
      <w:lvlText w:val="%1."/>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4B128CC"/>
    <w:multiLevelType w:val="multilevel"/>
    <w:tmpl w:val="8E50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A0F20"/>
    <w:multiLevelType w:val="hybridMultilevel"/>
    <w:tmpl w:val="F14800BE"/>
    <w:lvl w:ilvl="0" w:tplc="E2E88A2C">
      <w:start w:val="1"/>
      <w:numFmt w:val="decimal"/>
      <w:lvlText w:val="%1)"/>
      <w:lvlJc w:val="left"/>
      <w:pPr>
        <w:ind w:left="1020" w:hanging="360"/>
      </w:pPr>
    </w:lvl>
    <w:lvl w:ilvl="1" w:tplc="550E520A">
      <w:start w:val="1"/>
      <w:numFmt w:val="decimal"/>
      <w:lvlText w:val="%2)"/>
      <w:lvlJc w:val="left"/>
      <w:pPr>
        <w:ind w:left="1020" w:hanging="360"/>
      </w:pPr>
    </w:lvl>
    <w:lvl w:ilvl="2" w:tplc="D32E3E50">
      <w:start w:val="1"/>
      <w:numFmt w:val="decimal"/>
      <w:lvlText w:val="%3)"/>
      <w:lvlJc w:val="left"/>
      <w:pPr>
        <w:ind w:left="1020" w:hanging="360"/>
      </w:pPr>
    </w:lvl>
    <w:lvl w:ilvl="3" w:tplc="15B2A5E6">
      <w:start w:val="1"/>
      <w:numFmt w:val="decimal"/>
      <w:lvlText w:val="%4)"/>
      <w:lvlJc w:val="left"/>
      <w:pPr>
        <w:ind w:left="1020" w:hanging="360"/>
      </w:pPr>
    </w:lvl>
    <w:lvl w:ilvl="4" w:tplc="D102F4A8">
      <w:start w:val="1"/>
      <w:numFmt w:val="decimal"/>
      <w:lvlText w:val="%5)"/>
      <w:lvlJc w:val="left"/>
      <w:pPr>
        <w:ind w:left="1020" w:hanging="360"/>
      </w:pPr>
    </w:lvl>
    <w:lvl w:ilvl="5" w:tplc="93E65D72">
      <w:start w:val="1"/>
      <w:numFmt w:val="decimal"/>
      <w:lvlText w:val="%6)"/>
      <w:lvlJc w:val="left"/>
      <w:pPr>
        <w:ind w:left="1020" w:hanging="360"/>
      </w:pPr>
    </w:lvl>
    <w:lvl w:ilvl="6" w:tplc="609E276C">
      <w:start w:val="1"/>
      <w:numFmt w:val="decimal"/>
      <w:lvlText w:val="%7)"/>
      <w:lvlJc w:val="left"/>
      <w:pPr>
        <w:ind w:left="1020" w:hanging="360"/>
      </w:pPr>
    </w:lvl>
    <w:lvl w:ilvl="7" w:tplc="BC082064">
      <w:start w:val="1"/>
      <w:numFmt w:val="decimal"/>
      <w:lvlText w:val="%8)"/>
      <w:lvlJc w:val="left"/>
      <w:pPr>
        <w:ind w:left="1020" w:hanging="360"/>
      </w:pPr>
    </w:lvl>
    <w:lvl w:ilvl="8" w:tplc="FEF24A8C">
      <w:start w:val="1"/>
      <w:numFmt w:val="decimal"/>
      <w:lvlText w:val="%9)"/>
      <w:lvlJc w:val="left"/>
      <w:pPr>
        <w:ind w:left="1020" w:hanging="360"/>
      </w:pPr>
    </w:lvl>
  </w:abstractNum>
  <w:abstractNum w:abstractNumId="7" w15:restartNumberingAfterBreak="0">
    <w:nsid w:val="3AF2271A"/>
    <w:multiLevelType w:val="hybridMultilevel"/>
    <w:tmpl w:val="B61495D6"/>
    <w:lvl w:ilvl="0" w:tplc="984E89FC">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53B92DFA"/>
    <w:multiLevelType w:val="hybridMultilevel"/>
    <w:tmpl w:val="FD5C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B603CB"/>
    <w:multiLevelType w:val="multilevel"/>
    <w:tmpl w:val="59965C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D6101"/>
    <w:multiLevelType w:val="hybridMultilevel"/>
    <w:tmpl w:val="77B4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235955"/>
    <w:multiLevelType w:val="multilevel"/>
    <w:tmpl w:val="DAEAD13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A47BC6"/>
    <w:multiLevelType w:val="multilevel"/>
    <w:tmpl w:val="579EA3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6F3BDA"/>
    <w:multiLevelType w:val="multilevel"/>
    <w:tmpl w:val="90C452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9C5057"/>
    <w:multiLevelType w:val="hybridMultilevel"/>
    <w:tmpl w:val="B2A02260"/>
    <w:lvl w:ilvl="0" w:tplc="2C7E572C">
      <w:start w:val="1"/>
      <w:numFmt w:val="decimal"/>
      <w:lvlText w:val="%1."/>
      <w:lvlJc w:val="left"/>
      <w:pPr>
        <w:ind w:left="1440" w:hanging="360"/>
      </w:pPr>
    </w:lvl>
    <w:lvl w:ilvl="1" w:tplc="94EC9386">
      <w:start w:val="1"/>
      <w:numFmt w:val="decimal"/>
      <w:lvlText w:val="%2."/>
      <w:lvlJc w:val="left"/>
      <w:pPr>
        <w:ind w:left="1440" w:hanging="360"/>
      </w:pPr>
    </w:lvl>
    <w:lvl w:ilvl="2" w:tplc="E8466786">
      <w:start w:val="1"/>
      <w:numFmt w:val="decimal"/>
      <w:lvlText w:val="%3."/>
      <w:lvlJc w:val="left"/>
      <w:pPr>
        <w:ind w:left="1440" w:hanging="360"/>
      </w:pPr>
    </w:lvl>
    <w:lvl w:ilvl="3" w:tplc="0B68FB16">
      <w:start w:val="1"/>
      <w:numFmt w:val="decimal"/>
      <w:lvlText w:val="%4."/>
      <w:lvlJc w:val="left"/>
      <w:pPr>
        <w:ind w:left="1440" w:hanging="360"/>
      </w:pPr>
    </w:lvl>
    <w:lvl w:ilvl="4" w:tplc="0700E0E0">
      <w:start w:val="1"/>
      <w:numFmt w:val="decimal"/>
      <w:lvlText w:val="%5."/>
      <w:lvlJc w:val="left"/>
      <w:pPr>
        <w:ind w:left="1440" w:hanging="360"/>
      </w:pPr>
    </w:lvl>
    <w:lvl w:ilvl="5" w:tplc="7C2880AE">
      <w:start w:val="1"/>
      <w:numFmt w:val="decimal"/>
      <w:lvlText w:val="%6."/>
      <w:lvlJc w:val="left"/>
      <w:pPr>
        <w:ind w:left="1440" w:hanging="360"/>
      </w:pPr>
    </w:lvl>
    <w:lvl w:ilvl="6" w:tplc="3B244AD2">
      <w:start w:val="1"/>
      <w:numFmt w:val="decimal"/>
      <w:lvlText w:val="%7."/>
      <w:lvlJc w:val="left"/>
      <w:pPr>
        <w:ind w:left="1440" w:hanging="360"/>
      </w:pPr>
    </w:lvl>
    <w:lvl w:ilvl="7" w:tplc="B9323A8E">
      <w:start w:val="1"/>
      <w:numFmt w:val="decimal"/>
      <w:lvlText w:val="%8."/>
      <w:lvlJc w:val="left"/>
      <w:pPr>
        <w:ind w:left="1440" w:hanging="360"/>
      </w:pPr>
    </w:lvl>
    <w:lvl w:ilvl="8" w:tplc="CBF4E79C">
      <w:start w:val="1"/>
      <w:numFmt w:val="decimal"/>
      <w:lvlText w:val="%9."/>
      <w:lvlJc w:val="left"/>
      <w:pPr>
        <w:ind w:left="1440" w:hanging="360"/>
      </w:pPr>
    </w:lvl>
  </w:abstractNum>
  <w:abstractNum w:abstractNumId="15" w15:restartNumberingAfterBreak="0">
    <w:nsid w:val="744C5008"/>
    <w:multiLevelType w:val="hybridMultilevel"/>
    <w:tmpl w:val="385C74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75477C8E"/>
    <w:multiLevelType w:val="hybridMultilevel"/>
    <w:tmpl w:val="BEFA1652"/>
    <w:lvl w:ilvl="0" w:tplc="88B86CD8">
      <w:start w:val="1"/>
      <w:numFmt w:val="decimal"/>
      <w:lvlText w:val="%1)"/>
      <w:lvlJc w:val="left"/>
      <w:pPr>
        <w:ind w:left="720" w:hanging="360"/>
      </w:pPr>
      <w:rPr>
        <w:rFonts w:ascii="Calibri" w:eastAsiaTheme="minorHAnsi" w:hAnsi="Calibri" w:cs="Calibri"/>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792602C9"/>
    <w:multiLevelType w:val="multilevel"/>
    <w:tmpl w:val="0342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7E0749"/>
    <w:multiLevelType w:val="multilevel"/>
    <w:tmpl w:val="76A2B4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1729829">
    <w:abstractNumId w:val="1"/>
  </w:num>
  <w:num w:numId="2" w16cid:durableId="184562660">
    <w:abstractNumId w:val="18"/>
  </w:num>
  <w:num w:numId="3" w16cid:durableId="1891064930">
    <w:abstractNumId w:val="13"/>
  </w:num>
  <w:num w:numId="4" w16cid:durableId="430470823">
    <w:abstractNumId w:val="7"/>
  </w:num>
  <w:num w:numId="5" w16cid:durableId="416631510">
    <w:abstractNumId w:val="6"/>
  </w:num>
  <w:num w:numId="6" w16cid:durableId="40524027">
    <w:abstractNumId w:val="14"/>
  </w:num>
  <w:num w:numId="7" w16cid:durableId="1534074484">
    <w:abstractNumId w:val="0"/>
  </w:num>
  <w:num w:numId="8" w16cid:durableId="1945333983">
    <w:abstractNumId w:val="16"/>
  </w:num>
  <w:num w:numId="9" w16cid:durableId="143475222">
    <w:abstractNumId w:val="17"/>
  </w:num>
  <w:num w:numId="10" w16cid:durableId="1241795925">
    <w:abstractNumId w:val="11"/>
  </w:num>
  <w:num w:numId="11" w16cid:durableId="626551062">
    <w:abstractNumId w:val="4"/>
  </w:num>
  <w:num w:numId="12" w16cid:durableId="1527060308">
    <w:abstractNumId w:val="2"/>
  </w:num>
  <w:num w:numId="13" w16cid:durableId="1626961753">
    <w:abstractNumId w:val="5"/>
  </w:num>
  <w:num w:numId="14" w16cid:durableId="1037849904">
    <w:abstractNumId w:val="12"/>
  </w:num>
  <w:num w:numId="15" w16cid:durableId="1855460329">
    <w:abstractNumId w:val="9"/>
  </w:num>
  <w:num w:numId="16" w16cid:durableId="280768774">
    <w:abstractNumId w:val="15"/>
  </w:num>
  <w:num w:numId="17" w16cid:durableId="1011831818">
    <w:abstractNumId w:val="8"/>
  </w:num>
  <w:num w:numId="18" w16cid:durableId="673074896">
    <w:abstractNumId w:val="10"/>
  </w:num>
  <w:num w:numId="19" w16cid:durableId="1253203865">
    <w:abstractNumId w:val="3"/>
  </w:num>
  <w:num w:numId="20" w16cid:durableId="7929389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755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047327">
    <w:abstractNumId w:val="17"/>
  </w:num>
  <w:num w:numId="23" w16cid:durableId="743912974">
    <w:abstractNumId w:val="8"/>
  </w:num>
  <w:num w:numId="24" w16cid:durableId="702099231">
    <w:abstractNumId w:val="10"/>
  </w:num>
  <w:num w:numId="25" w16cid:durableId="2007324790">
    <w:abstractNumId w:val="3"/>
  </w:num>
  <w:num w:numId="26" w16cid:durableId="264045590">
    <w:abstractNumId w:val="5"/>
  </w:num>
  <w:num w:numId="27" w16cid:durableId="668364486">
    <w:abstractNumId w:val="12"/>
  </w:num>
  <w:num w:numId="28" w16cid:durableId="185755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2F"/>
    <w:rsid w:val="000022AB"/>
    <w:rsid w:val="00002FEC"/>
    <w:rsid w:val="00006643"/>
    <w:rsid w:val="00007178"/>
    <w:rsid w:val="000108B1"/>
    <w:rsid w:val="00012B50"/>
    <w:rsid w:val="00020AD4"/>
    <w:rsid w:val="00020BCF"/>
    <w:rsid w:val="0002221C"/>
    <w:rsid w:val="0002227B"/>
    <w:rsid w:val="00022F9F"/>
    <w:rsid w:val="00023F0B"/>
    <w:rsid w:val="00024D35"/>
    <w:rsid w:val="00026A33"/>
    <w:rsid w:val="000278A7"/>
    <w:rsid w:val="00031069"/>
    <w:rsid w:val="00031489"/>
    <w:rsid w:val="00034FE2"/>
    <w:rsid w:val="0003711D"/>
    <w:rsid w:val="00041022"/>
    <w:rsid w:val="000414D7"/>
    <w:rsid w:val="00042ADE"/>
    <w:rsid w:val="000450C4"/>
    <w:rsid w:val="00045D18"/>
    <w:rsid w:val="000462CF"/>
    <w:rsid w:val="00046422"/>
    <w:rsid w:val="000502AB"/>
    <w:rsid w:val="000507B9"/>
    <w:rsid w:val="00050D2C"/>
    <w:rsid w:val="0005147C"/>
    <w:rsid w:val="00051576"/>
    <w:rsid w:val="000519C5"/>
    <w:rsid w:val="00052B17"/>
    <w:rsid w:val="00054293"/>
    <w:rsid w:val="00060C66"/>
    <w:rsid w:val="0006289E"/>
    <w:rsid w:val="00065DCA"/>
    <w:rsid w:val="00066341"/>
    <w:rsid w:val="000703DC"/>
    <w:rsid w:val="0007062F"/>
    <w:rsid w:val="00075B31"/>
    <w:rsid w:val="00076F30"/>
    <w:rsid w:val="00081DCE"/>
    <w:rsid w:val="000831F4"/>
    <w:rsid w:val="00090A9D"/>
    <w:rsid w:val="00090FA7"/>
    <w:rsid w:val="00093E59"/>
    <w:rsid w:val="00097FDA"/>
    <w:rsid w:val="000A16F3"/>
    <w:rsid w:val="000B29C8"/>
    <w:rsid w:val="000B4F28"/>
    <w:rsid w:val="000C47F4"/>
    <w:rsid w:val="000C4E67"/>
    <w:rsid w:val="000C7DD9"/>
    <w:rsid w:val="000D5756"/>
    <w:rsid w:val="000D69F3"/>
    <w:rsid w:val="000D6DB9"/>
    <w:rsid w:val="000D7751"/>
    <w:rsid w:val="000E0981"/>
    <w:rsid w:val="000E0C1B"/>
    <w:rsid w:val="000E6062"/>
    <w:rsid w:val="000F2961"/>
    <w:rsid w:val="000F31BE"/>
    <w:rsid w:val="000F525F"/>
    <w:rsid w:val="000F66C4"/>
    <w:rsid w:val="00100F34"/>
    <w:rsid w:val="00101DD3"/>
    <w:rsid w:val="00102F0A"/>
    <w:rsid w:val="00105256"/>
    <w:rsid w:val="001052A0"/>
    <w:rsid w:val="00115706"/>
    <w:rsid w:val="00115D9A"/>
    <w:rsid w:val="00121526"/>
    <w:rsid w:val="00121E1C"/>
    <w:rsid w:val="001238FA"/>
    <w:rsid w:val="00124D02"/>
    <w:rsid w:val="00124F68"/>
    <w:rsid w:val="0012500B"/>
    <w:rsid w:val="00126BCD"/>
    <w:rsid w:val="00127F22"/>
    <w:rsid w:val="00130479"/>
    <w:rsid w:val="0013054C"/>
    <w:rsid w:val="001313FA"/>
    <w:rsid w:val="00131878"/>
    <w:rsid w:val="001318B6"/>
    <w:rsid w:val="00131B44"/>
    <w:rsid w:val="00135923"/>
    <w:rsid w:val="00136126"/>
    <w:rsid w:val="00141F9D"/>
    <w:rsid w:val="00143114"/>
    <w:rsid w:val="00144568"/>
    <w:rsid w:val="00146081"/>
    <w:rsid w:val="00146A9F"/>
    <w:rsid w:val="00146E0B"/>
    <w:rsid w:val="0015072A"/>
    <w:rsid w:val="00152425"/>
    <w:rsid w:val="00157A5A"/>
    <w:rsid w:val="00160C33"/>
    <w:rsid w:val="00160F92"/>
    <w:rsid w:val="001622FE"/>
    <w:rsid w:val="0016310E"/>
    <w:rsid w:val="001649A4"/>
    <w:rsid w:val="00167132"/>
    <w:rsid w:val="00171675"/>
    <w:rsid w:val="001718CA"/>
    <w:rsid w:val="00181CDB"/>
    <w:rsid w:val="0018461E"/>
    <w:rsid w:val="001853A0"/>
    <w:rsid w:val="001854F4"/>
    <w:rsid w:val="0018778E"/>
    <w:rsid w:val="00190B9F"/>
    <w:rsid w:val="001928B5"/>
    <w:rsid w:val="00193E2C"/>
    <w:rsid w:val="00196418"/>
    <w:rsid w:val="00196730"/>
    <w:rsid w:val="00196C85"/>
    <w:rsid w:val="001A00B3"/>
    <w:rsid w:val="001A0E03"/>
    <w:rsid w:val="001A1A7D"/>
    <w:rsid w:val="001A3F00"/>
    <w:rsid w:val="001A78AE"/>
    <w:rsid w:val="001A78E5"/>
    <w:rsid w:val="001B16EC"/>
    <w:rsid w:val="001B2237"/>
    <w:rsid w:val="001B23C6"/>
    <w:rsid w:val="001B2A9F"/>
    <w:rsid w:val="001B50E2"/>
    <w:rsid w:val="001B75A7"/>
    <w:rsid w:val="001C0126"/>
    <w:rsid w:val="001C09F8"/>
    <w:rsid w:val="001C1F81"/>
    <w:rsid w:val="001C3F66"/>
    <w:rsid w:val="001C55C6"/>
    <w:rsid w:val="001C610C"/>
    <w:rsid w:val="001C741F"/>
    <w:rsid w:val="001C785A"/>
    <w:rsid w:val="001D0493"/>
    <w:rsid w:val="001D39E1"/>
    <w:rsid w:val="001D5529"/>
    <w:rsid w:val="001D5F5D"/>
    <w:rsid w:val="001D6100"/>
    <w:rsid w:val="001D763C"/>
    <w:rsid w:val="001E0543"/>
    <w:rsid w:val="001E0A02"/>
    <w:rsid w:val="001E1FCC"/>
    <w:rsid w:val="001E3863"/>
    <w:rsid w:val="001E5381"/>
    <w:rsid w:val="001E5EF1"/>
    <w:rsid w:val="001E687C"/>
    <w:rsid w:val="001F424C"/>
    <w:rsid w:val="001F48F0"/>
    <w:rsid w:val="001F4CA1"/>
    <w:rsid w:val="001F5954"/>
    <w:rsid w:val="001F5DCB"/>
    <w:rsid w:val="001F6B41"/>
    <w:rsid w:val="001F6B4C"/>
    <w:rsid w:val="001F752C"/>
    <w:rsid w:val="00202E50"/>
    <w:rsid w:val="0020659A"/>
    <w:rsid w:val="00213070"/>
    <w:rsid w:val="00215500"/>
    <w:rsid w:val="00216F32"/>
    <w:rsid w:val="00224D8D"/>
    <w:rsid w:val="0022657C"/>
    <w:rsid w:val="00226C4A"/>
    <w:rsid w:val="00227EC4"/>
    <w:rsid w:val="00230CEE"/>
    <w:rsid w:val="0023166E"/>
    <w:rsid w:val="00232496"/>
    <w:rsid w:val="00232DA2"/>
    <w:rsid w:val="00233AE4"/>
    <w:rsid w:val="00234FC4"/>
    <w:rsid w:val="00235293"/>
    <w:rsid w:val="00235592"/>
    <w:rsid w:val="002407B8"/>
    <w:rsid w:val="0024189B"/>
    <w:rsid w:val="00243DB7"/>
    <w:rsid w:val="0024421D"/>
    <w:rsid w:val="00247B43"/>
    <w:rsid w:val="00250998"/>
    <w:rsid w:val="00253396"/>
    <w:rsid w:val="00254F1C"/>
    <w:rsid w:val="00255391"/>
    <w:rsid w:val="00257F60"/>
    <w:rsid w:val="00260F69"/>
    <w:rsid w:val="002614BA"/>
    <w:rsid w:val="002617EF"/>
    <w:rsid w:val="00262450"/>
    <w:rsid w:val="00264F46"/>
    <w:rsid w:val="002650A4"/>
    <w:rsid w:val="002650EC"/>
    <w:rsid w:val="00265BFD"/>
    <w:rsid w:val="00265C1B"/>
    <w:rsid w:val="002716FA"/>
    <w:rsid w:val="00271B9C"/>
    <w:rsid w:val="00271DE2"/>
    <w:rsid w:val="0027370E"/>
    <w:rsid w:val="00273B41"/>
    <w:rsid w:val="00273EF8"/>
    <w:rsid w:val="002741DB"/>
    <w:rsid w:val="0027491F"/>
    <w:rsid w:val="00277789"/>
    <w:rsid w:val="00277F61"/>
    <w:rsid w:val="0028251C"/>
    <w:rsid w:val="00282A49"/>
    <w:rsid w:val="00283E22"/>
    <w:rsid w:val="002860DA"/>
    <w:rsid w:val="00287C27"/>
    <w:rsid w:val="0029014E"/>
    <w:rsid w:val="00290D1B"/>
    <w:rsid w:val="00292663"/>
    <w:rsid w:val="00294A7B"/>
    <w:rsid w:val="00294C33"/>
    <w:rsid w:val="002973E4"/>
    <w:rsid w:val="00297F70"/>
    <w:rsid w:val="002A14BA"/>
    <w:rsid w:val="002A28C3"/>
    <w:rsid w:val="002A2A19"/>
    <w:rsid w:val="002A3CCD"/>
    <w:rsid w:val="002A65F6"/>
    <w:rsid w:val="002B59E2"/>
    <w:rsid w:val="002B689E"/>
    <w:rsid w:val="002C374D"/>
    <w:rsid w:val="002C44E1"/>
    <w:rsid w:val="002C55FE"/>
    <w:rsid w:val="002D5EE1"/>
    <w:rsid w:val="002D7313"/>
    <w:rsid w:val="002E1DE7"/>
    <w:rsid w:val="002E4E91"/>
    <w:rsid w:val="002E61BE"/>
    <w:rsid w:val="002E61F9"/>
    <w:rsid w:val="002E6D15"/>
    <w:rsid w:val="002E791E"/>
    <w:rsid w:val="002F49C0"/>
    <w:rsid w:val="002F5DAB"/>
    <w:rsid w:val="003026F4"/>
    <w:rsid w:val="00302D70"/>
    <w:rsid w:val="0030363A"/>
    <w:rsid w:val="003059F6"/>
    <w:rsid w:val="00305D0A"/>
    <w:rsid w:val="003069CA"/>
    <w:rsid w:val="00311B69"/>
    <w:rsid w:val="00313503"/>
    <w:rsid w:val="0031530F"/>
    <w:rsid w:val="003155C7"/>
    <w:rsid w:val="00315EB4"/>
    <w:rsid w:val="00317D1E"/>
    <w:rsid w:val="00320161"/>
    <w:rsid w:val="00325990"/>
    <w:rsid w:val="00327B4C"/>
    <w:rsid w:val="00330BBD"/>
    <w:rsid w:val="00334374"/>
    <w:rsid w:val="003378CE"/>
    <w:rsid w:val="00340C6B"/>
    <w:rsid w:val="0034254C"/>
    <w:rsid w:val="00343024"/>
    <w:rsid w:val="00344031"/>
    <w:rsid w:val="00344984"/>
    <w:rsid w:val="00346DD2"/>
    <w:rsid w:val="00346EE7"/>
    <w:rsid w:val="003479E7"/>
    <w:rsid w:val="00350311"/>
    <w:rsid w:val="00350709"/>
    <w:rsid w:val="0035229A"/>
    <w:rsid w:val="00353148"/>
    <w:rsid w:val="00354E19"/>
    <w:rsid w:val="00361FCC"/>
    <w:rsid w:val="00363BFA"/>
    <w:rsid w:val="0036651C"/>
    <w:rsid w:val="00370251"/>
    <w:rsid w:val="003704C9"/>
    <w:rsid w:val="003705A1"/>
    <w:rsid w:val="00370AE0"/>
    <w:rsid w:val="00372443"/>
    <w:rsid w:val="00374D2D"/>
    <w:rsid w:val="00377059"/>
    <w:rsid w:val="003776B1"/>
    <w:rsid w:val="00377E34"/>
    <w:rsid w:val="00380CE6"/>
    <w:rsid w:val="00383217"/>
    <w:rsid w:val="00385851"/>
    <w:rsid w:val="00391C01"/>
    <w:rsid w:val="003924EA"/>
    <w:rsid w:val="00393AB5"/>
    <w:rsid w:val="00396C0B"/>
    <w:rsid w:val="003A0A31"/>
    <w:rsid w:val="003A18CE"/>
    <w:rsid w:val="003A1DDB"/>
    <w:rsid w:val="003A36AD"/>
    <w:rsid w:val="003A6963"/>
    <w:rsid w:val="003A734C"/>
    <w:rsid w:val="003B5537"/>
    <w:rsid w:val="003B6DDF"/>
    <w:rsid w:val="003C1E51"/>
    <w:rsid w:val="003C32B9"/>
    <w:rsid w:val="003C60B9"/>
    <w:rsid w:val="003D3336"/>
    <w:rsid w:val="003D386E"/>
    <w:rsid w:val="003D630E"/>
    <w:rsid w:val="003D727F"/>
    <w:rsid w:val="003E3A1B"/>
    <w:rsid w:val="003E3F42"/>
    <w:rsid w:val="003E42C8"/>
    <w:rsid w:val="003E51D0"/>
    <w:rsid w:val="003E5354"/>
    <w:rsid w:val="003E5472"/>
    <w:rsid w:val="003E691E"/>
    <w:rsid w:val="003E6BC1"/>
    <w:rsid w:val="003E712A"/>
    <w:rsid w:val="003F13D5"/>
    <w:rsid w:val="003F183A"/>
    <w:rsid w:val="003F56DB"/>
    <w:rsid w:val="003F695F"/>
    <w:rsid w:val="003F75C5"/>
    <w:rsid w:val="0041350A"/>
    <w:rsid w:val="004142F9"/>
    <w:rsid w:val="0041669A"/>
    <w:rsid w:val="00416B3B"/>
    <w:rsid w:val="004178DB"/>
    <w:rsid w:val="00421860"/>
    <w:rsid w:val="004218BC"/>
    <w:rsid w:val="004237B8"/>
    <w:rsid w:val="0042390B"/>
    <w:rsid w:val="00423D73"/>
    <w:rsid w:val="00424A3F"/>
    <w:rsid w:val="00430224"/>
    <w:rsid w:val="004306A7"/>
    <w:rsid w:val="00431EC7"/>
    <w:rsid w:val="00432FB6"/>
    <w:rsid w:val="004406B9"/>
    <w:rsid w:val="004411E4"/>
    <w:rsid w:val="004419C7"/>
    <w:rsid w:val="0044440A"/>
    <w:rsid w:val="00444DD9"/>
    <w:rsid w:val="00453AA3"/>
    <w:rsid w:val="00453CF6"/>
    <w:rsid w:val="00461C09"/>
    <w:rsid w:val="00463B19"/>
    <w:rsid w:val="004647C4"/>
    <w:rsid w:val="00465019"/>
    <w:rsid w:val="00465595"/>
    <w:rsid w:val="004701B9"/>
    <w:rsid w:val="004717D3"/>
    <w:rsid w:val="00473548"/>
    <w:rsid w:val="00476020"/>
    <w:rsid w:val="0047646D"/>
    <w:rsid w:val="004818CC"/>
    <w:rsid w:val="0048308B"/>
    <w:rsid w:val="00483F32"/>
    <w:rsid w:val="00490A67"/>
    <w:rsid w:val="0049249A"/>
    <w:rsid w:val="00494509"/>
    <w:rsid w:val="00496402"/>
    <w:rsid w:val="00496534"/>
    <w:rsid w:val="00496CB8"/>
    <w:rsid w:val="004A5BF9"/>
    <w:rsid w:val="004B172F"/>
    <w:rsid w:val="004B1FEE"/>
    <w:rsid w:val="004B389A"/>
    <w:rsid w:val="004B487B"/>
    <w:rsid w:val="004B5CC5"/>
    <w:rsid w:val="004B5CD3"/>
    <w:rsid w:val="004B64D3"/>
    <w:rsid w:val="004C2F06"/>
    <w:rsid w:val="004C3A3E"/>
    <w:rsid w:val="004C3D30"/>
    <w:rsid w:val="004C5E94"/>
    <w:rsid w:val="004D258C"/>
    <w:rsid w:val="004D3285"/>
    <w:rsid w:val="004D68C0"/>
    <w:rsid w:val="004D6F8F"/>
    <w:rsid w:val="004D75A5"/>
    <w:rsid w:val="004E1880"/>
    <w:rsid w:val="004E3760"/>
    <w:rsid w:val="004E68BC"/>
    <w:rsid w:val="004E7F7B"/>
    <w:rsid w:val="004F02A3"/>
    <w:rsid w:val="004F0AAF"/>
    <w:rsid w:val="004F0AB2"/>
    <w:rsid w:val="004F28B8"/>
    <w:rsid w:val="004F66D2"/>
    <w:rsid w:val="004F67B1"/>
    <w:rsid w:val="004FE32F"/>
    <w:rsid w:val="0050005B"/>
    <w:rsid w:val="005013E1"/>
    <w:rsid w:val="00502DA4"/>
    <w:rsid w:val="00504CC7"/>
    <w:rsid w:val="005127FB"/>
    <w:rsid w:val="005168E6"/>
    <w:rsid w:val="00520262"/>
    <w:rsid w:val="005207EB"/>
    <w:rsid w:val="005223A8"/>
    <w:rsid w:val="00523079"/>
    <w:rsid w:val="005238A6"/>
    <w:rsid w:val="00524253"/>
    <w:rsid w:val="00524684"/>
    <w:rsid w:val="005252E0"/>
    <w:rsid w:val="0052536E"/>
    <w:rsid w:val="00526DE4"/>
    <w:rsid w:val="00530418"/>
    <w:rsid w:val="00532058"/>
    <w:rsid w:val="0053304F"/>
    <w:rsid w:val="005340C6"/>
    <w:rsid w:val="005411C3"/>
    <w:rsid w:val="005428B4"/>
    <w:rsid w:val="005466F3"/>
    <w:rsid w:val="00546B48"/>
    <w:rsid w:val="00547395"/>
    <w:rsid w:val="00547515"/>
    <w:rsid w:val="00552A2F"/>
    <w:rsid w:val="00552D42"/>
    <w:rsid w:val="00553D65"/>
    <w:rsid w:val="005545B0"/>
    <w:rsid w:val="00555C8F"/>
    <w:rsid w:val="00557001"/>
    <w:rsid w:val="00557F2E"/>
    <w:rsid w:val="00560EFF"/>
    <w:rsid w:val="0056171E"/>
    <w:rsid w:val="00562B38"/>
    <w:rsid w:val="00563D51"/>
    <w:rsid w:val="00570EB4"/>
    <w:rsid w:val="00571A89"/>
    <w:rsid w:val="00572AC7"/>
    <w:rsid w:val="00573563"/>
    <w:rsid w:val="00574B98"/>
    <w:rsid w:val="00574EE4"/>
    <w:rsid w:val="005763A5"/>
    <w:rsid w:val="005770F5"/>
    <w:rsid w:val="00577E7B"/>
    <w:rsid w:val="00582A7F"/>
    <w:rsid w:val="00582FE3"/>
    <w:rsid w:val="00587373"/>
    <w:rsid w:val="00587FBF"/>
    <w:rsid w:val="00590DCA"/>
    <w:rsid w:val="00592906"/>
    <w:rsid w:val="00592DE3"/>
    <w:rsid w:val="00596ABC"/>
    <w:rsid w:val="00597523"/>
    <w:rsid w:val="005A3769"/>
    <w:rsid w:val="005A4808"/>
    <w:rsid w:val="005A5281"/>
    <w:rsid w:val="005A5DCA"/>
    <w:rsid w:val="005A663E"/>
    <w:rsid w:val="005A7D3C"/>
    <w:rsid w:val="005B1623"/>
    <w:rsid w:val="005B1D12"/>
    <w:rsid w:val="005B423A"/>
    <w:rsid w:val="005B4908"/>
    <w:rsid w:val="005B499B"/>
    <w:rsid w:val="005C338E"/>
    <w:rsid w:val="005C61AB"/>
    <w:rsid w:val="005D075D"/>
    <w:rsid w:val="005D0D39"/>
    <w:rsid w:val="005D3DE6"/>
    <w:rsid w:val="005D6EDD"/>
    <w:rsid w:val="005E2C54"/>
    <w:rsid w:val="005E72BA"/>
    <w:rsid w:val="005F4AEA"/>
    <w:rsid w:val="005F68D8"/>
    <w:rsid w:val="0060076B"/>
    <w:rsid w:val="00601E22"/>
    <w:rsid w:val="0060217D"/>
    <w:rsid w:val="00605C4B"/>
    <w:rsid w:val="006076D7"/>
    <w:rsid w:val="00607979"/>
    <w:rsid w:val="00607F38"/>
    <w:rsid w:val="0061099F"/>
    <w:rsid w:val="00611D35"/>
    <w:rsid w:val="00615A10"/>
    <w:rsid w:val="0061745A"/>
    <w:rsid w:val="006206C0"/>
    <w:rsid w:val="00621EF5"/>
    <w:rsid w:val="00623780"/>
    <w:rsid w:val="00626242"/>
    <w:rsid w:val="00627A6C"/>
    <w:rsid w:val="00627DFC"/>
    <w:rsid w:val="00630AC3"/>
    <w:rsid w:val="00631A00"/>
    <w:rsid w:val="006335AD"/>
    <w:rsid w:val="00633F15"/>
    <w:rsid w:val="0063453C"/>
    <w:rsid w:val="00636157"/>
    <w:rsid w:val="006371C8"/>
    <w:rsid w:val="00640318"/>
    <w:rsid w:val="006405F3"/>
    <w:rsid w:val="006432B2"/>
    <w:rsid w:val="006453EA"/>
    <w:rsid w:val="006473A5"/>
    <w:rsid w:val="00647AAC"/>
    <w:rsid w:val="00653F20"/>
    <w:rsid w:val="006541CF"/>
    <w:rsid w:val="00663A6B"/>
    <w:rsid w:val="00663C89"/>
    <w:rsid w:val="0066494D"/>
    <w:rsid w:val="00665390"/>
    <w:rsid w:val="00665EA0"/>
    <w:rsid w:val="00667033"/>
    <w:rsid w:val="00667E19"/>
    <w:rsid w:val="006714FC"/>
    <w:rsid w:val="00672537"/>
    <w:rsid w:val="00672615"/>
    <w:rsid w:val="00673C3F"/>
    <w:rsid w:val="00674846"/>
    <w:rsid w:val="00674D71"/>
    <w:rsid w:val="00681E00"/>
    <w:rsid w:val="00683028"/>
    <w:rsid w:val="0068302E"/>
    <w:rsid w:val="00683824"/>
    <w:rsid w:val="0068398D"/>
    <w:rsid w:val="0068737E"/>
    <w:rsid w:val="006924BE"/>
    <w:rsid w:val="00694D21"/>
    <w:rsid w:val="006A40CB"/>
    <w:rsid w:val="006A7FF2"/>
    <w:rsid w:val="006B0BAF"/>
    <w:rsid w:val="006B13BE"/>
    <w:rsid w:val="006B3E3C"/>
    <w:rsid w:val="006C0150"/>
    <w:rsid w:val="006C05E1"/>
    <w:rsid w:val="006C0A90"/>
    <w:rsid w:val="006C1440"/>
    <w:rsid w:val="006C4695"/>
    <w:rsid w:val="006C4BFE"/>
    <w:rsid w:val="006C53E4"/>
    <w:rsid w:val="006C7A34"/>
    <w:rsid w:val="006D01B0"/>
    <w:rsid w:val="006D2022"/>
    <w:rsid w:val="006D2383"/>
    <w:rsid w:val="006D3C8F"/>
    <w:rsid w:val="006D63BE"/>
    <w:rsid w:val="006D7996"/>
    <w:rsid w:val="006E082A"/>
    <w:rsid w:val="006E1CA1"/>
    <w:rsid w:val="006E536E"/>
    <w:rsid w:val="006E5BF2"/>
    <w:rsid w:val="006E7274"/>
    <w:rsid w:val="006F1775"/>
    <w:rsid w:val="006F2433"/>
    <w:rsid w:val="007003B4"/>
    <w:rsid w:val="00700499"/>
    <w:rsid w:val="0070082F"/>
    <w:rsid w:val="00700A1F"/>
    <w:rsid w:val="00700F9B"/>
    <w:rsid w:val="0070330C"/>
    <w:rsid w:val="007039C8"/>
    <w:rsid w:val="00703AC4"/>
    <w:rsid w:val="00703E6F"/>
    <w:rsid w:val="0070432A"/>
    <w:rsid w:val="007067FE"/>
    <w:rsid w:val="00706B16"/>
    <w:rsid w:val="007106A7"/>
    <w:rsid w:val="00711C64"/>
    <w:rsid w:val="00716E8A"/>
    <w:rsid w:val="00716FE0"/>
    <w:rsid w:val="007173DE"/>
    <w:rsid w:val="0071783A"/>
    <w:rsid w:val="007215AA"/>
    <w:rsid w:val="00722117"/>
    <w:rsid w:val="0072299E"/>
    <w:rsid w:val="00723960"/>
    <w:rsid w:val="00724A7D"/>
    <w:rsid w:val="00726721"/>
    <w:rsid w:val="0073056B"/>
    <w:rsid w:val="007325EA"/>
    <w:rsid w:val="00732A3C"/>
    <w:rsid w:val="007353E1"/>
    <w:rsid w:val="00736C01"/>
    <w:rsid w:val="00737E6F"/>
    <w:rsid w:val="007400CA"/>
    <w:rsid w:val="00743F44"/>
    <w:rsid w:val="00751691"/>
    <w:rsid w:val="00752132"/>
    <w:rsid w:val="0075390B"/>
    <w:rsid w:val="00755CE2"/>
    <w:rsid w:val="00760CC3"/>
    <w:rsid w:val="00761900"/>
    <w:rsid w:val="00771D78"/>
    <w:rsid w:val="0077266E"/>
    <w:rsid w:val="00772AD0"/>
    <w:rsid w:val="00772BA5"/>
    <w:rsid w:val="00772EA1"/>
    <w:rsid w:val="00772FAE"/>
    <w:rsid w:val="00774A92"/>
    <w:rsid w:val="00774BEC"/>
    <w:rsid w:val="00776F96"/>
    <w:rsid w:val="007770AE"/>
    <w:rsid w:val="007808FA"/>
    <w:rsid w:val="007821CA"/>
    <w:rsid w:val="00787816"/>
    <w:rsid w:val="007879EA"/>
    <w:rsid w:val="00791BDC"/>
    <w:rsid w:val="007936A5"/>
    <w:rsid w:val="00793C40"/>
    <w:rsid w:val="0079400D"/>
    <w:rsid w:val="00795018"/>
    <w:rsid w:val="007957E3"/>
    <w:rsid w:val="00797504"/>
    <w:rsid w:val="007977C0"/>
    <w:rsid w:val="00797973"/>
    <w:rsid w:val="007A1557"/>
    <w:rsid w:val="007A62BE"/>
    <w:rsid w:val="007A7F9D"/>
    <w:rsid w:val="007B0C4A"/>
    <w:rsid w:val="007B190A"/>
    <w:rsid w:val="007B3E41"/>
    <w:rsid w:val="007B40E3"/>
    <w:rsid w:val="007B7173"/>
    <w:rsid w:val="007C0BD2"/>
    <w:rsid w:val="007C2FA0"/>
    <w:rsid w:val="007D017F"/>
    <w:rsid w:val="007D04E2"/>
    <w:rsid w:val="007D1334"/>
    <w:rsid w:val="007D26BE"/>
    <w:rsid w:val="007D27FF"/>
    <w:rsid w:val="007D6B04"/>
    <w:rsid w:val="007D762E"/>
    <w:rsid w:val="007E130A"/>
    <w:rsid w:val="007E1681"/>
    <w:rsid w:val="007E18C3"/>
    <w:rsid w:val="007E3188"/>
    <w:rsid w:val="007E3B05"/>
    <w:rsid w:val="007E3B6E"/>
    <w:rsid w:val="007E3C51"/>
    <w:rsid w:val="007E3FD9"/>
    <w:rsid w:val="007E73E4"/>
    <w:rsid w:val="007F30BA"/>
    <w:rsid w:val="007F4555"/>
    <w:rsid w:val="007F4AB3"/>
    <w:rsid w:val="007F644C"/>
    <w:rsid w:val="007F74B0"/>
    <w:rsid w:val="007F795A"/>
    <w:rsid w:val="00800249"/>
    <w:rsid w:val="008006ED"/>
    <w:rsid w:val="00804123"/>
    <w:rsid w:val="00804796"/>
    <w:rsid w:val="008048B4"/>
    <w:rsid w:val="00804C03"/>
    <w:rsid w:val="008117E2"/>
    <w:rsid w:val="008125CC"/>
    <w:rsid w:val="008128CB"/>
    <w:rsid w:val="00813EC5"/>
    <w:rsid w:val="00815076"/>
    <w:rsid w:val="00816FF1"/>
    <w:rsid w:val="008200CC"/>
    <w:rsid w:val="00821216"/>
    <w:rsid w:val="00824FC2"/>
    <w:rsid w:val="00825831"/>
    <w:rsid w:val="00825C22"/>
    <w:rsid w:val="00825DD2"/>
    <w:rsid w:val="00833623"/>
    <w:rsid w:val="00834FF0"/>
    <w:rsid w:val="008352AD"/>
    <w:rsid w:val="00835A11"/>
    <w:rsid w:val="00841618"/>
    <w:rsid w:val="00841694"/>
    <w:rsid w:val="00843355"/>
    <w:rsid w:val="00844FF0"/>
    <w:rsid w:val="0084559E"/>
    <w:rsid w:val="00845D61"/>
    <w:rsid w:val="008500A1"/>
    <w:rsid w:val="008507CA"/>
    <w:rsid w:val="00851468"/>
    <w:rsid w:val="00851F65"/>
    <w:rsid w:val="00855FAE"/>
    <w:rsid w:val="00861F84"/>
    <w:rsid w:val="00862937"/>
    <w:rsid w:val="00862FFE"/>
    <w:rsid w:val="00865872"/>
    <w:rsid w:val="0086772A"/>
    <w:rsid w:val="00867F9D"/>
    <w:rsid w:val="0087124A"/>
    <w:rsid w:val="008745BB"/>
    <w:rsid w:val="00875EA7"/>
    <w:rsid w:val="00876639"/>
    <w:rsid w:val="008769A2"/>
    <w:rsid w:val="008836F4"/>
    <w:rsid w:val="00883971"/>
    <w:rsid w:val="00884B0E"/>
    <w:rsid w:val="008858B0"/>
    <w:rsid w:val="00887564"/>
    <w:rsid w:val="008902B0"/>
    <w:rsid w:val="00891E5E"/>
    <w:rsid w:val="00892D83"/>
    <w:rsid w:val="008947C7"/>
    <w:rsid w:val="008953E2"/>
    <w:rsid w:val="00896465"/>
    <w:rsid w:val="00897687"/>
    <w:rsid w:val="008A238E"/>
    <w:rsid w:val="008A43A9"/>
    <w:rsid w:val="008A5597"/>
    <w:rsid w:val="008A7FF3"/>
    <w:rsid w:val="008B00C1"/>
    <w:rsid w:val="008B03F5"/>
    <w:rsid w:val="008B0929"/>
    <w:rsid w:val="008B0A21"/>
    <w:rsid w:val="008B2676"/>
    <w:rsid w:val="008B307B"/>
    <w:rsid w:val="008B3816"/>
    <w:rsid w:val="008B540B"/>
    <w:rsid w:val="008B5642"/>
    <w:rsid w:val="008B63B0"/>
    <w:rsid w:val="008B67AC"/>
    <w:rsid w:val="008B6AA5"/>
    <w:rsid w:val="008B6E25"/>
    <w:rsid w:val="008B7BB4"/>
    <w:rsid w:val="008C1B40"/>
    <w:rsid w:val="008C1CAD"/>
    <w:rsid w:val="008C2E3E"/>
    <w:rsid w:val="008C30D9"/>
    <w:rsid w:val="008C346F"/>
    <w:rsid w:val="008C3E31"/>
    <w:rsid w:val="008C58D4"/>
    <w:rsid w:val="008C59E7"/>
    <w:rsid w:val="008C5E74"/>
    <w:rsid w:val="008D29DD"/>
    <w:rsid w:val="008D4CAE"/>
    <w:rsid w:val="008D5F3D"/>
    <w:rsid w:val="008E113A"/>
    <w:rsid w:val="008E145A"/>
    <w:rsid w:val="008E3435"/>
    <w:rsid w:val="008E5CE1"/>
    <w:rsid w:val="008E76BE"/>
    <w:rsid w:val="008F2D86"/>
    <w:rsid w:val="008F2F5C"/>
    <w:rsid w:val="008F3A69"/>
    <w:rsid w:val="008F3C37"/>
    <w:rsid w:val="008F3C3B"/>
    <w:rsid w:val="008F436D"/>
    <w:rsid w:val="008F6BA3"/>
    <w:rsid w:val="008F7DD2"/>
    <w:rsid w:val="009005BF"/>
    <w:rsid w:val="00901606"/>
    <w:rsid w:val="00901B6E"/>
    <w:rsid w:val="00901C1E"/>
    <w:rsid w:val="00905878"/>
    <w:rsid w:val="0090604B"/>
    <w:rsid w:val="009079FF"/>
    <w:rsid w:val="009104CC"/>
    <w:rsid w:val="00913D46"/>
    <w:rsid w:val="009146BB"/>
    <w:rsid w:val="00915757"/>
    <w:rsid w:val="00922A5F"/>
    <w:rsid w:val="00923209"/>
    <w:rsid w:val="00924533"/>
    <w:rsid w:val="00925BB1"/>
    <w:rsid w:val="00926067"/>
    <w:rsid w:val="00932C7B"/>
    <w:rsid w:val="009354BE"/>
    <w:rsid w:val="00935551"/>
    <w:rsid w:val="009377E2"/>
    <w:rsid w:val="00940E38"/>
    <w:rsid w:val="00941274"/>
    <w:rsid w:val="00941750"/>
    <w:rsid w:val="00942E69"/>
    <w:rsid w:val="009471C6"/>
    <w:rsid w:val="009549F5"/>
    <w:rsid w:val="00955894"/>
    <w:rsid w:val="0095697F"/>
    <w:rsid w:val="00957EF6"/>
    <w:rsid w:val="00960B97"/>
    <w:rsid w:val="009610DA"/>
    <w:rsid w:val="00962A3F"/>
    <w:rsid w:val="009633FB"/>
    <w:rsid w:val="00964A5D"/>
    <w:rsid w:val="00964DA2"/>
    <w:rsid w:val="00965987"/>
    <w:rsid w:val="009702D5"/>
    <w:rsid w:val="00970B64"/>
    <w:rsid w:val="00970D1C"/>
    <w:rsid w:val="00971291"/>
    <w:rsid w:val="009724C1"/>
    <w:rsid w:val="00974C03"/>
    <w:rsid w:val="00976AB6"/>
    <w:rsid w:val="00981A13"/>
    <w:rsid w:val="00981EA8"/>
    <w:rsid w:val="00982EA1"/>
    <w:rsid w:val="009878FB"/>
    <w:rsid w:val="009922E4"/>
    <w:rsid w:val="009927DE"/>
    <w:rsid w:val="00993BFA"/>
    <w:rsid w:val="00997369"/>
    <w:rsid w:val="009A1B93"/>
    <w:rsid w:val="009A3B9A"/>
    <w:rsid w:val="009A5095"/>
    <w:rsid w:val="009B0226"/>
    <w:rsid w:val="009B1D67"/>
    <w:rsid w:val="009B2241"/>
    <w:rsid w:val="009B72E6"/>
    <w:rsid w:val="009C1E22"/>
    <w:rsid w:val="009C397E"/>
    <w:rsid w:val="009C46CA"/>
    <w:rsid w:val="009C49EE"/>
    <w:rsid w:val="009C5242"/>
    <w:rsid w:val="009C56BA"/>
    <w:rsid w:val="009C6B39"/>
    <w:rsid w:val="009C7CD0"/>
    <w:rsid w:val="009D141F"/>
    <w:rsid w:val="009D16AE"/>
    <w:rsid w:val="009D3382"/>
    <w:rsid w:val="009D36AB"/>
    <w:rsid w:val="009D3F47"/>
    <w:rsid w:val="009D53B9"/>
    <w:rsid w:val="009D5F48"/>
    <w:rsid w:val="009D76BD"/>
    <w:rsid w:val="009E10BB"/>
    <w:rsid w:val="009E1D5E"/>
    <w:rsid w:val="009E3C79"/>
    <w:rsid w:val="009E40AA"/>
    <w:rsid w:val="009E655F"/>
    <w:rsid w:val="009E7508"/>
    <w:rsid w:val="009F2A27"/>
    <w:rsid w:val="009F407D"/>
    <w:rsid w:val="009F417A"/>
    <w:rsid w:val="009F69A5"/>
    <w:rsid w:val="00A008E9"/>
    <w:rsid w:val="00A02151"/>
    <w:rsid w:val="00A0252C"/>
    <w:rsid w:val="00A04FC5"/>
    <w:rsid w:val="00A05544"/>
    <w:rsid w:val="00A065C0"/>
    <w:rsid w:val="00A0740E"/>
    <w:rsid w:val="00A07C60"/>
    <w:rsid w:val="00A101E6"/>
    <w:rsid w:val="00A12140"/>
    <w:rsid w:val="00A1323C"/>
    <w:rsid w:val="00A142AA"/>
    <w:rsid w:val="00A1732E"/>
    <w:rsid w:val="00A209E7"/>
    <w:rsid w:val="00A22200"/>
    <w:rsid w:val="00A2533B"/>
    <w:rsid w:val="00A31E4B"/>
    <w:rsid w:val="00A3437C"/>
    <w:rsid w:val="00A3453B"/>
    <w:rsid w:val="00A35419"/>
    <w:rsid w:val="00A40397"/>
    <w:rsid w:val="00A40F30"/>
    <w:rsid w:val="00A437E0"/>
    <w:rsid w:val="00A45E22"/>
    <w:rsid w:val="00A47178"/>
    <w:rsid w:val="00A514E1"/>
    <w:rsid w:val="00A517DC"/>
    <w:rsid w:val="00A553AA"/>
    <w:rsid w:val="00A568F5"/>
    <w:rsid w:val="00A579FA"/>
    <w:rsid w:val="00A61262"/>
    <w:rsid w:val="00A63E33"/>
    <w:rsid w:val="00A64994"/>
    <w:rsid w:val="00A65E90"/>
    <w:rsid w:val="00A67D2F"/>
    <w:rsid w:val="00A7161B"/>
    <w:rsid w:val="00A72B13"/>
    <w:rsid w:val="00A81346"/>
    <w:rsid w:val="00A82C00"/>
    <w:rsid w:val="00A82C46"/>
    <w:rsid w:val="00A83FCC"/>
    <w:rsid w:val="00A8416C"/>
    <w:rsid w:val="00A84DC6"/>
    <w:rsid w:val="00A862C3"/>
    <w:rsid w:val="00A87988"/>
    <w:rsid w:val="00A903C1"/>
    <w:rsid w:val="00A90B92"/>
    <w:rsid w:val="00A91A4D"/>
    <w:rsid w:val="00A91B52"/>
    <w:rsid w:val="00A93210"/>
    <w:rsid w:val="00A9439D"/>
    <w:rsid w:val="00A94A15"/>
    <w:rsid w:val="00A95719"/>
    <w:rsid w:val="00A9645C"/>
    <w:rsid w:val="00A96970"/>
    <w:rsid w:val="00A96BDD"/>
    <w:rsid w:val="00AA03C3"/>
    <w:rsid w:val="00AA5AE1"/>
    <w:rsid w:val="00AA6C9F"/>
    <w:rsid w:val="00AB0522"/>
    <w:rsid w:val="00AB169C"/>
    <w:rsid w:val="00AB17AC"/>
    <w:rsid w:val="00AB1CC9"/>
    <w:rsid w:val="00AB1DFB"/>
    <w:rsid w:val="00AB2BBD"/>
    <w:rsid w:val="00AB3F7B"/>
    <w:rsid w:val="00AB606F"/>
    <w:rsid w:val="00AB6B80"/>
    <w:rsid w:val="00AC652C"/>
    <w:rsid w:val="00AD1EE6"/>
    <w:rsid w:val="00AD6738"/>
    <w:rsid w:val="00AD73DC"/>
    <w:rsid w:val="00AE088F"/>
    <w:rsid w:val="00AE0B21"/>
    <w:rsid w:val="00AE1DF2"/>
    <w:rsid w:val="00AE2310"/>
    <w:rsid w:val="00AE3685"/>
    <w:rsid w:val="00AE3D11"/>
    <w:rsid w:val="00AE49E9"/>
    <w:rsid w:val="00AE7FAD"/>
    <w:rsid w:val="00AF1125"/>
    <w:rsid w:val="00AF4237"/>
    <w:rsid w:val="00AF4475"/>
    <w:rsid w:val="00AF4B85"/>
    <w:rsid w:val="00AF4D5D"/>
    <w:rsid w:val="00AF611A"/>
    <w:rsid w:val="00AF6542"/>
    <w:rsid w:val="00B05347"/>
    <w:rsid w:val="00B06A8D"/>
    <w:rsid w:val="00B06F8B"/>
    <w:rsid w:val="00B11ABF"/>
    <w:rsid w:val="00B1293F"/>
    <w:rsid w:val="00B134B9"/>
    <w:rsid w:val="00B15137"/>
    <w:rsid w:val="00B16217"/>
    <w:rsid w:val="00B1688B"/>
    <w:rsid w:val="00B16CE5"/>
    <w:rsid w:val="00B21B64"/>
    <w:rsid w:val="00B2330F"/>
    <w:rsid w:val="00B26A30"/>
    <w:rsid w:val="00B26D6B"/>
    <w:rsid w:val="00B31597"/>
    <w:rsid w:val="00B33DC3"/>
    <w:rsid w:val="00B3718C"/>
    <w:rsid w:val="00B372B7"/>
    <w:rsid w:val="00B412B7"/>
    <w:rsid w:val="00B414C3"/>
    <w:rsid w:val="00B41EB9"/>
    <w:rsid w:val="00B4498B"/>
    <w:rsid w:val="00B44DB3"/>
    <w:rsid w:val="00B4749D"/>
    <w:rsid w:val="00B47934"/>
    <w:rsid w:val="00B5102C"/>
    <w:rsid w:val="00B5750C"/>
    <w:rsid w:val="00B671B0"/>
    <w:rsid w:val="00B73371"/>
    <w:rsid w:val="00B73677"/>
    <w:rsid w:val="00B737B7"/>
    <w:rsid w:val="00B81D9D"/>
    <w:rsid w:val="00B828E0"/>
    <w:rsid w:val="00B8463D"/>
    <w:rsid w:val="00B85B66"/>
    <w:rsid w:val="00B8650E"/>
    <w:rsid w:val="00B91979"/>
    <w:rsid w:val="00B93666"/>
    <w:rsid w:val="00B9488B"/>
    <w:rsid w:val="00B94BCE"/>
    <w:rsid w:val="00B9521E"/>
    <w:rsid w:val="00B95550"/>
    <w:rsid w:val="00B96B3F"/>
    <w:rsid w:val="00B97D3A"/>
    <w:rsid w:val="00BA167D"/>
    <w:rsid w:val="00BA16ED"/>
    <w:rsid w:val="00BA2CE4"/>
    <w:rsid w:val="00BA46DC"/>
    <w:rsid w:val="00BA5ABA"/>
    <w:rsid w:val="00BA5B59"/>
    <w:rsid w:val="00BB1E0D"/>
    <w:rsid w:val="00BB2B02"/>
    <w:rsid w:val="00BB2E44"/>
    <w:rsid w:val="00BB370C"/>
    <w:rsid w:val="00BB4EB4"/>
    <w:rsid w:val="00BB61A4"/>
    <w:rsid w:val="00BB6C74"/>
    <w:rsid w:val="00BC33F7"/>
    <w:rsid w:val="00BC4091"/>
    <w:rsid w:val="00BC4BA5"/>
    <w:rsid w:val="00BC5662"/>
    <w:rsid w:val="00BD0758"/>
    <w:rsid w:val="00BD0BA2"/>
    <w:rsid w:val="00BD1190"/>
    <w:rsid w:val="00BD2414"/>
    <w:rsid w:val="00BD4C58"/>
    <w:rsid w:val="00BD4F81"/>
    <w:rsid w:val="00BD72CE"/>
    <w:rsid w:val="00BD7D8E"/>
    <w:rsid w:val="00BD7F6C"/>
    <w:rsid w:val="00BE070E"/>
    <w:rsid w:val="00BE4B28"/>
    <w:rsid w:val="00BE5859"/>
    <w:rsid w:val="00BE5B8A"/>
    <w:rsid w:val="00BE7AB3"/>
    <w:rsid w:val="00BE7B47"/>
    <w:rsid w:val="00BE7B4E"/>
    <w:rsid w:val="00BF01FA"/>
    <w:rsid w:val="00BF33FE"/>
    <w:rsid w:val="00BF4B90"/>
    <w:rsid w:val="00C00302"/>
    <w:rsid w:val="00C01335"/>
    <w:rsid w:val="00C05BFC"/>
    <w:rsid w:val="00C06AD1"/>
    <w:rsid w:val="00C105E7"/>
    <w:rsid w:val="00C11048"/>
    <w:rsid w:val="00C11D14"/>
    <w:rsid w:val="00C14CB7"/>
    <w:rsid w:val="00C163A2"/>
    <w:rsid w:val="00C16F55"/>
    <w:rsid w:val="00C17755"/>
    <w:rsid w:val="00C21192"/>
    <w:rsid w:val="00C274E9"/>
    <w:rsid w:val="00C3292C"/>
    <w:rsid w:val="00C340B5"/>
    <w:rsid w:val="00C404C7"/>
    <w:rsid w:val="00C4066C"/>
    <w:rsid w:val="00C40C19"/>
    <w:rsid w:val="00C41298"/>
    <w:rsid w:val="00C417F0"/>
    <w:rsid w:val="00C43385"/>
    <w:rsid w:val="00C441D4"/>
    <w:rsid w:val="00C442BF"/>
    <w:rsid w:val="00C4503B"/>
    <w:rsid w:val="00C4525B"/>
    <w:rsid w:val="00C45A45"/>
    <w:rsid w:val="00C46C49"/>
    <w:rsid w:val="00C478EF"/>
    <w:rsid w:val="00C51411"/>
    <w:rsid w:val="00C518AA"/>
    <w:rsid w:val="00C530F0"/>
    <w:rsid w:val="00C5365C"/>
    <w:rsid w:val="00C553FA"/>
    <w:rsid w:val="00C57452"/>
    <w:rsid w:val="00C601D6"/>
    <w:rsid w:val="00C60328"/>
    <w:rsid w:val="00C6073F"/>
    <w:rsid w:val="00C62D19"/>
    <w:rsid w:val="00C70402"/>
    <w:rsid w:val="00C70E08"/>
    <w:rsid w:val="00C71A2C"/>
    <w:rsid w:val="00C72078"/>
    <w:rsid w:val="00C74B6A"/>
    <w:rsid w:val="00C76907"/>
    <w:rsid w:val="00C80608"/>
    <w:rsid w:val="00C81F1B"/>
    <w:rsid w:val="00C8381A"/>
    <w:rsid w:val="00C8399D"/>
    <w:rsid w:val="00C83A3D"/>
    <w:rsid w:val="00C83AE4"/>
    <w:rsid w:val="00C85956"/>
    <w:rsid w:val="00C8776A"/>
    <w:rsid w:val="00C9010B"/>
    <w:rsid w:val="00C91EE7"/>
    <w:rsid w:val="00C926AE"/>
    <w:rsid w:val="00C926B4"/>
    <w:rsid w:val="00C931A0"/>
    <w:rsid w:val="00C93431"/>
    <w:rsid w:val="00C9391C"/>
    <w:rsid w:val="00C93C50"/>
    <w:rsid w:val="00C944BF"/>
    <w:rsid w:val="00C954D6"/>
    <w:rsid w:val="00C95845"/>
    <w:rsid w:val="00CA4AFC"/>
    <w:rsid w:val="00CA7F8B"/>
    <w:rsid w:val="00CB076B"/>
    <w:rsid w:val="00CC2B75"/>
    <w:rsid w:val="00CC5C16"/>
    <w:rsid w:val="00CD4117"/>
    <w:rsid w:val="00CD626D"/>
    <w:rsid w:val="00CE1D3F"/>
    <w:rsid w:val="00CF2256"/>
    <w:rsid w:val="00CF388E"/>
    <w:rsid w:val="00CF5A78"/>
    <w:rsid w:val="00CF6B4B"/>
    <w:rsid w:val="00D00042"/>
    <w:rsid w:val="00D0118E"/>
    <w:rsid w:val="00D0149D"/>
    <w:rsid w:val="00D0361A"/>
    <w:rsid w:val="00D03CE0"/>
    <w:rsid w:val="00D03E71"/>
    <w:rsid w:val="00D050F4"/>
    <w:rsid w:val="00D054ED"/>
    <w:rsid w:val="00D1260C"/>
    <w:rsid w:val="00D13C54"/>
    <w:rsid w:val="00D153C8"/>
    <w:rsid w:val="00D15837"/>
    <w:rsid w:val="00D1783C"/>
    <w:rsid w:val="00D219E8"/>
    <w:rsid w:val="00D2588C"/>
    <w:rsid w:val="00D25F1E"/>
    <w:rsid w:val="00D25F37"/>
    <w:rsid w:val="00D276E8"/>
    <w:rsid w:val="00D31F7F"/>
    <w:rsid w:val="00D32D0F"/>
    <w:rsid w:val="00D34392"/>
    <w:rsid w:val="00D34A68"/>
    <w:rsid w:val="00D355D3"/>
    <w:rsid w:val="00D366A7"/>
    <w:rsid w:val="00D36B0E"/>
    <w:rsid w:val="00D36B4E"/>
    <w:rsid w:val="00D3739B"/>
    <w:rsid w:val="00D378F3"/>
    <w:rsid w:val="00D407BB"/>
    <w:rsid w:val="00D41C65"/>
    <w:rsid w:val="00D43B40"/>
    <w:rsid w:val="00D44DA9"/>
    <w:rsid w:val="00D453EE"/>
    <w:rsid w:val="00D456A7"/>
    <w:rsid w:val="00D45B52"/>
    <w:rsid w:val="00D46837"/>
    <w:rsid w:val="00D4696D"/>
    <w:rsid w:val="00D52582"/>
    <w:rsid w:val="00D52EC2"/>
    <w:rsid w:val="00D602B4"/>
    <w:rsid w:val="00D60731"/>
    <w:rsid w:val="00D636EB"/>
    <w:rsid w:val="00D7489A"/>
    <w:rsid w:val="00D80A46"/>
    <w:rsid w:val="00D8128E"/>
    <w:rsid w:val="00D833CD"/>
    <w:rsid w:val="00D83916"/>
    <w:rsid w:val="00D83E0F"/>
    <w:rsid w:val="00D85BD6"/>
    <w:rsid w:val="00D86227"/>
    <w:rsid w:val="00D8791C"/>
    <w:rsid w:val="00D87C12"/>
    <w:rsid w:val="00D90D9D"/>
    <w:rsid w:val="00D94161"/>
    <w:rsid w:val="00DA156F"/>
    <w:rsid w:val="00DA2CD6"/>
    <w:rsid w:val="00DA54C9"/>
    <w:rsid w:val="00DB127A"/>
    <w:rsid w:val="00DB17B6"/>
    <w:rsid w:val="00DB6CF9"/>
    <w:rsid w:val="00DB7186"/>
    <w:rsid w:val="00DBC3B6"/>
    <w:rsid w:val="00DC21CE"/>
    <w:rsid w:val="00DC2A54"/>
    <w:rsid w:val="00DC33CE"/>
    <w:rsid w:val="00DC3CEB"/>
    <w:rsid w:val="00DC63B0"/>
    <w:rsid w:val="00DD4D64"/>
    <w:rsid w:val="00DD6883"/>
    <w:rsid w:val="00DD7D80"/>
    <w:rsid w:val="00DE49A7"/>
    <w:rsid w:val="00DE5CA9"/>
    <w:rsid w:val="00DE613F"/>
    <w:rsid w:val="00DF2D93"/>
    <w:rsid w:val="00DF555E"/>
    <w:rsid w:val="00DF56F4"/>
    <w:rsid w:val="00DF677C"/>
    <w:rsid w:val="00DF7111"/>
    <w:rsid w:val="00DF7C1B"/>
    <w:rsid w:val="00E00D63"/>
    <w:rsid w:val="00E03CA7"/>
    <w:rsid w:val="00E06BE9"/>
    <w:rsid w:val="00E06DE8"/>
    <w:rsid w:val="00E0780C"/>
    <w:rsid w:val="00E10F1C"/>
    <w:rsid w:val="00E125D2"/>
    <w:rsid w:val="00E1334D"/>
    <w:rsid w:val="00E13C41"/>
    <w:rsid w:val="00E13D2F"/>
    <w:rsid w:val="00E15D87"/>
    <w:rsid w:val="00E1626B"/>
    <w:rsid w:val="00E16E59"/>
    <w:rsid w:val="00E171F7"/>
    <w:rsid w:val="00E2072A"/>
    <w:rsid w:val="00E20EDA"/>
    <w:rsid w:val="00E215CD"/>
    <w:rsid w:val="00E225D8"/>
    <w:rsid w:val="00E226BA"/>
    <w:rsid w:val="00E24FE8"/>
    <w:rsid w:val="00E32D55"/>
    <w:rsid w:val="00E35CD9"/>
    <w:rsid w:val="00E3778A"/>
    <w:rsid w:val="00E40459"/>
    <w:rsid w:val="00E41ED6"/>
    <w:rsid w:val="00E42A1E"/>
    <w:rsid w:val="00E42C49"/>
    <w:rsid w:val="00E43F32"/>
    <w:rsid w:val="00E51761"/>
    <w:rsid w:val="00E548B3"/>
    <w:rsid w:val="00E56659"/>
    <w:rsid w:val="00E61921"/>
    <w:rsid w:val="00E62EDD"/>
    <w:rsid w:val="00E63C07"/>
    <w:rsid w:val="00E65DBA"/>
    <w:rsid w:val="00E72292"/>
    <w:rsid w:val="00E74EAE"/>
    <w:rsid w:val="00E761AA"/>
    <w:rsid w:val="00E80FC9"/>
    <w:rsid w:val="00E815DA"/>
    <w:rsid w:val="00E81C32"/>
    <w:rsid w:val="00E84913"/>
    <w:rsid w:val="00E86A28"/>
    <w:rsid w:val="00E93E54"/>
    <w:rsid w:val="00E952F0"/>
    <w:rsid w:val="00E95D7F"/>
    <w:rsid w:val="00E96465"/>
    <w:rsid w:val="00EA47F3"/>
    <w:rsid w:val="00EA51DB"/>
    <w:rsid w:val="00EA5999"/>
    <w:rsid w:val="00EA6365"/>
    <w:rsid w:val="00EA708B"/>
    <w:rsid w:val="00EB2DF3"/>
    <w:rsid w:val="00EC0E81"/>
    <w:rsid w:val="00EC21EF"/>
    <w:rsid w:val="00EC3061"/>
    <w:rsid w:val="00EC45F7"/>
    <w:rsid w:val="00EC52BE"/>
    <w:rsid w:val="00EC5E2F"/>
    <w:rsid w:val="00ED0C36"/>
    <w:rsid w:val="00ED192A"/>
    <w:rsid w:val="00ED3895"/>
    <w:rsid w:val="00ED3937"/>
    <w:rsid w:val="00ED6402"/>
    <w:rsid w:val="00ED733A"/>
    <w:rsid w:val="00EE3176"/>
    <w:rsid w:val="00EE3A9A"/>
    <w:rsid w:val="00EE3FAF"/>
    <w:rsid w:val="00EE4B22"/>
    <w:rsid w:val="00EE4CFB"/>
    <w:rsid w:val="00EE5649"/>
    <w:rsid w:val="00EE5C51"/>
    <w:rsid w:val="00EE79D3"/>
    <w:rsid w:val="00EF0154"/>
    <w:rsid w:val="00EF022E"/>
    <w:rsid w:val="00EF1C98"/>
    <w:rsid w:val="00EF4F98"/>
    <w:rsid w:val="00EF54C3"/>
    <w:rsid w:val="00EF55E9"/>
    <w:rsid w:val="00EF63C7"/>
    <w:rsid w:val="00EF73A0"/>
    <w:rsid w:val="00F04068"/>
    <w:rsid w:val="00F04888"/>
    <w:rsid w:val="00F06890"/>
    <w:rsid w:val="00F07072"/>
    <w:rsid w:val="00F076D2"/>
    <w:rsid w:val="00F10FBD"/>
    <w:rsid w:val="00F1119E"/>
    <w:rsid w:val="00F11F62"/>
    <w:rsid w:val="00F13827"/>
    <w:rsid w:val="00F16A21"/>
    <w:rsid w:val="00F173F3"/>
    <w:rsid w:val="00F24D8F"/>
    <w:rsid w:val="00F27E43"/>
    <w:rsid w:val="00F27F3F"/>
    <w:rsid w:val="00F32070"/>
    <w:rsid w:val="00F34E2C"/>
    <w:rsid w:val="00F40987"/>
    <w:rsid w:val="00F425EC"/>
    <w:rsid w:val="00F427A3"/>
    <w:rsid w:val="00F45111"/>
    <w:rsid w:val="00F50137"/>
    <w:rsid w:val="00F50CEC"/>
    <w:rsid w:val="00F51449"/>
    <w:rsid w:val="00F51651"/>
    <w:rsid w:val="00F516B5"/>
    <w:rsid w:val="00F551C7"/>
    <w:rsid w:val="00F55E04"/>
    <w:rsid w:val="00F5623E"/>
    <w:rsid w:val="00F5677E"/>
    <w:rsid w:val="00F60FE1"/>
    <w:rsid w:val="00F61F6D"/>
    <w:rsid w:val="00F6298E"/>
    <w:rsid w:val="00F64232"/>
    <w:rsid w:val="00F66572"/>
    <w:rsid w:val="00F66CEE"/>
    <w:rsid w:val="00F678AC"/>
    <w:rsid w:val="00F67C6F"/>
    <w:rsid w:val="00F71A1B"/>
    <w:rsid w:val="00F73DC2"/>
    <w:rsid w:val="00F75AB2"/>
    <w:rsid w:val="00F76D82"/>
    <w:rsid w:val="00F814AA"/>
    <w:rsid w:val="00F82122"/>
    <w:rsid w:val="00F857C1"/>
    <w:rsid w:val="00F85F04"/>
    <w:rsid w:val="00F87FF7"/>
    <w:rsid w:val="00F914FC"/>
    <w:rsid w:val="00F91A67"/>
    <w:rsid w:val="00F91EE1"/>
    <w:rsid w:val="00F925E6"/>
    <w:rsid w:val="00F93449"/>
    <w:rsid w:val="00F93C44"/>
    <w:rsid w:val="00F967C6"/>
    <w:rsid w:val="00F96ED5"/>
    <w:rsid w:val="00F976F3"/>
    <w:rsid w:val="00FA2DA8"/>
    <w:rsid w:val="00FA3269"/>
    <w:rsid w:val="00FA3ABF"/>
    <w:rsid w:val="00FA5734"/>
    <w:rsid w:val="00FA6B92"/>
    <w:rsid w:val="00FB1D49"/>
    <w:rsid w:val="00FB4239"/>
    <w:rsid w:val="00FB56CF"/>
    <w:rsid w:val="00FB5A8E"/>
    <w:rsid w:val="00FC10B9"/>
    <w:rsid w:val="00FC14CB"/>
    <w:rsid w:val="00FC21CA"/>
    <w:rsid w:val="00FC4CE2"/>
    <w:rsid w:val="00FC7072"/>
    <w:rsid w:val="00FD02EF"/>
    <w:rsid w:val="00FD1941"/>
    <w:rsid w:val="00FD4B59"/>
    <w:rsid w:val="00FD6F62"/>
    <w:rsid w:val="00FD7A20"/>
    <w:rsid w:val="00FE0AE3"/>
    <w:rsid w:val="00FE2476"/>
    <w:rsid w:val="00FE2A2A"/>
    <w:rsid w:val="00FE3B66"/>
    <w:rsid w:val="00FE4A58"/>
    <w:rsid w:val="00FE5E3E"/>
    <w:rsid w:val="00FE7903"/>
    <w:rsid w:val="00FE7E76"/>
    <w:rsid w:val="00FF09BB"/>
    <w:rsid w:val="00FF10CC"/>
    <w:rsid w:val="00FF1C31"/>
    <w:rsid w:val="00FF2AF0"/>
    <w:rsid w:val="00FF575D"/>
    <w:rsid w:val="04C31EC2"/>
    <w:rsid w:val="0986B0A9"/>
    <w:rsid w:val="0C110931"/>
    <w:rsid w:val="0CFB8270"/>
    <w:rsid w:val="0D1089E6"/>
    <w:rsid w:val="0D1DE082"/>
    <w:rsid w:val="0E04FBD8"/>
    <w:rsid w:val="0EC3B811"/>
    <w:rsid w:val="0F0EDD95"/>
    <w:rsid w:val="103183C3"/>
    <w:rsid w:val="103687D8"/>
    <w:rsid w:val="123F86BF"/>
    <w:rsid w:val="14082999"/>
    <w:rsid w:val="14D6F53F"/>
    <w:rsid w:val="15D861C7"/>
    <w:rsid w:val="15FFE046"/>
    <w:rsid w:val="1869F3C1"/>
    <w:rsid w:val="1A8867E0"/>
    <w:rsid w:val="1B9B8A41"/>
    <w:rsid w:val="1BB9BCC6"/>
    <w:rsid w:val="1BD94E53"/>
    <w:rsid w:val="1C7E038C"/>
    <w:rsid w:val="1DEA4190"/>
    <w:rsid w:val="1E801A06"/>
    <w:rsid w:val="1F690783"/>
    <w:rsid w:val="23D198EA"/>
    <w:rsid w:val="23D6361A"/>
    <w:rsid w:val="2572C0D7"/>
    <w:rsid w:val="25D9BA41"/>
    <w:rsid w:val="284D54A4"/>
    <w:rsid w:val="2908BE79"/>
    <w:rsid w:val="2A60CE48"/>
    <w:rsid w:val="2B6345F7"/>
    <w:rsid w:val="2C346E98"/>
    <w:rsid w:val="2C75F96A"/>
    <w:rsid w:val="2F3F3150"/>
    <w:rsid w:val="2FE2BF5A"/>
    <w:rsid w:val="3316E8BE"/>
    <w:rsid w:val="335E61DF"/>
    <w:rsid w:val="34A155A5"/>
    <w:rsid w:val="368C0E11"/>
    <w:rsid w:val="374504FD"/>
    <w:rsid w:val="37E3F94C"/>
    <w:rsid w:val="3A29B44E"/>
    <w:rsid w:val="3A93DA2E"/>
    <w:rsid w:val="3C5DEB04"/>
    <w:rsid w:val="3C8808F5"/>
    <w:rsid w:val="3EFC1522"/>
    <w:rsid w:val="3F45D919"/>
    <w:rsid w:val="3F7A585A"/>
    <w:rsid w:val="4230C23E"/>
    <w:rsid w:val="42CA7634"/>
    <w:rsid w:val="431A4A32"/>
    <w:rsid w:val="443FAA43"/>
    <w:rsid w:val="447FEBEB"/>
    <w:rsid w:val="4603F9AD"/>
    <w:rsid w:val="48D25653"/>
    <w:rsid w:val="48F19E5C"/>
    <w:rsid w:val="4966E51D"/>
    <w:rsid w:val="49BC4BBE"/>
    <w:rsid w:val="4A0DD336"/>
    <w:rsid w:val="4A2987F2"/>
    <w:rsid w:val="4B529271"/>
    <w:rsid w:val="4BE0337A"/>
    <w:rsid w:val="4D40C9D8"/>
    <w:rsid w:val="4DF739CD"/>
    <w:rsid w:val="4F716A70"/>
    <w:rsid w:val="4FAE7B0A"/>
    <w:rsid w:val="4FEBB656"/>
    <w:rsid w:val="501CA7EF"/>
    <w:rsid w:val="50A56148"/>
    <w:rsid w:val="50BD2BA9"/>
    <w:rsid w:val="5150F5C6"/>
    <w:rsid w:val="51562AC8"/>
    <w:rsid w:val="519D31A8"/>
    <w:rsid w:val="537D4D92"/>
    <w:rsid w:val="53922B69"/>
    <w:rsid w:val="56A2FD3B"/>
    <w:rsid w:val="56BFBE03"/>
    <w:rsid w:val="5732E970"/>
    <w:rsid w:val="58CF52D1"/>
    <w:rsid w:val="5934CC18"/>
    <w:rsid w:val="59D5C9D1"/>
    <w:rsid w:val="5AE1C2E8"/>
    <w:rsid w:val="5B2F18CF"/>
    <w:rsid w:val="5B9DB993"/>
    <w:rsid w:val="5BE4235D"/>
    <w:rsid w:val="5C03F748"/>
    <w:rsid w:val="5C04E29F"/>
    <w:rsid w:val="5C4F7310"/>
    <w:rsid w:val="5C56F585"/>
    <w:rsid w:val="6133DD36"/>
    <w:rsid w:val="61472A93"/>
    <w:rsid w:val="627DBAE1"/>
    <w:rsid w:val="649D806C"/>
    <w:rsid w:val="666498F4"/>
    <w:rsid w:val="6714F3D8"/>
    <w:rsid w:val="68304EDA"/>
    <w:rsid w:val="6950EE7B"/>
    <w:rsid w:val="69E31DDE"/>
    <w:rsid w:val="6C6ED9E4"/>
    <w:rsid w:val="706800E1"/>
    <w:rsid w:val="707CE1DD"/>
    <w:rsid w:val="728FB3DE"/>
    <w:rsid w:val="7299F316"/>
    <w:rsid w:val="7391C0CD"/>
    <w:rsid w:val="73BC1657"/>
    <w:rsid w:val="74805C80"/>
    <w:rsid w:val="76605CE6"/>
    <w:rsid w:val="76A8A185"/>
    <w:rsid w:val="76B1E81A"/>
    <w:rsid w:val="76D8457F"/>
    <w:rsid w:val="771EAEB5"/>
    <w:rsid w:val="7793225A"/>
    <w:rsid w:val="77C7CF1F"/>
    <w:rsid w:val="7909FA22"/>
    <w:rsid w:val="79C3E932"/>
    <w:rsid w:val="7A0D8E64"/>
    <w:rsid w:val="7A7F7C09"/>
    <w:rsid w:val="7B6A8F14"/>
    <w:rsid w:val="7C42F005"/>
    <w:rsid w:val="7CD5DC0B"/>
    <w:rsid w:val="7D133804"/>
    <w:rsid w:val="7ED44923"/>
    <w:rsid w:val="7FB5E644"/>
    <w:rsid w:val="7FC2484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CCBD"/>
  <w15:chartTrackingRefBased/>
  <w15:docId w15:val="{E2949ABA-F967-4A2C-962E-0F54E78B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uiPriority w:val="1"/>
    <w:qFormat/>
    <w:rsid w:val="00E13D2F"/>
    <w:pPr>
      <w:spacing w:after="0" w:line="240" w:lineRule="auto"/>
    </w:pPr>
    <w:rPr>
      <w:kern w:val="0"/>
      <w14:ligatures w14:val="none"/>
    </w:rPr>
  </w:style>
  <w:style w:type="character" w:styleId="Hperlink">
    <w:name w:val="Hyperlink"/>
    <w:basedOn w:val="Liguvaikefont"/>
    <w:uiPriority w:val="99"/>
    <w:unhideWhenUsed/>
    <w:rsid w:val="0056171E"/>
    <w:rPr>
      <w:color w:val="0563C1" w:themeColor="hyperlink"/>
      <w:u w:val="single"/>
    </w:rPr>
  </w:style>
  <w:style w:type="character" w:styleId="Lahendamatamainimine">
    <w:name w:val="Unresolved Mention"/>
    <w:basedOn w:val="Liguvaikefont"/>
    <w:uiPriority w:val="99"/>
    <w:semiHidden/>
    <w:unhideWhenUsed/>
    <w:rsid w:val="0056171E"/>
    <w:rPr>
      <w:color w:val="605E5C"/>
      <w:shd w:val="clear" w:color="auto" w:fill="E1DFDD"/>
    </w:rPr>
  </w:style>
  <w:style w:type="paragraph" w:styleId="Allmrkusetekst">
    <w:name w:val="footnote text"/>
    <w:basedOn w:val="Normaallaad"/>
    <w:link w:val="AllmrkusetekstMrk"/>
    <w:uiPriority w:val="99"/>
    <w:unhideWhenUsed/>
    <w:rsid w:val="00774BEC"/>
    <w:pPr>
      <w:spacing w:after="0" w:line="240" w:lineRule="auto"/>
    </w:pPr>
    <w:rPr>
      <w:sz w:val="20"/>
      <w:szCs w:val="20"/>
    </w:rPr>
  </w:style>
  <w:style w:type="character" w:customStyle="1" w:styleId="AllmrkusetekstMrk">
    <w:name w:val="Allmärkuse tekst Märk"/>
    <w:basedOn w:val="Liguvaikefont"/>
    <w:link w:val="Allmrkusetekst"/>
    <w:uiPriority w:val="99"/>
    <w:rsid w:val="00774BEC"/>
    <w:rPr>
      <w:sz w:val="20"/>
      <w:szCs w:val="20"/>
    </w:rPr>
  </w:style>
  <w:style w:type="character" w:styleId="Allmrkuseviide">
    <w:name w:val="footnote reference"/>
    <w:basedOn w:val="Liguvaikefont"/>
    <w:uiPriority w:val="99"/>
    <w:semiHidden/>
    <w:unhideWhenUsed/>
    <w:rsid w:val="00774BEC"/>
    <w:rPr>
      <w:vertAlign w:val="superscript"/>
    </w:rPr>
  </w:style>
  <w:style w:type="paragraph" w:styleId="Redaktsioon">
    <w:name w:val="Revision"/>
    <w:hidden/>
    <w:uiPriority w:val="99"/>
    <w:semiHidden/>
    <w:rsid w:val="00FD4B59"/>
    <w:pPr>
      <w:spacing w:after="0" w:line="240" w:lineRule="auto"/>
    </w:pPr>
  </w:style>
  <w:style w:type="character" w:styleId="Kommentaariviide">
    <w:name w:val="annotation reference"/>
    <w:basedOn w:val="Liguvaikefont"/>
    <w:uiPriority w:val="99"/>
    <w:semiHidden/>
    <w:unhideWhenUsed/>
    <w:rsid w:val="00FD4B59"/>
    <w:rPr>
      <w:sz w:val="16"/>
      <w:szCs w:val="16"/>
    </w:rPr>
  </w:style>
  <w:style w:type="paragraph" w:styleId="Kommentaaritekst">
    <w:name w:val="annotation text"/>
    <w:basedOn w:val="Normaallaad"/>
    <w:link w:val="KommentaaritekstMrk"/>
    <w:uiPriority w:val="99"/>
    <w:unhideWhenUsed/>
    <w:rsid w:val="00FD4B59"/>
    <w:pPr>
      <w:spacing w:line="240" w:lineRule="auto"/>
    </w:pPr>
    <w:rPr>
      <w:sz w:val="20"/>
      <w:szCs w:val="20"/>
    </w:rPr>
  </w:style>
  <w:style w:type="character" w:customStyle="1" w:styleId="KommentaaritekstMrk">
    <w:name w:val="Kommentaari tekst Märk"/>
    <w:basedOn w:val="Liguvaikefont"/>
    <w:link w:val="Kommentaaritekst"/>
    <w:uiPriority w:val="99"/>
    <w:rsid w:val="00FD4B59"/>
    <w:rPr>
      <w:sz w:val="20"/>
      <w:szCs w:val="20"/>
    </w:rPr>
  </w:style>
  <w:style w:type="paragraph" w:styleId="Kommentaariteema">
    <w:name w:val="annotation subject"/>
    <w:basedOn w:val="Kommentaaritekst"/>
    <w:next w:val="Kommentaaritekst"/>
    <w:link w:val="KommentaariteemaMrk"/>
    <w:uiPriority w:val="99"/>
    <w:semiHidden/>
    <w:unhideWhenUsed/>
    <w:rsid w:val="00FD4B59"/>
    <w:rPr>
      <w:b/>
      <w:bCs/>
    </w:rPr>
  </w:style>
  <w:style w:type="character" w:customStyle="1" w:styleId="KommentaariteemaMrk">
    <w:name w:val="Kommentaari teema Märk"/>
    <w:basedOn w:val="KommentaaritekstMrk"/>
    <w:link w:val="Kommentaariteema"/>
    <w:uiPriority w:val="99"/>
    <w:semiHidden/>
    <w:rsid w:val="00FD4B59"/>
    <w:rPr>
      <w:b/>
      <w:bCs/>
      <w:sz w:val="20"/>
      <w:szCs w:val="20"/>
    </w:rPr>
  </w:style>
  <w:style w:type="paragraph" w:styleId="Pis">
    <w:name w:val="header"/>
    <w:basedOn w:val="Normaallaad"/>
    <w:link w:val="PisMrk"/>
    <w:uiPriority w:val="99"/>
    <w:unhideWhenUsed/>
    <w:rsid w:val="00076F30"/>
    <w:pPr>
      <w:tabs>
        <w:tab w:val="center" w:pos="4536"/>
        <w:tab w:val="right" w:pos="9072"/>
      </w:tabs>
      <w:spacing w:after="0" w:line="240" w:lineRule="auto"/>
    </w:pPr>
  </w:style>
  <w:style w:type="character" w:customStyle="1" w:styleId="PisMrk">
    <w:name w:val="Päis Märk"/>
    <w:basedOn w:val="Liguvaikefont"/>
    <w:link w:val="Pis"/>
    <w:uiPriority w:val="99"/>
    <w:rsid w:val="00076F30"/>
  </w:style>
  <w:style w:type="paragraph" w:styleId="Jalus">
    <w:name w:val="footer"/>
    <w:basedOn w:val="Normaallaad"/>
    <w:link w:val="JalusMrk"/>
    <w:uiPriority w:val="99"/>
    <w:unhideWhenUsed/>
    <w:rsid w:val="00076F30"/>
    <w:pPr>
      <w:tabs>
        <w:tab w:val="center" w:pos="4536"/>
        <w:tab w:val="right" w:pos="9072"/>
      </w:tabs>
      <w:spacing w:after="0" w:line="240" w:lineRule="auto"/>
    </w:pPr>
  </w:style>
  <w:style w:type="character" w:customStyle="1" w:styleId="JalusMrk">
    <w:name w:val="Jalus Märk"/>
    <w:basedOn w:val="Liguvaikefont"/>
    <w:link w:val="Jalus"/>
    <w:uiPriority w:val="99"/>
    <w:rsid w:val="00076F30"/>
  </w:style>
  <w:style w:type="paragraph" w:customStyle="1" w:styleId="oj-normal">
    <w:name w:val="oj-normal"/>
    <w:basedOn w:val="Normaallaad"/>
    <w:rsid w:val="00AE088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Klastatudhperlink">
    <w:name w:val="FollowedHyperlink"/>
    <w:basedOn w:val="Liguvaikefont"/>
    <w:uiPriority w:val="99"/>
    <w:semiHidden/>
    <w:unhideWhenUsed/>
    <w:rsid w:val="00A0252C"/>
    <w:rPr>
      <w:color w:val="954F72" w:themeColor="followedHyperlink"/>
      <w:u w:val="single"/>
    </w:rPr>
  </w:style>
  <w:style w:type="table" w:styleId="Kontuurtabel">
    <w:name w:val="Table Grid"/>
    <w:basedOn w:val="Normaaltabel"/>
    <w:uiPriority w:val="39"/>
    <w:rsid w:val="0092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9E10BB"/>
    <w:pPr>
      <w:ind w:left="720"/>
      <w:contextualSpacing/>
    </w:pPr>
  </w:style>
  <w:style w:type="table" w:customStyle="1" w:styleId="Kontuurtabel1">
    <w:name w:val="Kontuurtabel1"/>
    <w:basedOn w:val="Normaaltabel"/>
    <w:next w:val="Kontuurtabel"/>
    <w:uiPriority w:val="39"/>
    <w:rsid w:val="00E63C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498291">
      <w:bodyDiv w:val="1"/>
      <w:marLeft w:val="0"/>
      <w:marRight w:val="0"/>
      <w:marTop w:val="0"/>
      <w:marBottom w:val="0"/>
      <w:divBdr>
        <w:top w:val="none" w:sz="0" w:space="0" w:color="auto"/>
        <w:left w:val="none" w:sz="0" w:space="0" w:color="auto"/>
        <w:bottom w:val="none" w:sz="0" w:space="0" w:color="auto"/>
        <w:right w:val="none" w:sz="0" w:space="0" w:color="auto"/>
      </w:divBdr>
    </w:div>
    <w:div w:id="833450382">
      <w:bodyDiv w:val="1"/>
      <w:marLeft w:val="0"/>
      <w:marRight w:val="0"/>
      <w:marTop w:val="0"/>
      <w:marBottom w:val="0"/>
      <w:divBdr>
        <w:top w:val="none" w:sz="0" w:space="0" w:color="auto"/>
        <w:left w:val="none" w:sz="0" w:space="0" w:color="auto"/>
        <w:bottom w:val="none" w:sz="0" w:space="0" w:color="auto"/>
        <w:right w:val="none" w:sz="0" w:space="0" w:color="auto"/>
      </w:divBdr>
    </w:div>
    <w:div w:id="914389364">
      <w:bodyDiv w:val="1"/>
      <w:marLeft w:val="0"/>
      <w:marRight w:val="0"/>
      <w:marTop w:val="0"/>
      <w:marBottom w:val="0"/>
      <w:divBdr>
        <w:top w:val="none" w:sz="0" w:space="0" w:color="auto"/>
        <w:left w:val="none" w:sz="0" w:space="0" w:color="auto"/>
        <w:bottom w:val="none" w:sz="0" w:space="0" w:color="auto"/>
        <w:right w:val="none" w:sz="0" w:space="0" w:color="auto"/>
      </w:divBdr>
    </w:div>
    <w:div w:id="1346663826">
      <w:bodyDiv w:val="1"/>
      <w:marLeft w:val="0"/>
      <w:marRight w:val="0"/>
      <w:marTop w:val="0"/>
      <w:marBottom w:val="0"/>
      <w:divBdr>
        <w:top w:val="none" w:sz="0" w:space="0" w:color="auto"/>
        <w:left w:val="none" w:sz="0" w:space="0" w:color="auto"/>
        <w:bottom w:val="none" w:sz="0" w:space="0" w:color="auto"/>
        <w:right w:val="none" w:sz="0" w:space="0" w:color="auto"/>
      </w:divBdr>
    </w:div>
    <w:div w:id="1486360183">
      <w:bodyDiv w:val="1"/>
      <w:marLeft w:val="0"/>
      <w:marRight w:val="0"/>
      <w:marTop w:val="0"/>
      <w:marBottom w:val="0"/>
      <w:divBdr>
        <w:top w:val="none" w:sz="0" w:space="0" w:color="auto"/>
        <w:left w:val="none" w:sz="0" w:space="0" w:color="auto"/>
        <w:bottom w:val="none" w:sz="0" w:space="0" w:color="auto"/>
        <w:right w:val="none" w:sz="0" w:space="0" w:color="auto"/>
      </w:divBdr>
    </w:div>
    <w:div w:id="1587764646">
      <w:bodyDiv w:val="1"/>
      <w:marLeft w:val="0"/>
      <w:marRight w:val="0"/>
      <w:marTop w:val="0"/>
      <w:marBottom w:val="0"/>
      <w:divBdr>
        <w:top w:val="none" w:sz="0" w:space="0" w:color="auto"/>
        <w:left w:val="none" w:sz="0" w:space="0" w:color="auto"/>
        <w:bottom w:val="none" w:sz="0" w:space="0" w:color="auto"/>
        <w:right w:val="none" w:sz="0" w:space="0" w:color="auto"/>
      </w:divBdr>
    </w:div>
    <w:div w:id="180723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elnoud.valitsus.ee/main/mount/docList/371d5225-0194-4b8c-a762-b9936ef7020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lnoud.valitsus.ee/main/mount/docList/0190ae85-18e3-44e4-8e86-18faced4854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kko.kynnapu@justdigi.e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T/TXT/HTML/?uri=CELEX:32002L0058&amp;qid=1781860436306" TargetMode="External"/><Relationship Id="rId7" Type="http://schemas.openxmlformats.org/officeDocument/2006/relationships/hyperlink" Target="https://ficom.fi/news/regulation-on-data-retention-must-safeguard-fundamental-rights/" TargetMode="External"/><Relationship Id="rId2" Type="http://schemas.openxmlformats.org/officeDocument/2006/relationships/hyperlink" Target="https://eur-lex.europa.eu/legal-content/ET/TXT/?uri=CELEX%3A32023R1543&amp;qid=1781861474929" TargetMode="External"/><Relationship Id="rId1" Type="http://schemas.openxmlformats.org/officeDocument/2006/relationships/hyperlink" Target="https://www.riigiteataja.ee/et/akt/550359" TargetMode="External"/><Relationship Id="rId6" Type="http://schemas.openxmlformats.org/officeDocument/2006/relationships/hyperlink" Target="https://www.riigikogu.ee/tegevus/eelnoud/eelnou/69f4f636-076c-487f-93c2-3827044cfb50/kriminaalmenetluse-seadustiku-muutmise-seadus/" TargetMode="External"/><Relationship Id="rId5" Type="http://schemas.openxmlformats.org/officeDocument/2006/relationships/hyperlink" Target="https://www.aki.ee/isikuandmed/andmetootlejale/andmetootluse-pohimotted" TargetMode="External"/><Relationship Id="rId4" Type="http://schemas.openxmlformats.org/officeDocument/2006/relationships/hyperlink" Target="https://statistika.justdigi.ee/kuritegevuse-statistika"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A62C1-9707-4D44-B5E6-49DC944ACFA0}">
  <ds:schemaRefs>
    <ds:schemaRef ds:uri="http://schemas.microsoft.com/sharepoint/v3/contenttype/forms"/>
  </ds:schemaRefs>
</ds:datastoreItem>
</file>

<file path=customXml/itemProps2.xml><?xml version="1.0" encoding="utf-8"?>
<ds:datastoreItem xmlns:ds="http://schemas.openxmlformats.org/officeDocument/2006/customXml" ds:itemID="{98C50C74-896C-40C8-B0E1-ACF412C43B41}">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3.xml><?xml version="1.0" encoding="utf-8"?>
<ds:datastoreItem xmlns:ds="http://schemas.openxmlformats.org/officeDocument/2006/customXml" ds:itemID="{1477B0D3-CBB9-4E51-BB2A-B120FAB5CD63}">
  <ds:schemaRefs>
    <ds:schemaRef ds:uri="http://schemas.openxmlformats.org/officeDocument/2006/bibliography"/>
  </ds:schemaRefs>
</ds:datastoreItem>
</file>

<file path=customXml/itemProps4.xml><?xml version="1.0" encoding="utf-8"?>
<ds:datastoreItem xmlns:ds="http://schemas.openxmlformats.org/officeDocument/2006/customXml" ds:itemID="{5E2D6316-4AF4-47ED-9616-924631D9B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15774</Words>
  <Characters>91492</Characters>
  <Application>Microsoft Office Word</Application>
  <DocSecurity>4</DocSecurity>
  <Lines>762</Lines>
  <Paragraphs>214</Paragraphs>
  <ScaleCrop>false</ScaleCrop>
  <Company>Registrite ja Infosüsteemide Keskus</Company>
  <LinksUpToDate>false</LinksUpToDate>
  <CharactersWithSpaces>107052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 Tannberg</dc:creator>
  <cp:keywords/>
  <dc:description/>
  <cp:lastModifiedBy>Kertu Nurmsalu - RK</cp:lastModifiedBy>
  <cp:revision>2</cp:revision>
  <dcterms:created xsi:type="dcterms:W3CDTF">2026-08-27T07:26:00Z</dcterms:created>
  <dcterms:modified xsi:type="dcterms:W3CDTF">2026-08-27T07:26:00Z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2025-02-12T17:51:15Z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66ab1137-fb52-43d5-baf1-19da4fc20de5</vt:lpwstr>
  </property>
  <property fmtid="{D5CDD505-2E9C-101B-9397-08002B2CF9AE}" pid="8" name="MSIP_Label_defa4170-0d19-0005-0004-bc88714345d2_ContentBits">
    <vt:lpwstr>0</vt:lpwstr>
  </property>
  <property fmtid="{D5CDD505-2E9C-101B-9397-08002B2CF9AE}" pid="9" name="ContentTypeId">
    <vt:lpwstr>0x01010077DF00E875A9A44F8E1F60D2B4D03DF5</vt:lpwstr>
  </property>
  <property fmtid="{D5CDD505-2E9C-101B-9397-08002B2CF9AE}" pid="10" name="MediaServiceImageTags">
    <vt:lpwstr/>
  </property>
  <property fmtid="{D5CDD505-2E9C-101B-9397-08002B2CF9AE}" pid="11" name="docLang">
    <vt:lpwstr>et</vt:lpwstr>
  </property>
</Properties>
</file>