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27903B6B" w:rsidR="00317F3A" w:rsidRPr="0076054B" w:rsidRDefault="009A7EBC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>
              <w:instrText xml:space="preserve"> delta_regDateTime  \* MERGEFORMAT</w:instrText>
            </w:r>
            <w:r>
              <w:fldChar w:fldCharType="separate"/>
            </w:r>
            <w:r w:rsidR="00901C68">
              <w:t>23.11.2023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901C68">
              <w:instrText xml:space="preserve"> delta_regNumber  \* MERGEFORMAT</w:instrText>
            </w:r>
            <w:r w:rsidR="00A02530">
              <w:fldChar w:fldCharType="separate"/>
            </w:r>
            <w:r w:rsidR="00901C68">
              <w:t>62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4D675727" w:rsidR="00317F3A" w:rsidRDefault="00A02530" w:rsidP="00E47AFA">
            <w:pPr>
              <w:pStyle w:val="Pealkiri1"/>
            </w:pPr>
            <w:r>
              <w:fldChar w:fldCharType="begin"/>
            </w:r>
            <w:r w:rsidR="00901C68">
              <w:instrText xml:space="preserve"> delta_docName  \* MERGEFORMAT</w:instrText>
            </w:r>
            <w:r>
              <w:fldChar w:fldCharType="separate"/>
            </w:r>
            <w:r w:rsidR="00901C68">
              <w:t>Ettevõtlus- ja infotehnoloogiaministri 21. märtsi 2022. a määruse nr 23 „Ettevõtja rakendusuuringute määrus“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1A1D33D2" w14:textId="2D484007" w:rsidR="00194A32" w:rsidRDefault="001623D5" w:rsidP="002855EA">
      <w:pPr>
        <w:pStyle w:val="Tekst"/>
      </w:pPr>
      <w:r w:rsidRPr="001623D5">
        <w:t>Määrus kehtestatakse atmosfääriõhu kaitse seaduse § 161 lõike 3 ja riigieelarve seaduse § 53</w:t>
      </w:r>
      <w:r w:rsidR="002855EA">
        <w:rPr>
          <w:rFonts w:cs="Times New Roman"/>
        </w:rPr>
        <w:t>¹</w:t>
      </w:r>
      <w:r w:rsidRPr="001623D5">
        <w:t xml:space="preserve"> lõike</w:t>
      </w:r>
      <w:r w:rsidR="00A07D10">
        <w:t> </w:t>
      </w:r>
      <w:r w:rsidRPr="001623D5">
        <w:t>1 alusel.</w:t>
      </w:r>
    </w:p>
    <w:p w14:paraId="725D4134" w14:textId="77777777" w:rsidR="001623D5" w:rsidRDefault="001623D5" w:rsidP="002855EA">
      <w:pPr>
        <w:pStyle w:val="Tekst"/>
      </w:pPr>
    </w:p>
    <w:p w14:paraId="15CA8ECE" w14:textId="77777777" w:rsidR="001623D5" w:rsidRDefault="001623D5" w:rsidP="001623D5">
      <w:pPr>
        <w:spacing w:line="240" w:lineRule="auto"/>
      </w:pPr>
      <w:r w:rsidRPr="00040313">
        <w:t>Ettevõtlus- ja infotehnoloogiaministri 21. märtsi 2022. a määruse</w:t>
      </w:r>
      <w:r>
        <w:t>s</w:t>
      </w:r>
      <w:r w:rsidRPr="00040313">
        <w:t xml:space="preserve"> nr 23 „</w:t>
      </w:r>
      <w:bookmarkStart w:id="1" w:name="_Hlk151466441"/>
      <w:r w:rsidRPr="00040313">
        <w:t>Ettevõtja rakendusuuringute määrus</w:t>
      </w:r>
      <w:bookmarkEnd w:id="1"/>
      <w:r w:rsidRPr="00040313">
        <w:t xml:space="preserve">“ </w:t>
      </w:r>
      <w:r>
        <w:t>tehakse järgmised muudatused:</w:t>
      </w:r>
    </w:p>
    <w:p w14:paraId="16D53FEB" w14:textId="42EEC5E2" w:rsidR="001623D5" w:rsidRDefault="001623D5" w:rsidP="001623D5">
      <w:pPr>
        <w:spacing w:line="240" w:lineRule="auto"/>
        <w:rPr>
          <w:b/>
          <w:bCs/>
        </w:rPr>
      </w:pPr>
    </w:p>
    <w:p w14:paraId="0E01CE00" w14:textId="77777777" w:rsidR="001623D5" w:rsidRDefault="001623D5" w:rsidP="001623D5">
      <w:pPr>
        <w:spacing w:line="240" w:lineRule="auto"/>
      </w:pPr>
      <w:r>
        <w:rPr>
          <w:b/>
          <w:bCs/>
        </w:rPr>
        <w:t xml:space="preserve">1) </w:t>
      </w:r>
      <w:r>
        <w:t xml:space="preserve">paragrahvi 1 lõiget 2 täiendatakse punktiga 5 järgmises sõnastuses: </w:t>
      </w:r>
    </w:p>
    <w:p w14:paraId="76488F3E" w14:textId="77777777" w:rsidR="001623D5" w:rsidRDefault="001623D5" w:rsidP="001623D5">
      <w:pPr>
        <w:spacing w:line="240" w:lineRule="auto"/>
      </w:pPr>
    </w:p>
    <w:p w14:paraId="58AC3508" w14:textId="77777777" w:rsidR="001623D5" w:rsidRDefault="001623D5" w:rsidP="001623D5">
      <w:pPr>
        <w:spacing w:line="240" w:lineRule="auto"/>
      </w:pPr>
      <w:r>
        <w:t>„5) käesoleva määruse tähenduses raskustes olevale ettevõtjale.“;</w:t>
      </w:r>
    </w:p>
    <w:p w14:paraId="617B6951" w14:textId="77777777" w:rsidR="001623D5" w:rsidRDefault="001623D5" w:rsidP="001623D5">
      <w:pPr>
        <w:spacing w:line="240" w:lineRule="auto"/>
        <w:rPr>
          <w:b/>
          <w:bCs/>
        </w:rPr>
      </w:pPr>
    </w:p>
    <w:p w14:paraId="56843A77" w14:textId="77777777" w:rsidR="001623D5" w:rsidRPr="004C0E70" w:rsidRDefault="001623D5" w:rsidP="001623D5">
      <w:pPr>
        <w:spacing w:line="240" w:lineRule="auto"/>
      </w:pPr>
      <w:r>
        <w:rPr>
          <w:b/>
          <w:bCs/>
        </w:rPr>
        <w:t>2</w:t>
      </w:r>
      <w:r w:rsidRPr="004C0E70">
        <w:rPr>
          <w:b/>
          <w:bCs/>
        </w:rPr>
        <w:t>)</w:t>
      </w:r>
      <w:r w:rsidRPr="004C0E70">
        <w:t xml:space="preserve"> paragrahvi 4 täiendatakse punkti</w:t>
      </w:r>
      <w:r>
        <w:t>ga 1¹ järgmises sõnastuses</w:t>
      </w:r>
      <w:r w:rsidRPr="004C0E70">
        <w:t>:</w:t>
      </w:r>
    </w:p>
    <w:p w14:paraId="29C3D29B" w14:textId="77777777" w:rsidR="001623D5" w:rsidRDefault="001623D5" w:rsidP="001623D5">
      <w:pPr>
        <w:spacing w:line="240" w:lineRule="auto"/>
      </w:pPr>
    </w:p>
    <w:p w14:paraId="587342F3" w14:textId="77777777" w:rsidR="001623D5" w:rsidRDefault="001623D5" w:rsidP="001623D5">
      <w:pPr>
        <w:spacing w:line="240" w:lineRule="auto"/>
      </w:pPr>
      <w:r w:rsidRPr="004C0E70">
        <w:t>„</w:t>
      </w:r>
      <w:r>
        <w:t>1¹</w:t>
      </w:r>
      <w:r w:rsidRPr="004C0E70">
        <w:t>) iduettevõte on</w:t>
      </w:r>
      <w:r>
        <w:t xml:space="preserve"> börsil noteerimata väikeettevõtja viie aasta jooksul alates registreerimisest, kes ei ole teise ettevõtja tegevust üle võtnud, kasumit jaotanud ega ole moodustatud ühinemise teel;“;</w:t>
      </w:r>
    </w:p>
    <w:p w14:paraId="58DC386C" w14:textId="77777777" w:rsidR="001623D5" w:rsidRDefault="001623D5" w:rsidP="001623D5">
      <w:pPr>
        <w:spacing w:line="240" w:lineRule="auto"/>
      </w:pPr>
    </w:p>
    <w:p w14:paraId="136D6067" w14:textId="77777777" w:rsidR="001623D5" w:rsidRDefault="001623D5" w:rsidP="001623D5">
      <w:pPr>
        <w:spacing w:line="240" w:lineRule="auto"/>
      </w:pPr>
      <w:r w:rsidRPr="00A403E0">
        <w:rPr>
          <w:b/>
          <w:bCs/>
        </w:rPr>
        <w:t>3)</w:t>
      </w:r>
      <w:r>
        <w:t xml:space="preserve"> paragrahvi 4 täiendatakse punktiga 2¹ järgmises sõnastuses:</w:t>
      </w:r>
    </w:p>
    <w:p w14:paraId="661808BC" w14:textId="77777777" w:rsidR="001623D5" w:rsidRDefault="001623D5" w:rsidP="001623D5">
      <w:pPr>
        <w:spacing w:line="240" w:lineRule="auto"/>
      </w:pPr>
    </w:p>
    <w:p w14:paraId="431412C7" w14:textId="75B2D32D" w:rsidR="001623D5" w:rsidRDefault="001623D5" w:rsidP="001623D5">
      <w:pPr>
        <w:spacing w:line="240" w:lineRule="auto"/>
      </w:pPr>
      <w:r>
        <w:t xml:space="preserve">„2¹) kasvuettevõte on ettevõtja, kelle keskmine aastatootlus on taotluse esitamisele eelnenud kolme </w:t>
      </w:r>
      <w:r w:rsidR="0074714F">
        <w:t>majandus</w:t>
      </w:r>
      <w:r>
        <w:t>aasta jooksul olnud vähemalt 20 protsenti ja kellel oli kolmeaastase perioodi alguses vähemalt kümme töötajat;“;</w:t>
      </w:r>
    </w:p>
    <w:p w14:paraId="74212725" w14:textId="77777777" w:rsidR="001623D5" w:rsidRDefault="001623D5" w:rsidP="001623D5">
      <w:pPr>
        <w:spacing w:line="240" w:lineRule="auto"/>
        <w:rPr>
          <w:b/>
          <w:bCs/>
        </w:rPr>
      </w:pPr>
    </w:p>
    <w:p w14:paraId="36E7A1E4" w14:textId="77777777" w:rsidR="001623D5" w:rsidRDefault="001623D5" w:rsidP="001623D5">
      <w:pPr>
        <w:spacing w:line="240" w:lineRule="auto"/>
      </w:pPr>
      <w:r>
        <w:rPr>
          <w:b/>
          <w:bCs/>
        </w:rPr>
        <w:t xml:space="preserve">4) </w:t>
      </w:r>
      <w:r>
        <w:t>paragrahvi 4 täiendatakse punktiga 8¹ järgmises sõnastuses:</w:t>
      </w:r>
    </w:p>
    <w:p w14:paraId="6F3A6D95" w14:textId="77777777" w:rsidR="001623D5" w:rsidRDefault="001623D5" w:rsidP="001623D5">
      <w:pPr>
        <w:spacing w:line="240" w:lineRule="auto"/>
      </w:pPr>
    </w:p>
    <w:p w14:paraId="2F8AF174" w14:textId="77777777" w:rsidR="001623D5" w:rsidRDefault="001623D5" w:rsidP="001623D5">
      <w:pPr>
        <w:spacing w:line="240" w:lineRule="auto"/>
      </w:pPr>
      <w:r>
        <w:t xml:space="preserve">„8¹) raskustes olev ettevõtja on ettevõtja, kes vastab üldise grupierandi määruse artikli 2 punktis 18 või IPCEI teatise punkti 10 alapunktis a nimetatud kriteeriumidele, välja arvatud selline iduettevõte või kasvuettevõte, kelle puhul ei arvata aktsia- või osakapitali hulka </w:t>
      </w:r>
      <w:proofErr w:type="spellStart"/>
      <w:r>
        <w:t>ülekurssi</w:t>
      </w:r>
      <w:proofErr w:type="spellEnd"/>
      <w:r>
        <w:t>;“;</w:t>
      </w:r>
    </w:p>
    <w:p w14:paraId="005DC098" w14:textId="77777777" w:rsidR="001623D5" w:rsidRDefault="001623D5" w:rsidP="001623D5">
      <w:pPr>
        <w:spacing w:line="240" w:lineRule="auto"/>
        <w:rPr>
          <w:b/>
          <w:bCs/>
        </w:rPr>
      </w:pPr>
    </w:p>
    <w:p w14:paraId="27B22557" w14:textId="77777777" w:rsidR="001623D5" w:rsidRDefault="001623D5" w:rsidP="001623D5">
      <w:pPr>
        <w:spacing w:line="240" w:lineRule="auto"/>
      </w:pPr>
      <w:r>
        <w:rPr>
          <w:b/>
          <w:bCs/>
        </w:rPr>
        <w:t>5)</w:t>
      </w:r>
      <w:r>
        <w:t> paragrahvi 4 punktis 12 asendatakse tekstiosa „punktile 2“ tekstiosaga „punktile 91“;</w:t>
      </w:r>
    </w:p>
    <w:p w14:paraId="784F5531" w14:textId="77777777" w:rsidR="001623D5" w:rsidRDefault="001623D5" w:rsidP="001623D5">
      <w:pPr>
        <w:spacing w:line="240" w:lineRule="auto"/>
      </w:pPr>
    </w:p>
    <w:p w14:paraId="1684382F" w14:textId="77777777" w:rsidR="001623D5" w:rsidRDefault="001623D5" w:rsidP="001623D5">
      <w:pPr>
        <w:spacing w:line="240" w:lineRule="auto"/>
      </w:pPr>
      <w:r>
        <w:rPr>
          <w:b/>
          <w:bCs/>
        </w:rPr>
        <w:t>6</w:t>
      </w:r>
      <w:r w:rsidRPr="00F62843">
        <w:rPr>
          <w:b/>
          <w:bCs/>
        </w:rPr>
        <w:t>)</w:t>
      </w:r>
      <w:r>
        <w:t xml:space="preserve"> paragrahvi 4 punkt 16 sõnastatakse järgmiselt:</w:t>
      </w:r>
    </w:p>
    <w:p w14:paraId="696C0E75" w14:textId="77777777" w:rsidR="001623D5" w:rsidRDefault="001623D5" w:rsidP="001623D5">
      <w:pPr>
        <w:spacing w:line="240" w:lineRule="auto"/>
      </w:pPr>
    </w:p>
    <w:p w14:paraId="71737EDC" w14:textId="77777777" w:rsidR="001623D5" w:rsidRDefault="001623D5" w:rsidP="001623D5">
      <w:pPr>
        <w:spacing w:line="240" w:lineRule="auto"/>
      </w:pPr>
      <w:r>
        <w:t>„16) </w:t>
      </w:r>
      <w:r w:rsidRPr="001E28F5">
        <w:t xml:space="preserve">turutingimused on </w:t>
      </w:r>
      <w:r>
        <w:t>turutingimused üldise grupierandi määruse artikli 2 punkti 39a tähenduses;“;</w:t>
      </w:r>
    </w:p>
    <w:p w14:paraId="76D6AE63" w14:textId="77777777" w:rsidR="001623D5" w:rsidRDefault="001623D5" w:rsidP="001623D5">
      <w:pPr>
        <w:spacing w:line="240" w:lineRule="auto"/>
        <w:rPr>
          <w:b/>
          <w:bCs/>
        </w:rPr>
      </w:pPr>
    </w:p>
    <w:p w14:paraId="24ECFE88" w14:textId="77777777" w:rsidR="001623D5" w:rsidRDefault="001623D5" w:rsidP="001623D5">
      <w:pPr>
        <w:spacing w:line="240" w:lineRule="auto"/>
      </w:pPr>
      <w:r>
        <w:rPr>
          <w:b/>
          <w:bCs/>
        </w:rPr>
        <w:t>7)</w:t>
      </w:r>
      <w:r>
        <w:t xml:space="preserve"> paragrahvi 9 täiendatakse lõikega 1</w:t>
      </w:r>
      <w:r>
        <w:rPr>
          <w:vertAlign w:val="superscript"/>
        </w:rPr>
        <w:t>1</w:t>
      </w:r>
      <w:r>
        <w:t xml:space="preserve"> järgmises sõnastuses:</w:t>
      </w:r>
    </w:p>
    <w:p w14:paraId="32ED76E8" w14:textId="77777777" w:rsidR="001623D5" w:rsidRDefault="001623D5" w:rsidP="001623D5">
      <w:pPr>
        <w:spacing w:line="240" w:lineRule="auto"/>
      </w:pPr>
    </w:p>
    <w:p w14:paraId="5AF77167" w14:textId="7844FDB4" w:rsidR="001623D5" w:rsidRDefault="001623D5" w:rsidP="001623D5">
      <w:pPr>
        <w:spacing w:line="240" w:lineRule="auto"/>
      </w:pPr>
      <w:r>
        <w:t>„</w:t>
      </w:r>
      <w:r w:rsidRPr="00034E86">
        <w:t>(1</w:t>
      </w:r>
      <w:r w:rsidRPr="00034E86">
        <w:rPr>
          <w:vertAlign w:val="superscript"/>
        </w:rPr>
        <w:t>1</w:t>
      </w:r>
      <w:r w:rsidRPr="00034E86">
        <w:t>)</w:t>
      </w:r>
      <w:r>
        <w:t> </w:t>
      </w:r>
      <w:r w:rsidRPr="00FD7639">
        <w:t xml:space="preserve">Välisriigi registris registreeritud partneri </w:t>
      </w:r>
      <w:r w:rsidRPr="00034E86">
        <w:t xml:space="preserve">kulude tõendamiseks </w:t>
      </w:r>
      <w:r>
        <w:t>esitab</w:t>
      </w:r>
      <w:r w:rsidRPr="00034E86">
        <w:t xml:space="preserve"> toetuse saaja rakendusüksusele </w:t>
      </w:r>
      <w:bookmarkStart w:id="2" w:name="_Hlk143073906"/>
      <w:r w:rsidRPr="00034E86">
        <w:t xml:space="preserve">partneri kulude abikõlblikkuse </w:t>
      </w:r>
      <w:bookmarkStart w:id="3" w:name="_Hlk143073925"/>
      <w:r w:rsidRPr="00034E86">
        <w:t>auditiaruande</w:t>
      </w:r>
      <w:bookmarkEnd w:id="3"/>
      <w:r w:rsidRPr="00F87FF5">
        <w:t>, mille on teinud partneri asukoha riigi sõltumatu ja sertifitseeritud audiitor</w:t>
      </w:r>
      <w:bookmarkEnd w:id="2"/>
      <w:r w:rsidRPr="00F87FF5">
        <w:t xml:space="preserve">, ja milles on sätestatud, et </w:t>
      </w:r>
      <w:bookmarkStart w:id="4" w:name="_Hlk143073943"/>
      <w:r w:rsidRPr="00F87FF5">
        <w:t>partneri kulud on kooskõlas üldise grupierandi määrusega või vähese tähtsusega abi määrusega</w:t>
      </w:r>
      <w:r>
        <w:t xml:space="preserve">, </w:t>
      </w:r>
      <w:r w:rsidR="00FD7288">
        <w:t xml:space="preserve">käesoleva </w:t>
      </w:r>
      <w:r>
        <w:t>määruse</w:t>
      </w:r>
      <w:r w:rsidR="00FD7288">
        <w:t>ga</w:t>
      </w:r>
      <w:r w:rsidRPr="00F87FF5">
        <w:t xml:space="preserve"> ning kohalike õigusaktide ja üldtunnustatud raamatupidamistava</w:t>
      </w:r>
      <w:r>
        <w:t>ga</w:t>
      </w:r>
      <w:bookmarkEnd w:id="4"/>
      <w:r w:rsidRPr="00F87FF5">
        <w:t>.“;</w:t>
      </w:r>
    </w:p>
    <w:p w14:paraId="61C6756D" w14:textId="77777777" w:rsidR="001623D5" w:rsidRDefault="001623D5" w:rsidP="001623D5">
      <w:pPr>
        <w:spacing w:line="240" w:lineRule="auto"/>
        <w:rPr>
          <w:b/>
          <w:bCs/>
        </w:rPr>
      </w:pPr>
    </w:p>
    <w:p w14:paraId="1593BDDA" w14:textId="23F84A03" w:rsidR="001623D5" w:rsidRDefault="001623D5" w:rsidP="001623D5">
      <w:pPr>
        <w:spacing w:line="240" w:lineRule="auto"/>
      </w:pPr>
      <w:r>
        <w:rPr>
          <w:b/>
          <w:bCs/>
        </w:rPr>
        <w:t>8</w:t>
      </w:r>
      <w:r w:rsidRPr="00034E86">
        <w:rPr>
          <w:b/>
          <w:bCs/>
        </w:rPr>
        <w:t>)</w:t>
      </w:r>
      <w:r>
        <w:t> paragrahvi 11 lõike 4 esimes</w:t>
      </w:r>
      <w:r w:rsidR="00A72678">
        <w:t>es</w:t>
      </w:r>
      <w:r>
        <w:t xml:space="preserve">t lausest jäetakse välja sõnad „abikõlblikkuse perioodil“; </w:t>
      </w:r>
    </w:p>
    <w:p w14:paraId="5FE71335" w14:textId="77777777" w:rsidR="001623D5" w:rsidRDefault="001623D5" w:rsidP="001623D5">
      <w:pPr>
        <w:spacing w:line="240" w:lineRule="auto"/>
        <w:rPr>
          <w:b/>
          <w:bCs/>
        </w:rPr>
      </w:pPr>
    </w:p>
    <w:p w14:paraId="3ED8CF3E" w14:textId="77777777" w:rsidR="001623D5" w:rsidRDefault="001623D5" w:rsidP="001623D5">
      <w:pPr>
        <w:spacing w:line="240" w:lineRule="auto"/>
      </w:pPr>
      <w:r>
        <w:rPr>
          <w:b/>
          <w:bCs/>
        </w:rPr>
        <w:t>9</w:t>
      </w:r>
      <w:r w:rsidRPr="00034E86">
        <w:rPr>
          <w:b/>
          <w:bCs/>
        </w:rPr>
        <w:t>)</w:t>
      </w:r>
      <w:r>
        <w:t xml:space="preserve"> paragrahvi 12 lõige 5 sõnastatakse järgmiselt: </w:t>
      </w:r>
    </w:p>
    <w:p w14:paraId="1E934216" w14:textId="77777777" w:rsidR="001623D5" w:rsidRDefault="001623D5" w:rsidP="001623D5">
      <w:pPr>
        <w:spacing w:line="240" w:lineRule="auto"/>
      </w:pPr>
      <w:bookmarkStart w:id="5" w:name="_Hlk143178952"/>
    </w:p>
    <w:p w14:paraId="125B0130" w14:textId="7FA3F341" w:rsidR="001623D5" w:rsidRDefault="001623D5" w:rsidP="001623D5">
      <w:pPr>
        <w:spacing w:line="240" w:lineRule="auto"/>
      </w:pPr>
      <w:r>
        <w:t>„</w:t>
      </w:r>
      <w:r w:rsidRPr="00034E86">
        <w:t>(5)</w:t>
      </w:r>
      <w:r>
        <w:t> </w:t>
      </w:r>
      <w:r w:rsidRPr="00034E86">
        <w:t xml:space="preserve">Jooksva taotlemise korral </w:t>
      </w:r>
      <w:r w:rsidR="00AD2C16">
        <w:t>teavitab</w:t>
      </w:r>
      <w:r w:rsidRPr="00034E86">
        <w:t xml:space="preserve"> Ettevõtluse ja Innovatsiooni Sihtasutus </w:t>
      </w:r>
      <w:r>
        <w:t xml:space="preserve">oma veebilehel </w:t>
      </w:r>
      <w:r w:rsidRPr="00034E86">
        <w:t>taotluste</w:t>
      </w:r>
      <w:r w:rsidR="00AD2C16">
        <w:t xml:space="preserve"> vastuvõtmise alustamisest,</w:t>
      </w:r>
      <w:r w:rsidRPr="00034E86">
        <w:t xml:space="preserve"> rahastamise eelarve jäägist </w:t>
      </w:r>
      <w:r>
        <w:t xml:space="preserve">ja </w:t>
      </w:r>
      <w:r w:rsidRPr="00034E86">
        <w:t>eelarvevahendite lõppemise</w:t>
      </w:r>
      <w:r>
        <w:t>st</w:t>
      </w:r>
      <w:r w:rsidRPr="00034E86">
        <w:t>.</w:t>
      </w:r>
      <w:r>
        <w:t>“;</w:t>
      </w:r>
    </w:p>
    <w:p w14:paraId="484954F2" w14:textId="77777777" w:rsidR="001623D5" w:rsidRDefault="001623D5" w:rsidP="001623D5">
      <w:pPr>
        <w:spacing w:line="240" w:lineRule="auto"/>
      </w:pPr>
    </w:p>
    <w:bookmarkEnd w:id="5"/>
    <w:p w14:paraId="404C9ED5" w14:textId="77777777" w:rsidR="001623D5" w:rsidRDefault="001623D5" w:rsidP="001623D5">
      <w:pPr>
        <w:spacing w:line="240" w:lineRule="auto"/>
      </w:pPr>
      <w:r>
        <w:rPr>
          <w:b/>
          <w:bCs/>
        </w:rPr>
        <w:t>10</w:t>
      </w:r>
      <w:r w:rsidRPr="00BC3B27">
        <w:rPr>
          <w:b/>
          <w:bCs/>
        </w:rPr>
        <w:t>)</w:t>
      </w:r>
      <w:r>
        <w:t xml:space="preserve"> paragrahvi 14 lõike 3 kolmas lause sõnastatakse järgmiselt: </w:t>
      </w:r>
    </w:p>
    <w:p w14:paraId="56761FD4" w14:textId="77777777" w:rsidR="001623D5" w:rsidRDefault="001623D5" w:rsidP="001623D5">
      <w:pPr>
        <w:spacing w:line="240" w:lineRule="auto"/>
      </w:pPr>
    </w:p>
    <w:p w14:paraId="0CAFE8AD" w14:textId="77777777" w:rsidR="001623D5" w:rsidRDefault="001623D5" w:rsidP="001623D5">
      <w:pPr>
        <w:spacing w:line="240" w:lineRule="auto"/>
      </w:pPr>
      <w:r>
        <w:t>„</w:t>
      </w:r>
      <w:r w:rsidRPr="00BC3B27">
        <w:t>Taotleja ja partner pea</w:t>
      </w:r>
      <w:r>
        <w:t xml:space="preserve">vad taotluse rahuldamise otsuse tegemise hetkeks </w:t>
      </w:r>
      <w:r w:rsidRPr="00BC3B27">
        <w:t xml:space="preserve">nõuetekohaselt olema täitnud maksukorralduse seaduses sätestatud maksudeklaratsioonide esitamise kohustuse </w:t>
      </w:r>
      <w:r>
        <w:t>ja</w:t>
      </w:r>
      <w:r w:rsidRPr="00BC3B27">
        <w:t xml:space="preserve"> esitanud äriregistrile majandusaasta aruanded, mille esitamise tähtaeg on saabunud.</w:t>
      </w:r>
      <w:r>
        <w:t>“;</w:t>
      </w:r>
    </w:p>
    <w:p w14:paraId="537DF476" w14:textId="77777777" w:rsidR="001623D5" w:rsidRDefault="001623D5" w:rsidP="001623D5">
      <w:pPr>
        <w:spacing w:line="240" w:lineRule="auto"/>
        <w:rPr>
          <w:b/>
          <w:bCs/>
        </w:rPr>
      </w:pPr>
    </w:p>
    <w:p w14:paraId="221834E0" w14:textId="77777777" w:rsidR="001623D5" w:rsidRDefault="001623D5" w:rsidP="001623D5">
      <w:pPr>
        <w:spacing w:line="240" w:lineRule="auto"/>
      </w:pPr>
      <w:r w:rsidRPr="00F87FF5">
        <w:rPr>
          <w:b/>
          <w:bCs/>
        </w:rPr>
        <w:t>1</w:t>
      </w:r>
      <w:r>
        <w:rPr>
          <w:b/>
          <w:bCs/>
        </w:rPr>
        <w:t>1</w:t>
      </w:r>
      <w:r w:rsidRPr="00F87FF5">
        <w:rPr>
          <w:b/>
          <w:bCs/>
        </w:rPr>
        <w:t>)</w:t>
      </w:r>
      <w:r w:rsidRPr="00F87FF5">
        <w:t xml:space="preserve"> paragrahvi 18 lõike 6 punkt 4 sõnastatakse järgmiselt:</w:t>
      </w:r>
      <w:r>
        <w:t xml:space="preserve"> </w:t>
      </w:r>
    </w:p>
    <w:p w14:paraId="15B13F55" w14:textId="77777777" w:rsidR="001623D5" w:rsidRDefault="001623D5" w:rsidP="001623D5">
      <w:pPr>
        <w:spacing w:line="240" w:lineRule="auto"/>
      </w:pPr>
    </w:p>
    <w:p w14:paraId="4BD75E12" w14:textId="77777777" w:rsidR="001623D5" w:rsidRDefault="001623D5" w:rsidP="001623D5">
      <w:pPr>
        <w:spacing w:line="240" w:lineRule="auto"/>
      </w:pPr>
      <w:r>
        <w:t>„</w:t>
      </w:r>
      <w:r w:rsidRPr="00BC3B27">
        <w:t>4) projekti mõju säästva</w:t>
      </w:r>
      <w:r>
        <w:t xml:space="preserve"> </w:t>
      </w:r>
      <w:r w:rsidRPr="00BC3B27">
        <w:t>arengu eesmärkide saavutamisele, mille raames hinnatakse projekti mõju jätkusuutliku energia, säästva tootmise ja tarbimise, kliimamuutus</w:t>
      </w:r>
      <w:r>
        <w:t>t</w:t>
      </w:r>
      <w:r w:rsidRPr="00BC3B27">
        <w:t>e</w:t>
      </w:r>
      <w:r>
        <w:t xml:space="preserve"> </w:t>
      </w:r>
      <w:r w:rsidRPr="00BC3B27">
        <w:t>vastaste lahenduste väljaarendamisesse ning tervis</w:t>
      </w:r>
      <w:r>
        <w:t>ele</w:t>
      </w:r>
      <w:r w:rsidRPr="00BC3B27">
        <w:t xml:space="preserve"> ja heaolu</w:t>
      </w:r>
      <w:r>
        <w:t xml:space="preserve">le </w:t>
      </w:r>
      <w:r w:rsidRPr="00BC3B27">
        <w:t xml:space="preserve">– </w:t>
      </w:r>
      <w:r>
        <w:t>kümme</w:t>
      </w:r>
      <w:r w:rsidRPr="00BC3B27">
        <w:t xml:space="preserve"> protsenti koondhindest.</w:t>
      </w:r>
      <w:r>
        <w:t>“;</w:t>
      </w:r>
    </w:p>
    <w:p w14:paraId="2040A93D" w14:textId="77777777" w:rsidR="001623D5" w:rsidRDefault="001623D5" w:rsidP="001623D5">
      <w:pPr>
        <w:spacing w:line="240" w:lineRule="auto"/>
        <w:rPr>
          <w:b/>
          <w:bCs/>
        </w:rPr>
      </w:pPr>
    </w:p>
    <w:p w14:paraId="6BA954AF" w14:textId="77777777" w:rsidR="001623D5" w:rsidRDefault="001623D5" w:rsidP="001623D5">
      <w:pPr>
        <w:spacing w:line="240" w:lineRule="auto"/>
      </w:pPr>
      <w:r>
        <w:rPr>
          <w:b/>
          <w:bCs/>
        </w:rPr>
        <w:t xml:space="preserve">12) </w:t>
      </w:r>
      <w:r>
        <w:t xml:space="preserve">paragrahvi 18 lõige 14 sõnastatakse järgmiselt: </w:t>
      </w:r>
    </w:p>
    <w:p w14:paraId="5A22C15F" w14:textId="77777777" w:rsidR="001623D5" w:rsidRDefault="001623D5" w:rsidP="001623D5">
      <w:pPr>
        <w:spacing w:line="240" w:lineRule="auto"/>
      </w:pPr>
    </w:p>
    <w:p w14:paraId="026146D6" w14:textId="7D5F5D12" w:rsidR="001623D5" w:rsidRPr="007A62F0" w:rsidRDefault="001623D5" w:rsidP="001623D5">
      <w:pPr>
        <w:spacing w:line="240" w:lineRule="auto"/>
      </w:pPr>
      <w:r w:rsidRPr="00201B56">
        <w:t xml:space="preserve">„(14) </w:t>
      </w:r>
      <w:r w:rsidRPr="007A62F0">
        <w:rPr>
          <w:color w:val="202020"/>
          <w:shd w:val="clear" w:color="auto" w:fill="FFFFFF"/>
        </w:rPr>
        <w:t>Enne taotl</w:t>
      </w:r>
      <w:r w:rsidR="002A520D">
        <w:rPr>
          <w:color w:val="202020"/>
          <w:shd w:val="clear" w:color="auto" w:fill="FFFFFF"/>
        </w:rPr>
        <w:t>uste vastuvõtmise alustamist</w:t>
      </w:r>
      <w:r w:rsidRPr="007A62F0">
        <w:rPr>
          <w:color w:val="202020"/>
          <w:shd w:val="clear" w:color="auto" w:fill="FFFFFF"/>
        </w:rPr>
        <w:t xml:space="preserve"> kooskõlastab Ettevõtluse ja Innovatsiooni Sihtasutus </w:t>
      </w:r>
      <w:r>
        <w:rPr>
          <w:color w:val="202020"/>
          <w:shd w:val="clear" w:color="auto" w:fill="FFFFFF"/>
        </w:rPr>
        <w:t>hindamis</w:t>
      </w:r>
      <w:r w:rsidRPr="007A62F0">
        <w:rPr>
          <w:color w:val="202020"/>
          <w:shd w:val="clear" w:color="auto" w:fill="FFFFFF"/>
        </w:rPr>
        <w:t xml:space="preserve">metoodika Majandus- ja Kommunikatsiooniministeeriumiga ja teeb </w:t>
      </w:r>
      <w:r>
        <w:rPr>
          <w:color w:val="202020"/>
          <w:shd w:val="clear" w:color="auto" w:fill="FFFFFF"/>
        </w:rPr>
        <w:t>selle</w:t>
      </w:r>
      <w:r w:rsidRPr="007A62F0">
        <w:rPr>
          <w:color w:val="202020"/>
          <w:shd w:val="clear" w:color="auto" w:fill="FFFFFF"/>
        </w:rPr>
        <w:t xml:space="preserve"> kättesaadavaks oma veebilehel.</w:t>
      </w:r>
      <w:r>
        <w:rPr>
          <w:color w:val="202020"/>
          <w:shd w:val="clear" w:color="auto" w:fill="FFFFFF"/>
        </w:rPr>
        <w:t>“;</w:t>
      </w:r>
    </w:p>
    <w:p w14:paraId="68E733BE" w14:textId="77777777" w:rsidR="001623D5" w:rsidRDefault="001623D5" w:rsidP="001623D5">
      <w:pPr>
        <w:spacing w:line="240" w:lineRule="auto"/>
        <w:rPr>
          <w:b/>
          <w:bCs/>
        </w:rPr>
      </w:pPr>
    </w:p>
    <w:p w14:paraId="08B8DC1E" w14:textId="77777777" w:rsidR="001623D5" w:rsidRDefault="001623D5" w:rsidP="001623D5">
      <w:pPr>
        <w:spacing w:line="240" w:lineRule="auto"/>
      </w:pPr>
      <w:r>
        <w:rPr>
          <w:b/>
          <w:bCs/>
        </w:rPr>
        <w:t>13)</w:t>
      </w:r>
      <w:r>
        <w:t xml:space="preserve"> paragrahvi 22 lõige 9 sõnastatakse järgmiselt:</w:t>
      </w:r>
    </w:p>
    <w:p w14:paraId="36E11815" w14:textId="77777777" w:rsidR="001623D5" w:rsidRDefault="001623D5" w:rsidP="001623D5">
      <w:pPr>
        <w:spacing w:line="240" w:lineRule="auto"/>
      </w:pPr>
    </w:p>
    <w:p w14:paraId="7465A568" w14:textId="77777777" w:rsidR="001623D5" w:rsidRDefault="001623D5" w:rsidP="001623D5">
      <w:pPr>
        <w:spacing w:line="240" w:lineRule="auto"/>
      </w:pPr>
      <w:r>
        <w:t xml:space="preserve">„(9) </w:t>
      </w:r>
      <w:r w:rsidRPr="00BC3B27">
        <w:t>Taotluse rahuldamise otsust võib muuta</w:t>
      </w:r>
      <w:r>
        <w:t xml:space="preserve"> tagasiulatuvalt</w:t>
      </w:r>
      <w:r w:rsidRPr="00BC3B27">
        <w:t xml:space="preserve"> </w:t>
      </w:r>
      <w:r>
        <w:t>kuni projekti lõppemiseni</w:t>
      </w:r>
      <w:r w:rsidRPr="00BC3B27">
        <w:t>, kui see aitab kaasa projekti tulemuste saavutamisele ja muudatus on põhjendatud.</w:t>
      </w:r>
      <w:r>
        <w:t>“;</w:t>
      </w:r>
    </w:p>
    <w:p w14:paraId="7A87876E" w14:textId="77777777" w:rsidR="001623D5" w:rsidRPr="00034E86" w:rsidRDefault="001623D5" w:rsidP="001623D5">
      <w:pPr>
        <w:spacing w:line="240" w:lineRule="auto"/>
      </w:pPr>
    </w:p>
    <w:p w14:paraId="3C638285" w14:textId="77777777" w:rsidR="001623D5" w:rsidRDefault="001623D5" w:rsidP="001623D5">
      <w:pPr>
        <w:spacing w:line="240" w:lineRule="auto"/>
      </w:pPr>
      <w:r w:rsidRPr="00063BB4">
        <w:rPr>
          <w:b/>
          <w:bCs/>
        </w:rPr>
        <w:t>1</w:t>
      </w:r>
      <w:r>
        <w:rPr>
          <w:b/>
          <w:bCs/>
        </w:rPr>
        <w:t>4</w:t>
      </w:r>
      <w:r w:rsidRPr="00063BB4">
        <w:rPr>
          <w:b/>
          <w:bCs/>
        </w:rPr>
        <w:t>)</w:t>
      </w:r>
      <w:r>
        <w:rPr>
          <w:b/>
          <w:bCs/>
        </w:rPr>
        <w:t xml:space="preserve"> </w:t>
      </w:r>
      <w:r>
        <w:t>paragrahvi 25 lõige 2 sõnastatakse järgmiselt:</w:t>
      </w:r>
    </w:p>
    <w:p w14:paraId="5092F006" w14:textId="77777777" w:rsidR="001623D5" w:rsidRDefault="001623D5" w:rsidP="001623D5">
      <w:pPr>
        <w:spacing w:line="240" w:lineRule="auto"/>
      </w:pPr>
    </w:p>
    <w:p w14:paraId="300EE980" w14:textId="77777777" w:rsidR="001623D5" w:rsidRDefault="001623D5" w:rsidP="001623D5">
      <w:r>
        <w:t>„</w:t>
      </w:r>
      <w:r w:rsidRPr="00063BB4">
        <w:t>(2) Tegelike kulude alusel toetuse maksmise eeldusteks on projekti tegevuste elluviimine, abikõlblike kulude tegemine ja maksmine</w:t>
      </w:r>
      <w:r>
        <w:t>.“;</w:t>
      </w:r>
    </w:p>
    <w:p w14:paraId="4720ACBD" w14:textId="77777777" w:rsidR="001623D5" w:rsidRDefault="001623D5" w:rsidP="001623D5"/>
    <w:p w14:paraId="4B8FB550" w14:textId="084EA994" w:rsidR="001623D5" w:rsidRDefault="001623D5" w:rsidP="001623D5">
      <w:r w:rsidRPr="00E63FEB">
        <w:rPr>
          <w:b/>
          <w:bCs/>
        </w:rPr>
        <w:t>15)</w:t>
      </w:r>
      <w:r>
        <w:rPr>
          <w:b/>
          <w:bCs/>
        </w:rPr>
        <w:t xml:space="preserve"> </w:t>
      </w:r>
      <w:r>
        <w:t>paragrahv</w:t>
      </w:r>
      <w:r w:rsidR="000A16D0">
        <w:t>i</w:t>
      </w:r>
      <w:r>
        <w:t xml:space="preserve"> 25 lõige 5 sõna</w:t>
      </w:r>
      <w:r w:rsidR="000A16D0">
        <w:t>s</w:t>
      </w:r>
      <w:r>
        <w:t>tatakse järgmiselt:</w:t>
      </w:r>
    </w:p>
    <w:p w14:paraId="2A433DC6" w14:textId="77777777" w:rsidR="00183579" w:rsidRDefault="00183579" w:rsidP="001623D5"/>
    <w:p w14:paraId="632B920E" w14:textId="72D9D813" w:rsidR="001623D5" w:rsidRPr="00E63FEB" w:rsidRDefault="001623D5" w:rsidP="001623D5">
      <w:r>
        <w:t xml:space="preserve">„(5) </w:t>
      </w:r>
      <w:r w:rsidRPr="00A266C4">
        <w:t>Lõppmakse tehakse pärast projekti tegevuste elluviimist ja tulemuste saavutamist</w:t>
      </w:r>
      <w:r>
        <w:t xml:space="preserve"> </w:t>
      </w:r>
      <w:r w:rsidRPr="00A266C4">
        <w:t>ning lõpparuande kinnitamist.</w:t>
      </w:r>
      <w:r>
        <w:t>“;</w:t>
      </w:r>
    </w:p>
    <w:p w14:paraId="198F14AE" w14:textId="77777777" w:rsidR="001623D5" w:rsidRDefault="001623D5" w:rsidP="001623D5"/>
    <w:p w14:paraId="211918C7" w14:textId="77777777" w:rsidR="001623D5" w:rsidRDefault="001623D5" w:rsidP="001623D5">
      <w:r w:rsidRPr="009F1762">
        <w:rPr>
          <w:b/>
          <w:bCs/>
        </w:rPr>
        <w:t>1</w:t>
      </w:r>
      <w:r>
        <w:rPr>
          <w:b/>
          <w:bCs/>
        </w:rPr>
        <w:t>6</w:t>
      </w:r>
      <w:r w:rsidRPr="009F1762">
        <w:rPr>
          <w:b/>
          <w:bCs/>
        </w:rPr>
        <w:t>)</w:t>
      </w:r>
      <w:r>
        <w:t xml:space="preserve"> paragrahvi 29 tekst loetakse esimeseks lõikeks ning paragrahvi täiendatakse lõikega 2 järgmises sõnastuses:</w:t>
      </w:r>
    </w:p>
    <w:p w14:paraId="5AD83B4B" w14:textId="77777777" w:rsidR="001623D5" w:rsidRDefault="001623D5" w:rsidP="001623D5"/>
    <w:p w14:paraId="041D3C5B" w14:textId="2EF54380" w:rsidR="001623D5" w:rsidRDefault="001623D5" w:rsidP="001623D5">
      <w:pPr>
        <w:pStyle w:val="allikirjastajanimi"/>
        <w:tabs>
          <w:tab w:val="left" w:pos="5387"/>
        </w:tabs>
        <w:spacing w:before="960"/>
      </w:pPr>
      <w:r>
        <w:lastRenderedPageBreak/>
        <w:t>„(2) 2023. aasta novembris vastu võetud § 18 lõike 6 punkti 4 muudatust rakendatakse projektidele</w:t>
      </w:r>
      <w:r w:rsidRPr="00E63FEB">
        <w:t xml:space="preserve">, </w:t>
      </w:r>
      <w:bookmarkStart w:id="6" w:name="_Hlk150933903"/>
      <w:r w:rsidRPr="00E63FEB">
        <w:t xml:space="preserve">mille taotluste vastuvõtmise alustamisest </w:t>
      </w:r>
      <w:r w:rsidR="00C867E4">
        <w:t xml:space="preserve">teavitab </w:t>
      </w:r>
      <w:r w:rsidRPr="00E63FEB">
        <w:t xml:space="preserve">Ettevõtluse ja Innovatsiooni Sihtasutus pärast </w:t>
      </w:r>
      <w:r w:rsidR="00C867E4">
        <w:t xml:space="preserve">nimetatud </w:t>
      </w:r>
      <w:r w:rsidRPr="00E63FEB">
        <w:t>muudatuse jõustumist</w:t>
      </w:r>
      <w:bookmarkEnd w:id="6"/>
      <w:r w:rsidRPr="00E63FEB">
        <w:t>.</w:t>
      </w:r>
      <w:r>
        <w:t xml:space="preserve">“. </w:t>
      </w:r>
    </w:p>
    <w:p w14:paraId="07AD5CDD" w14:textId="70A13078" w:rsidR="004211BF" w:rsidRDefault="004211BF" w:rsidP="001623D5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3306875D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01C68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01C68">
        <w:rPr>
          <w:lang w:eastAsia="en-US" w:bidi="ar-SA"/>
        </w:rPr>
        <w:t xml:space="preserve">Tiit </w:t>
      </w:r>
      <w:proofErr w:type="spellStart"/>
      <w:r w:rsidR="00901C68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069825C9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01C68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01C68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34AB3611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2464DF1D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01C68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901C68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901C68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901C68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3A"/>
    <w:rsid w:val="0004544B"/>
    <w:rsid w:val="000A16D0"/>
    <w:rsid w:val="000B0473"/>
    <w:rsid w:val="000C7792"/>
    <w:rsid w:val="001623D5"/>
    <w:rsid w:val="00183579"/>
    <w:rsid w:val="00194A32"/>
    <w:rsid w:val="002855EA"/>
    <w:rsid w:val="002A520D"/>
    <w:rsid w:val="00317F3A"/>
    <w:rsid w:val="003F35DE"/>
    <w:rsid w:val="004211BF"/>
    <w:rsid w:val="004374C3"/>
    <w:rsid w:val="005914A4"/>
    <w:rsid w:val="00610E9F"/>
    <w:rsid w:val="006D10C9"/>
    <w:rsid w:val="0074714F"/>
    <w:rsid w:val="00821714"/>
    <w:rsid w:val="00901C68"/>
    <w:rsid w:val="009A7EBC"/>
    <w:rsid w:val="00A02530"/>
    <w:rsid w:val="00A07D10"/>
    <w:rsid w:val="00A72678"/>
    <w:rsid w:val="00A77566"/>
    <w:rsid w:val="00AD2C16"/>
    <w:rsid w:val="00AD338E"/>
    <w:rsid w:val="00C334FF"/>
    <w:rsid w:val="00C867E4"/>
    <w:rsid w:val="00CA0401"/>
    <w:rsid w:val="00CB46A2"/>
    <w:rsid w:val="00CC0694"/>
    <w:rsid w:val="00D3183A"/>
    <w:rsid w:val="00E37BBF"/>
    <w:rsid w:val="00E41702"/>
    <w:rsid w:val="00E51B27"/>
    <w:rsid w:val="00F41645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AE4A6AC0-059E-46AB-B239-448242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2855EA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2855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2023-11-29T08:05:00Z</dcterms:created>
  <dcterms:modified xsi:type="dcterms:W3CDTF">2023-11-29T08:05:00Z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</Properties>
</file>