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B8C4" w14:textId="698F24A4" w:rsidR="000151FF" w:rsidRPr="000C0345" w:rsidRDefault="005F6A8C" w:rsidP="005F6A8C">
      <w:pPr>
        <w:tabs>
          <w:tab w:val="left" w:pos="5040"/>
          <w:tab w:val="left" w:pos="5580"/>
        </w:tabs>
        <w:spacing w:before="240" w:after="0"/>
        <w:jc w:val="center"/>
        <w:rPr>
          <w:rFonts w:ascii="Times New Roman" w:hAnsi="Times New Roman"/>
          <w:b/>
          <w:sz w:val="32"/>
          <w:szCs w:val="32"/>
        </w:rPr>
      </w:pPr>
      <w:r w:rsidRPr="000C0345">
        <w:rPr>
          <w:rFonts w:ascii="Times New Roman" w:hAnsi="Times New Roman"/>
          <w:b/>
          <w:sz w:val="32"/>
          <w:szCs w:val="32"/>
        </w:rPr>
        <w:t>Energiaharta lepingu tõlgendamise ja kohaldamise kokkuleppe ratifitseerimise seaduse</w:t>
      </w:r>
      <w:r w:rsidR="000151FF" w:rsidRPr="000C0345">
        <w:rPr>
          <w:rFonts w:ascii="Times New Roman" w:hAnsi="Times New Roman"/>
          <w:b/>
          <w:sz w:val="32"/>
          <w:szCs w:val="32"/>
        </w:rPr>
        <w:t xml:space="preserve"> eelnõu seletuskiri</w:t>
      </w:r>
    </w:p>
    <w:p w14:paraId="35095AC4" w14:textId="74E8D1F7" w:rsidR="007F0250" w:rsidRPr="005F6A8C" w:rsidRDefault="007F0250" w:rsidP="005F6A8C">
      <w:pPr>
        <w:spacing w:before="240" w:after="0"/>
        <w:jc w:val="both"/>
        <w:rPr>
          <w:rFonts w:ascii="Times New Roman" w:hAnsi="Times New Roman"/>
          <w:b/>
          <w:sz w:val="24"/>
          <w:szCs w:val="24"/>
        </w:rPr>
      </w:pPr>
      <w:r w:rsidRPr="005F6A8C">
        <w:rPr>
          <w:rFonts w:ascii="Times New Roman" w:hAnsi="Times New Roman"/>
          <w:b/>
          <w:sz w:val="24"/>
          <w:szCs w:val="24"/>
        </w:rPr>
        <w:t xml:space="preserve">1. Sissejuhatus </w:t>
      </w:r>
    </w:p>
    <w:p w14:paraId="70EC87EC" w14:textId="2F627DAA" w:rsidR="008F4E27" w:rsidRPr="005F6A8C" w:rsidRDefault="007272A7" w:rsidP="005F6A8C">
      <w:pPr>
        <w:pStyle w:val="Loendilik"/>
        <w:numPr>
          <w:ilvl w:val="1"/>
          <w:numId w:val="8"/>
        </w:numPr>
        <w:autoSpaceDE w:val="0"/>
        <w:autoSpaceDN w:val="0"/>
        <w:adjustRightInd w:val="0"/>
        <w:spacing w:before="240" w:after="0"/>
        <w:contextualSpacing w:val="0"/>
        <w:jc w:val="both"/>
        <w:rPr>
          <w:rFonts w:ascii="Times New Roman" w:hAnsi="Times New Roman"/>
          <w:sz w:val="24"/>
          <w:szCs w:val="24"/>
        </w:rPr>
      </w:pPr>
      <w:r w:rsidRPr="005F6A8C">
        <w:rPr>
          <w:rFonts w:ascii="Times New Roman" w:hAnsi="Times New Roman"/>
          <w:sz w:val="24"/>
          <w:szCs w:val="24"/>
        </w:rPr>
        <w:t>Sisukokkuvõte</w:t>
      </w:r>
    </w:p>
    <w:p w14:paraId="5C5F9E89" w14:textId="17DB76B6" w:rsidR="000151FF" w:rsidRPr="005F6A8C" w:rsidRDefault="000151FF"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Energiaharta lepingu tõlgendamise ja kohaldamise kokkulepe sõlmitakse Euroopa Liidu (edaspidi EL), Belgia Kuningrii</w:t>
      </w:r>
      <w:r w:rsidR="00577B7B" w:rsidRPr="005F6A8C">
        <w:rPr>
          <w:rFonts w:ascii="Times New Roman" w:hAnsi="Times New Roman"/>
          <w:sz w:val="24"/>
          <w:szCs w:val="24"/>
        </w:rPr>
        <w:t>gi</w:t>
      </w:r>
      <w:r w:rsidRPr="005F6A8C">
        <w:rPr>
          <w:rFonts w:ascii="Times New Roman" w:hAnsi="Times New Roman"/>
          <w:sz w:val="24"/>
          <w:szCs w:val="24"/>
        </w:rPr>
        <w:t>, Bulgaaria Vabarii</w:t>
      </w:r>
      <w:r w:rsidR="00577B7B" w:rsidRPr="005F6A8C">
        <w:rPr>
          <w:rFonts w:ascii="Times New Roman" w:hAnsi="Times New Roman"/>
          <w:sz w:val="24"/>
          <w:szCs w:val="24"/>
        </w:rPr>
        <w:t>gi</w:t>
      </w:r>
      <w:r w:rsidRPr="005F6A8C">
        <w:rPr>
          <w:rFonts w:ascii="Times New Roman" w:hAnsi="Times New Roman"/>
          <w:sz w:val="24"/>
          <w:szCs w:val="24"/>
        </w:rPr>
        <w:t xml:space="preserve">, Tšehhi </w:t>
      </w:r>
      <w:r w:rsidR="00577B7B" w:rsidRPr="005F6A8C">
        <w:rPr>
          <w:rFonts w:ascii="Times New Roman" w:hAnsi="Times New Roman"/>
          <w:sz w:val="24"/>
          <w:szCs w:val="24"/>
        </w:rPr>
        <w:t>Vabariigi</w:t>
      </w:r>
      <w:r w:rsidRPr="005F6A8C">
        <w:rPr>
          <w:rFonts w:ascii="Times New Roman" w:hAnsi="Times New Roman"/>
          <w:sz w:val="24"/>
          <w:szCs w:val="24"/>
        </w:rPr>
        <w:t xml:space="preserve">, Taani </w:t>
      </w:r>
      <w:r w:rsidR="00577B7B" w:rsidRPr="005F6A8C">
        <w:rPr>
          <w:rFonts w:ascii="Times New Roman" w:hAnsi="Times New Roman"/>
          <w:sz w:val="24"/>
          <w:szCs w:val="24"/>
        </w:rPr>
        <w:t>Kuningriigi</w:t>
      </w:r>
      <w:r w:rsidRPr="005F6A8C">
        <w:rPr>
          <w:rFonts w:ascii="Times New Roman" w:hAnsi="Times New Roman"/>
          <w:sz w:val="24"/>
          <w:szCs w:val="24"/>
        </w:rPr>
        <w:t>, Saksamaa Liitvabarii</w:t>
      </w:r>
      <w:r w:rsidR="00577B7B" w:rsidRPr="005F6A8C">
        <w:rPr>
          <w:rFonts w:ascii="Times New Roman" w:hAnsi="Times New Roman"/>
          <w:sz w:val="24"/>
          <w:szCs w:val="24"/>
        </w:rPr>
        <w:t>gi</w:t>
      </w:r>
      <w:r w:rsidRPr="005F6A8C">
        <w:rPr>
          <w:rFonts w:ascii="Times New Roman" w:hAnsi="Times New Roman"/>
          <w:sz w:val="24"/>
          <w:szCs w:val="24"/>
        </w:rPr>
        <w:t xml:space="preserve">, Eesti </w:t>
      </w:r>
      <w:r w:rsidR="00577B7B" w:rsidRPr="005F6A8C">
        <w:rPr>
          <w:rFonts w:ascii="Times New Roman" w:hAnsi="Times New Roman"/>
          <w:sz w:val="24"/>
          <w:szCs w:val="24"/>
        </w:rPr>
        <w:t>Vabariigi</w:t>
      </w:r>
      <w:r w:rsidRPr="005F6A8C">
        <w:rPr>
          <w:rFonts w:ascii="Times New Roman" w:hAnsi="Times New Roman"/>
          <w:sz w:val="24"/>
          <w:szCs w:val="24"/>
        </w:rPr>
        <w:t xml:space="preserve">, Iirimaa, Kreeka </w:t>
      </w:r>
      <w:r w:rsidR="00577B7B" w:rsidRPr="005F6A8C">
        <w:rPr>
          <w:rFonts w:ascii="Times New Roman" w:hAnsi="Times New Roman"/>
          <w:sz w:val="24"/>
          <w:szCs w:val="24"/>
        </w:rPr>
        <w:t>Vabariigi</w:t>
      </w:r>
      <w:r w:rsidRPr="005F6A8C">
        <w:rPr>
          <w:rFonts w:ascii="Times New Roman" w:hAnsi="Times New Roman"/>
          <w:sz w:val="24"/>
          <w:szCs w:val="24"/>
        </w:rPr>
        <w:t xml:space="preserve">, Hispaania </w:t>
      </w:r>
      <w:r w:rsidR="00577B7B" w:rsidRPr="005F6A8C">
        <w:rPr>
          <w:rFonts w:ascii="Times New Roman" w:hAnsi="Times New Roman"/>
          <w:sz w:val="24"/>
          <w:szCs w:val="24"/>
        </w:rPr>
        <w:t>Kuningriigi</w:t>
      </w:r>
      <w:r w:rsidRPr="005F6A8C">
        <w:rPr>
          <w:rFonts w:ascii="Times New Roman" w:hAnsi="Times New Roman"/>
          <w:sz w:val="24"/>
          <w:szCs w:val="24"/>
        </w:rPr>
        <w:t xml:space="preserve">, Prantsuse </w:t>
      </w:r>
      <w:r w:rsidR="00577B7B" w:rsidRPr="005F6A8C">
        <w:rPr>
          <w:rFonts w:ascii="Times New Roman" w:hAnsi="Times New Roman"/>
          <w:sz w:val="24"/>
          <w:szCs w:val="24"/>
        </w:rPr>
        <w:t>Vabariigi</w:t>
      </w:r>
      <w:r w:rsidRPr="005F6A8C">
        <w:rPr>
          <w:rFonts w:ascii="Times New Roman" w:hAnsi="Times New Roman"/>
          <w:sz w:val="24"/>
          <w:szCs w:val="24"/>
        </w:rPr>
        <w:t xml:space="preserve">, Horvaatia </w:t>
      </w:r>
      <w:r w:rsidR="00577B7B" w:rsidRPr="005F6A8C">
        <w:rPr>
          <w:rFonts w:ascii="Times New Roman" w:hAnsi="Times New Roman"/>
          <w:sz w:val="24"/>
          <w:szCs w:val="24"/>
        </w:rPr>
        <w:t>Vabariigi</w:t>
      </w:r>
      <w:r w:rsidRPr="005F6A8C">
        <w:rPr>
          <w:rFonts w:ascii="Times New Roman" w:hAnsi="Times New Roman"/>
          <w:sz w:val="24"/>
          <w:szCs w:val="24"/>
        </w:rPr>
        <w:t xml:space="preserve">, Itaalia </w:t>
      </w:r>
      <w:r w:rsidR="00577B7B" w:rsidRPr="005F6A8C">
        <w:rPr>
          <w:rFonts w:ascii="Times New Roman" w:hAnsi="Times New Roman"/>
          <w:sz w:val="24"/>
          <w:szCs w:val="24"/>
        </w:rPr>
        <w:t>Vabariigi</w:t>
      </w:r>
      <w:r w:rsidRPr="005F6A8C">
        <w:rPr>
          <w:rFonts w:ascii="Times New Roman" w:hAnsi="Times New Roman"/>
          <w:sz w:val="24"/>
          <w:szCs w:val="24"/>
        </w:rPr>
        <w:t xml:space="preserve">, Küprose </w:t>
      </w:r>
      <w:r w:rsidR="00577B7B" w:rsidRPr="005F6A8C">
        <w:rPr>
          <w:rFonts w:ascii="Times New Roman" w:hAnsi="Times New Roman"/>
          <w:sz w:val="24"/>
          <w:szCs w:val="24"/>
        </w:rPr>
        <w:t>Vabariigi</w:t>
      </w:r>
      <w:r w:rsidRPr="005F6A8C">
        <w:rPr>
          <w:rFonts w:ascii="Times New Roman" w:hAnsi="Times New Roman"/>
          <w:sz w:val="24"/>
          <w:szCs w:val="24"/>
        </w:rPr>
        <w:t xml:space="preserve">, Läti </w:t>
      </w:r>
      <w:r w:rsidR="00577B7B" w:rsidRPr="005F6A8C">
        <w:rPr>
          <w:rFonts w:ascii="Times New Roman" w:hAnsi="Times New Roman"/>
          <w:sz w:val="24"/>
          <w:szCs w:val="24"/>
        </w:rPr>
        <w:t>Vabariigi</w:t>
      </w:r>
      <w:r w:rsidRPr="005F6A8C">
        <w:rPr>
          <w:rFonts w:ascii="Times New Roman" w:hAnsi="Times New Roman"/>
          <w:sz w:val="24"/>
          <w:szCs w:val="24"/>
        </w:rPr>
        <w:t xml:space="preserve">, Leedu </w:t>
      </w:r>
      <w:r w:rsidR="00577B7B" w:rsidRPr="005F6A8C">
        <w:rPr>
          <w:rFonts w:ascii="Times New Roman" w:hAnsi="Times New Roman"/>
          <w:sz w:val="24"/>
          <w:szCs w:val="24"/>
        </w:rPr>
        <w:t>Vabariigi</w:t>
      </w:r>
      <w:r w:rsidRPr="005F6A8C">
        <w:rPr>
          <w:rFonts w:ascii="Times New Roman" w:hAnsi="Times New Roman"/>
          <w:sz w:val="24"/>
          <w:szCs w:val="24"/>
        </w:rPr>
        <w:t>, Luksemburgi Suurhertsogirii</w:t>
      </w:r>
      <w:r w:rsidR="00577B7B" w:rsidRPr="005F6A8C">
        <w:rPr>
          <w:rFonts w:ascii="Times New Roman" w:hAnsi="Times New Roman"/>
          <w:sz w:val="24"/>
          <w:szCs w:val="24"/>
        </w:rPr>
        <w:t>gi</w:t>
      </w:r>
      <w:r w:rsidRPr="005F6A8C">
        <w:rPr>
          <w:rFonts w:ascii="Times New Roman" w:hAnsi="Times New Roman"/>
          <w:sz w:val="24"/>
          <w:szCs w:val="24"/>
        </w:rPr>
        <w:t xml:space="preserve">, Malta </w:t>
      </w:r>
      <w:r w:rsidR="00577B7B" w:rsidRPr="005F6A8C">
        <w:rPr>
          <w:rFonts w:ascii="Times New Roman" w:hAnsi="Times New Roman"/>
          <w:sz w:val="24"/>
          <w:szCs w:val="24"/>
        </w:rPr>
        <w:t>Vabariigi</w:t>
      </w:r>
      <w:r w:rsidRPr="005F6A8C">
        <w:rPr>
          <w:rFonts w:ascii="Times New Roman" w:hAnsi="Times New Roman"/>
          <w:sz w:val="24"/>
          <w:szCs w:val="24"/>
        </w:rPr>
        <w:t xml:space="preserve">, Madalmaade </w:t>
      </w:r>
      <w:r w:rsidR="00577B7B" w:rsidRPr="005F6A8C">
        <w:rPr>
          <w:rFonts w:ascii="Times New Roman" w:hAnsi="Times New Roman"/>
          <w:sz w:val="24"/>
          <w:szCs w:val="24"/>
        </w:rPr>
        <w:t>Kuningriigi</w:t>
      </w:r>
      <w:r w:rsidRPr="005F6A8C">
        <w:rPr>
          <w:rFonts w:ascii="Times New Roman" w:hAnsi="Times New Roman"/>
          <w:sz w:val="24"/>
          <w:szCs w:val="24"/>
        </w:rPr>
        <w:t xml:space="preserve">, Austria </w:t>
      </w:r>
      <w:r w:rsidR="00577B7B" w:rsidRPr="005F6A8C">
        <w:rPr>
          <w:rFonts w:ascii="Times New Roman" w:hAnsi="Times New Roman"/>
          <w:sz w:val="24"/>
          <w:szCs w:val="24"/>
        </w:rPr>
        <w:t>Vabariigi</w:t>
      </w:r>
      <w:r w:rsidRPr="005F6A8C">
        <w:rPr>
          <w:rFonts w:ascii="Times New Roman" w:hAnsi="Times New Roman"/>
          <w:sz w:val="24"/>
          <w:szCs w:val="24"/>
        </w:rPr>
        <w:t xml:space="preserve">, Poola </w:t>
      </w:r>
      <w:r w:rsidR="00577B7B" w:rsidRPr="005F6A8C">
        <w:rPr>
          <w:rFonts w:ascii="Times New Roman" w:hAnsi="Times New Roman"/>
          <w:sz w:val="24"/>
          <w:szCs w:val="24"/>
        </w:rPr>
        <w:t>Vabariigi</w:t>
      </w:r>
      <w:r w:rsidRPr="005F6A8C">
        <w:rPr>
          <w:rFonts w:ascii="Times New Roman" w:hAnsi="Times New Roman"/>
          <w:sz w:val="24"/>
          <w:szCs w:val="24"/>
        </w:rPr>
        <w:t xml:space="preserve">, Portugali </w:t>
      </w:r>
      <w:r w:rsidR="00577B7B" w:rsidRPr="005F6A8C">
        <w:rPr>
          <w:rFonts w:ascii="Times New Roman" w:hAnsi="Times New Roman"/>
          <w:sz w:val="24"/>
          <w:szCs w:val="24"/>
        </w:rPr>
        <w:t>Vabariigi</w:t>
      </w:r>
      <w:r w:rsidRPr="005F6A8C">
        <w:rPr>
          <w:rFonts w:ascii="Times New Roman" w:hAnsi="Times New Roman"/>
          <w:sz w:val="24"/>
          <w:szCs w:val="24"/>
        </w:rPr>
        <w:t xml:space="preserve">, Rumeenia, Sloveenia </w:t>
      </w:r>
      <w:r w:rsidR="00577B7B" w:rsidRPr="005F6A8C">
        <w:rPr>
          <w:rFonts w:ascii="Times New Roman" w:hAnsi="Times New Roman"/>
          <w:sz w:val="24"/>
          <w:szCs w:val="24"/>
        </w:rPr>
        <w:t>Vabariigi</w:t>
      </w:r>
      <w:r w:rsidRPr="005F6A8C">
        <w:rPr>
          <w:rFonts w:ascii="Times New Roman" w:hAnsi="Times New Roman"/>
          <w:sz w:val="24"/>
          <w:szCs w:val="24"/>
        </w:rPr>
        <w:t xml:space="preserve">, Slovaki </w:t>
      </w:r>
      <w:r w:rsidR="00577B7B" w:rsidRPr="005F6A8C">
        <w:rPr>
          <w:rFonts w:ascii="Times New Roman" w:hAnsi="Times New Roman"/>
          <w:sz w:val="24"/>
          <w:szCs w:val="24"/>
        </w:rPr>
        <w:t>Vabariigi</w:t>
      </w:r>
      <w:r w:rsidRPr="005F6A8C">
        <w:rPr>
          <w:rFonts w:ascii="Times New Roman" w:hAnsi="Times New Roman"/>
          <w:sz w:val="24"/>
          <w:szCs w:val="24"/>
        </w:rPr>
        <w:t xml:space="preserve">, Soome </w:t>
      </w:r>
      <w:r w:rsidR="00577B7B" w:rsidRPr="005F6A8C">
        <w:rPr>
          <w:rFonts w:ascii="Times New Roman" w:hAnsi="Times New Roman"/>
          <w:sz w:val="24"/>
          <w:szCs w:val="24"/>
        </w:rPr>
        <w:t xml:space="preserve">Vabariigi </w:t>
      </w:r>
      <w:r w:rsidRPr="005F6A8C">
        <w:rPr>
          <w:rFonts w:ascii="Times New Roman" w:hAnsi="Times New Roman"/>
          <w:sz w:val="24"/>
          <w:szCs w:val="24"/>
        </w:rPr>
        <w:t xml:space="preserve">ja Rootsi </w:t>
      </w:r>
      <w:r w:rsidR="00577B7B" w:rsidRPr="005F6A8C">
        <w:rPr>
          <w:rFonts w:ascii="Times New Roman" w:hAnsi="Times New Roman"/>
          <w:sz w:val="24"/>
          <w:szCs w:val="24"/>
        </w:rPr>
        <w:t xml:space="preserve">Kuningriigi </w:t>
      </w:r>
      <w:r w:rsidRPr="005F6A8C">
        <w:rPr>
          <w:rFonts w:ascii="Times New Roman" w:hAnsi="Times New Roman"/>
          <w:sz w:val="24"/>
          <w:szCs w:val="24"/>
        </w:rPr>
        <w:t>vahel.</w:t>
      </w:r>
    </w:p>
    <w:p w14:paraId="0A085F9C" w14:textId="31B32ED1" w:rsidR="00C0102F" w:rsidRPr="005F6A8C" w:rsidRDefault="001D1A8D"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 xml:space="preserve">Euroopa Liidu jaoks </w:t>
      </w:r>
      <w:r w:rsidR="00B95A3A" w:rsidRPr="005F6A8C">
        <w:rPr>
          <w:rFonts w:ascii="Times New Roman" w:hAnsi="Times New Roman"/>
          <w:sz w:val="24"/>
          <w:szCs w:val="24"/>
        </w:rPr>
        <w:t xml:space="preserve">on </w:t>
      </w:r>
      <w:r w:rsidRPr="005F6A8C">
        <w:rPr>
          <w:rFonts w:ascii="Times New Roman" w:hAnsi="Times New Roman"/>
          <w:sz w:val="24"/>
          <w:szCs w:val="24"/>
        </w:rPr>
        <w:t>tek</w:t>
      </w:r>
      <w:r w:rsidR="00B95A3A" w:rsidRPr="005F6A8C">
        <w:rPr>
          <w:rFonts w:ascii="Times New Roman" w:hAnsi="Times New Roman"/>
          <w:sz w:val="24"/>
          <w:szCs w:val="24"/>
        </w:rPr>
        <w:t>itanu</w:t>
      </w:r>
      <w:r w:rsidRPr="005F6A8C">
        <w:rPr>
          <w:rFonts w:ascii="Times New Roman" w:hAnsi="Times New Roman"/>
          <w:sz w:val="24"/>
          <w:szCs w:val="24"/>
        </w:rPr>
        <w:t>d väljakutse</w:t>
      </w:r>
      <w:r w:rsidR="00096A6A" w:rsidRPr="005F6A8C">
        <w:rPr>
          <w:rFonts w:ascii="Times New Roman" w:hAnsi="Times New Roman"/>
          <w:sz w:val="24"/>
          <w:szCs w:val="24"/>
        </w:rPr>
        <w:t>i</w:t>
      </w:r>
      <w:r w:rsidRPr="005F6A8C">
        <w:rPr>
          <w:rFonts w:ascii="Times New Roman" w:hAnsi="Times New Roman"/>
          <w:sz w:val="24"/>
          <w:szCs w:val="24"/>
        </w:rPr>
        <w:t xml:space="preserve">d olukorrad, kus energiaharta lepingut tõlgendatakse kui EL-i siseseid suhteid hõlmavat instrumenti, kuigi see ei </w:t>
      </w:r>
      <w:r w:rsidR="00B95A3A" w:rsidRPr="005F6A8C">
        <w:rPr>
          <w:rFonts w:ascii="Times New Roman" w:hAnsi="Times New Roman"/>
          <w:sz w:val="24"/>
          <w:szCs w:val="24"/>
        </w:rPr>
        <w:t xml:space="preserve">ole </w:t>
      </w:r>
      <w:r w:rsidRPr="005F6A8C">
        <w:rPr>
          <w:rFonts w:ascii="Times New Roman" w:hAnsi="Times New Roman"/>
          <w:sz w:val="24"/>
          <w:szCs w:val="24"/>
        </w:rPr>
        <w:t xml:space="preserve">olnud </w:t>
      </w:r>
      <w:r w:rsidR="00B95A3A" w:rsidRPr="005F6A8C">
        <w:rPr>
          <w:rFonts w:ascii="Times New Roman" w:hAnsi="Times New Roman"/>
          <w:sz w:val="24"/>
          <w:szCs w:val="24"/>
        </w:rPr>
        <w:t>kunagi energiaharta</w:t>
      </w:r>
      <w:r w:rsidRPr="005F6A8C">
        <w:rPr>
          <w:rFonts w:ascii="Times New Roman" w:hAnsi="Times New Roman"/>
          <w:sz w:val="24"/>
          <w:szCs w:val="24"/>
        </w:rPr>
        <w:t xml:space="preserve"> tegelik mõte. EL, Euratom ja liikmesriigid ei </w:t>
      </w:r>
      <w:r w:rsidR="008074D2" w:rsidRPr="005F6A8C">
        <w:rPr>
          <w:rFonts w:ascii="Times New Roman" w:hAnsi="Times New Roman"/>
          <w:sz w:val="24"/>
          <w:szCs w:val="24"/>
        </w:rPr>
        <w:t xml:space="preserve">ole </w:t>
      </w:r>
      <w:r w:rsidRPr="005F6A8C">
        <w:rPr>
          <w:rFonts w:ascii="Times New Roman" w:hAnsi="Times New Roman"/>
          <w:sz w:val="24"/>
          <w:szCs w:val="24"/>
        </w:rPr>
        <w:t>soovinud ega saanud</w:t>
      </w:r>
      <w:r w:rsidR="00096A6A" w:rsidRPr="005F6A8C">
        <w:rPr>
          <w:rFonts w:ascii="Times New Roman" w:hAnsi="Times New Roman"/>
          <w:sz w:val="24"/>
          <w:szCs w:val="24"/>
        </w:rPr>
        <w:t>ki</w:t>
      </w:r>
      <w:r w:rsidRPr="005F6A8C">
        <w:rPr>
          <w:rFonts w:ascii="Times New Roman" w:hAnsi="Times New Roman"/>
          <w:sz w:val="24"/>
          <w:szCs w:val="24"/>
        </w:rPr>
        <w:t xml:space="preserve"> energiaharta kaudu luua omavahelisi kohustusi, sest energiaharta on kujundatud välispoliitilise vahendina energiakoostööks kolmandate riikidega. </w:t>
      </w:r>
      <w:r w:rsidR="008074D2" w:rsidRPr="005F6A8C">
        <w:rPr>
          <w:rFonts w:ascii="Times New Roman" w:hAnsi="Times New Roman"/>
          <w:sz w:val="24"/>
          <w:szCs w:val="24"/>
        </w:rPr>
        <w:t xml:space="preserve">Seda arusaamal, et </w:t>
      </w:r>
      <w:r w:rsidRPr="005F6A8C">
        <w:rPr>
          <w:rFonts w:ascii="Times New Roman" w:hAnsi="Times New Roman"/>
          <w:sz w:val="24"/>
          <w:szCs w:val="24"/>
        </w:rPr>
        <w:t xml:space="preserve">EL-i sisemine energiapoliitika </w:t>
      </w:r>
      <w:r w:rsidR="008074D2" w:rsidRPr="005F6A8C">
        <w:rPr>
          <w:rFonts w:ascii="Times New Roman" w:hAnsi="Times New Roman"/>
          <w:sz w:val="24"/>
          <w:szCs w:val="24"/>
        </w:rPr>
        <w:t xml:space="preserve">põhineb </w:t>
      </w:r>
      <w:r w:rsidRPr="005F6A8C">
        <w:rPr>
          <w:rFonts w:ascii="Times New Roman" w:hAnsi="Times New Roman"/>
          <w:sz w:val="24"/>
          <w:szCs w:val="24"/>
        </w:rPr>
        <w:t>ulatuslik</w:t>
      </w:r>
      <w:r w:rsidR="00096A6A" w:rsidRPr="005F6A8C">
        <w:rPr>
          <w:rFonts w:ascii="Times New Roman" w:hAnsi="Times New Roman"/>
          <w:sz w:val="24"/>
          <w:szCs w:val="24"/>
        </w:rPr>
        <w:t>e</w:t>
      </w:r>
      <w:r w:rsidRPr="005F6A8C">
        <w:rPr>
          <w:rFonts w:ascii="Times New Roman" w:hAnsi="Times New Roman"/>
          <w:sz w:val="24"/>
          <w:szCs w:val="24"/>
        </w:rPr>
        <w:t>l ja detailsetel siseturuõigusnormidel, mis reguleerivad liikmesriikide vahelisi suhteid.</w:t>
      </w:r>
    </w:p>
    <w:p w14:paraId="0AE9541B" w14:textId="0C7691FE" w:rsidR="001D7EA8" w:rsidRPr="005F6A8C" w:rsidRDefault="002B11A9" w:rsidP="005F6A8C">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K</w:t>
      </w:r>
      <w:r w:rsidR="001D1A8D" w:rsidRPr="005F6A8C">
        <w:rPr>
          <w:rFonts w:ascii="Times New Roman" w:hAnsi="Times New Roman"/>
          <w:sz w:val="24"/>
          <w:szCs w:val="24"/>
        </w:rPr>
        <w:t>okkuleppe sõlmimise eesmärk on kujundada selge rahvusvaheline õigusinstrument, mida vahekohtud ja muud vaidlusorganid peavad</w:t>
      </w:r>
      <w:r w:rsidR="00A2216F" w:rsidRPr="005F6A8C">
        <w:rPr>
          <w:rFonts w:ascii="Times New Roman" w:hAnsi="Times New Roman"/>
          <w:sz w:val="24"/>
          <w:szCs w:val="24"/>
        </w:rPr>
        <w:t xml:space="preserve"> rahvusvahelistes vaidlustes</w:t>
      </w:r>
      <w:r w:rsidR="001D1A8D" w:rsidRPr="005F6A8C">
        <w:rPr>
          <w:rFonts w:ascii="Times New Roman" w:hAnsi="Times New Roman"/>
          <w:sz w:val="24"/>
          <w:szCs w:val="24"/>
        </w:rPr>
        <w:t xml:space="preserve"> arvesse võtma.</w:t>
      </w:r>
      <w:r w:rsidR="001C7E7D" w:rsidRPr="005F6A8C">
        <w:rPr>
          <w:rFonts w:ascii="Times New Roman" w:hAnsi="Times New Roman"/>
          <w:sz w:val="24"/>
          <w:szCs w:val="24"/>
        </w:rPr>
        <w:t xml:space="preserve"> </w:t>
      </w:r>
      <w:r w:rsidR="008074D2" w:rsidRPr="005F6A8C">
        <w:rPr>
          <w:rFonts w:ascii="Times New Roman" w:hAnsi="Times New Roman"/>
          <w:sz w:val="24"/>
          <w:szCs w:val="24"/>
        </w:rPr>
        <w:t>Kokkuleppe osapooleks ei ole Ungari, kuna ei nõustunud lepingus viidatud Euroopa Liidu aluslepingute õigusliku aluse</w:t>
      </w:r>
      <w:r w:rsidRPr="005F6A8C">
        <w:rPr>
          <w:rFonts w:ascii="Times New Roman" w:hAnsi="Times New Roman"/>
          <w:sz w:val="24"/>
          <w:szCs w:val="24"/>
        </w:rPr>
        <w:t>ga</w:t>
      </w:r>
      <w:r w:rsidR="008074D2" w:rsidRPr="005F6A8C">
        <w:rPr>
          <w:rFonts w:ascii="Times New Roman" w:hAnsi="Times New Roman"/>
          <w:sz w:val="24"/>
          <w:szCs w:val="24"/>
        </w:rPr>
        <w:t>.</w:t>
      </w:r>
    </w:p>
    <w:p w14:paraId="30852976" w14:textId="778987AA" w:rsidR="001D7EA8" w:rsidRDefault="001D7EA8" w:rsidP="005F6A8C">
      <w:pPr>
        <w:autoSpaceDE w:val="0"/>
        <w:autoSpaceDN w:val="0"/>
        <w:adjustRightInd w:val="0"/>
        <w:spacing w:before="240" w:after="0"/>
        <w:jc w:val="both"/>
        <w:rPr>
          <w:rFonts w:ascii="Times New Roman" w:hAnsi="Times New Roman"/>
          <w:bCs/>
          <w:sz w:val="24"/>
          <w:szCs w:val="24"/>
        </w:rPr>
      </w:pPr>
      <w:r w:rsidRPr="005F6A8C">
        <w:rPr>
          <w:rFonts w:ascii="Times New Roman" w:hAnsi="Times New Roman"/>
          <w:sz w:val="24"/>
          <w:szCs w:val="24"/>
        </w:rPr>
        <w:t xml:space="preserve">Kokkulepe järgneb </w:t>
      </w:r>
      <w:r w:rsidRPr="005F6A8C">
        <w:rPr>
          <w:rFonts w:ascii="Times New Roman" w:hAnsi="Times New Roman"/>
          <w:bCs/>
          <w:sz w:val="24"/>
          <w:szCs w:val="24"/>
        </w:rPr>
        <w:t>deklaratsioonile</w:t>
      </w:r>
      <w:r w:rsidR="00CC68E3" w:rsidRPr="005F6A8C">
        <w:rPr>
          <w:rStyle w:val="Allmrkuseviide"/>
          <w:rFonts w:ascii="Times New Roman" w:hAnsi="Times New Roman"/>
          <w:bCs/>
          <w:sz w:val="24"/>
          <w:szCs w:val="24"/>
        </w:rPr>
        <w:footnoteReference w:id="2"/>
      </w:r>
      <w:r w:rsidRPr="005F6A8C">
        <w:rPr>
          <w:rFonts w:ascii="Times New Roman" w:hAnsi="Times New Roman"/>
          <w:bCs/>
          <w:sz w:val="24"/>
          <w:szCs w:val="24"/>
        </w:rPr>
        <w:t xml:space="preserve">, </w:t>
      </w:r>
      <w:bookmarkStart w:id="0" w:name="_Hlk168392299"/>
      <w:r w:rsidRPr="005F6A8C">
        <w:rPr>
          <w:rFonts w:ascii="Times New Roman" w:hAnsi="Times New Roman"/>
          <w:bCs/>
          <w:sz w:val="24"/>
          <w:szCs w:val="24"/>
        </w:rPr>
        <w:t xml:space="preserve">mis käsitleb </w:t>
      </w:r>
      <w:proofErr w:type="spellStart"/>
      <w:r w:rsidRPr="005F6A8C">
        <w:rPr>
          <w:rFonts w:ascii="Times New Roman" w:hAnsi="Times New Roman"/>
          <w:bCs/>
          <w:i/>
          <w:iCs/>
          <w:sz w:val="24"/>
          <w:szCs w:val="24"/>
        </w:rPr>
        <w:t>Komstroy</w:t>
      </w:r>
      <w:proofErr w:type="spellEnd"/>
      <w:r w:rsidRPr="005F6A8C">
        <w:rPr>
          <w:rFonts w:ascii="Times New Roman" w:hAnsi="Times New Roman"/>
          <w:bCs/>
          <w:sz w:val="24"/>
          <w:szCs w:val="24"/>
        </w:rPr>
        <w:t xml:space="preserve"> kohtuasjas Euroopa Kohtu tehtud otsusest tulenevaid õiguslikke tagajärgi ja ühist arusaama energiaharta lepingu artikli 26 </w:t>
      </w:r>
      <w:proofErr w:type="spellStart"/>
      <w:r w:rsidRPr="005F6A8C">
        <w:rPr>
          <w:rFonts w:ascii="Times New Roman" w:hAnsi="Times New Roman"/>
          <w:bCs/>
          <w:sz w:val="24"/>
          <w:szCs w:val="24"/>
        </w:rPr>
        <w:t>kohaldamatusest</w:t>
      </w:r>
      <w:proofErr w:type="spellEnd"/>
      <w:r w:rsidRPr="005F6A8C">
        <w:rPr>
          <w:rFonts w:ascii="Times New Roman" w:hAnsi="Times New Roman"/>
          <w:bCs/>
          <w:sz w:val="24"/>
          <w:szCs w:val="24"/>
        </w:rPr>
        <w:t xml:space="preserve"> ELi-siseste vahekohtumenetluste alusena</w:t>
      </w:r>
      <w:bookmarkEnd w:id="0"/>
      <w:r w:rsidRPr="005F6A8C">
        <w:rPr>
          <w:rFonts w:ascii="Times New Roman" w:hAnsi="Times New Roman"/>
          <w:bCs/>
          <w:sz w:val="24"/>
          <w:szCs w:val="24"/>
        </w:rPr>
        <w:t xml:space="preserve">. Deklaratsioon </w:t>
      </w:r>
      <w:r w:rsidR="00D8547E" w:rsidRPr="005F6A8C">
        <w:rPr>
          <w:rFonts w:ascii="Times New Roman" w:hAnsi="Times New Roman"/>
          <w:bCs/>
          <w:sz w:val="24"/>
          <w:szCs w:val="24"/>
        </w:rPr>
        <w:t>kiideti Vabariigi Valitsuse poolt heaks 13.</w:t>
      </w:r>
      <w:r w:rsidR="003F1721">
        <w:rPr>
          <w:rFonts w:ascii="Times New Roman" w:hAnsi="Times New Roman"/>
          <w:bCs/>
          <w:sz w:val="24"/>
          <w:szCs w:val="24"/>
        </w:rPr>
        <w:t xml:space="preserve"> juunil </w:t>
      </w:r>
      <w:r w:rsidR="00D8547E" w:rsidRPr="005F6A8C">
        <w:rPr>
          <w:rFonts w:ascii="Times New Roman" w:hAnsi="Times New Roman"/>
          <w:bCs/>
          <w:sz w:val="24"/>
          <w:szCs w:val="24"/>
        </w:rPr>
        <w:t>2024</w:t>
      </w:r>
      <w:r w:rsidR="002B56E4" w:rsidRPr="005F6A8C">
        <w:rPr>
          <w:rFonts w:ascii="Times New Roman" w:hAnsi="Times New Roman"/>
          <w:bCs/>
          <w:sz w:val="24"/>
          <w:szCs w:val="24"/>
        </w:rPr>
        <w:t>.</w:t>
      </w:r>
      <w:r w:rsidR="003F1721">
        <w:rPr>
          <w:rFonts w:ascii="Times New Roman" w:hAnsi="Times New Roman"/>
          <w:bCs/>
          <w:sz w:val="24"/>
          <w:szCs w:val="24"/>
        </w:rPr>
        <w:t xml:space="preserve"> a.</w:t>
      </w:r>
    </w:p>
    <w:p w14:paraId="54DE449A" w14:textId="7C5A0CE3" w:rsidR="003F1721" w:rsidRPr="003F1721" w:rsidRDefault="003F1721" w:rsidP="005F6A8C">
      <w:pPr>
        <w:autoSpaceDE w:val="0"/>
        <w:autoSpaceDN w:val="0"/>
        <w:adjustRightInd w:val="0"/>
        <w:spacing w:before="240" w:after="0"/>
        <w:jc w:val="both"/>
        <w:rPr>
          <w:rFonts w:ascii="Times New Roman" w:hAnsi="Times New Roman"/>
          <w:bCs/>
          <w:sz w:val="24"/>
          <w:szCs w:val="24"/>
        </w:rPr>
      </w:pPr>
      <w:r w:rsidRPr="003F1721">
        <w:rPr>
          <w:rFonts w:ascii="Times New Roman" w:hAnsi="Times New Roman"/>
          <w:bCs/>
          <w:sz w:val="24"/>
          <w:szCs w:val="24"/>
        </w:rPr>
        <w:t xml:space="preserve">Vabariigi Valitsus kiitis </w:t>
      </w:r>
      <w:r>
        <w:rPr>
          <w:rFonts w:ascii="Times New Roman" w:hAnsi="Times New Roman"/>
          <w:bCs/>
          <w:sz w:val="24"/>
          <w:szCs w:val="24"/>
        </w:rPr>
        <w:t>kokkuleppe</w:t>
      </w:r>
      <w:r w:rsidRPr="003F1721">
        <w:rPr>
          <w:rFonts w:ascii="Times New Roman" w:hAnsi="Times New Roman"/>
          <w:bCs/>
          <w:sz w:val="24"/>
          <w:szCs w:val="24"/>
        </w:rPr>
        <w:t xml:space="preserve"> heaks </w:t>
      </w:r>
      <w:r>
        <w:rPr>
          <w:rFonts w:ascii="Times New Roman" w:hAnsi="Times New Roman"/>
          <w:bCs/>
          <w:sz w:val="24"/>
          <w:szCs w:val="24"/>
        </w:rPr>
        <w:t>17. veebruaril 2026. a</w:t>
      </w:r>
      <w:r w:rsidRPr="003F1721">
        <w:rPr>
          <w:rFonts w:ascii="Times New Roman" w:hAnsi="Times New Roman"/>
          <w:bCs/>
          <w:sz w:val="24"/>
          <w:szCs w:val="24"/>
        </w:rPr>
        <w:t xml:space="preserve"> ja andis alla kirjutamiseks volituse Eesti Vabariigi erakorralis</w:t>
      </w:r>
      <w:r>
        <w:rPr>
          <w:rFonts w:ascii="Times New Roman" w:hAnsi="Times New Roman"/>
          <w:bCs/>
          <w:sz w:val="24"/>
          <w:szCs w:val="24"/>
        </w:rPr>
        <w:t>ele</w:t>
      </w:r>
      <w:r w:rsidRPr="003F1721">
        <w:rPr>
          <w:rFonts w:ascii="Times New Roman" w:hAnsi="Times New Roman"/>
          <w:bCs/>
          <w:sz w:val="24"/>
          <w:szCs w:val="24"/>
        </w:rPr>
        <w:t xml:space="preserve"> ja täievolilis</w:t>
      </w:r>
      <w:r>
        <w:rPr>
          <w:rFonts w:ascii="Times New Roman" w:hAnsi="Times New Roman"/>
          <w:bCs/>
          <w:sz w:val="24"/>
          <w:szCs w:val="24"/>
        </w:rPr>
        <w:t>ele</w:t>
      </w:r>
      <w:r w:rsidRPr="003F1721">
        <w:rPr>
          <w:rFonts w:ascii="Times New Roman" w:hAnsi="Times New Roman"/>
          <w:bCs/>
          <w:sz w:val="24"/>
          <w:szCs w:val="24"/>
        </w:rPr>
        <w:t xml:space="preserve"> suursaadiku</w:t>
      </w:r>
      <w:r>
        <w:rPr>
          <w:rFonts w:ascii="Times New Roman" w:hAnsi="Times New Roman"/>
          <w:bCs/>
          <w:sz w:val="24"/>
          <w:szCs w:val="24"/>
        </w:rPr>
        <w:t>le</w:t>
      </w:r>
      <w:r w:rsidRPr="003F1721">
        <w:rPr>
          <w:rFonts w:ascii="Times New Roman" w:hAnsi="Times New Roman"/>
          <w:bCs/>
          <w:sz w:val="24"/>
          <w:szCs w:val="24"/>
        </w:rPr>
        <w:t>, alalis</w:t>
      </w:r>
      <w:r>
        <w:rPr>
          <w:rFonts w:ascii="Times New Roman" w:hAnsi="Times New Roman"/>
          <w:bCs/>
          <w:sz w:val="24"/>
          <w:szCs w:val="24"/>
        </w:rPr>
        <w:t>ele</w:t>
      </w:r>
      <w:r w:rsidRPr="003F1721">
        <w:rPr>
          <w:rFonts w:ascii="Times New Roman" w:hAnsi="Times New Roman"/>
          <w:bCs/>
          <w:sz w:val="24"/>
          <w:szCs w:val="24"/>
        </w:rPr>
        <w:t xml:space="preserve"> esindaja</w:t>
      </w:r>
      <w:r>
        <w:rPr>
          <w:rFonts w:ascii="Times New Roman" w:hAnsi="Times New Roman"/>
          <w:bCs/>
          <w:sz w:val="24"/>
          <w:szCs w:val="24"/>
        </w:rPr>
        <w:t>le</w:t>
      </w:r>
      <w:r w:rsidRPr="003F1721">
        <w:rPr>
          <w:rFonts w:ascii="Times New Roman" w:hAnsi="Times New Roman"/>
          <w:bCs/>
          <w:sz w:val="24"/>
          <w:szCs w:val="24"/>
        </w:rPr>
        <w:t xml:space="preserve"> Euroopa Liidu juures. Eesti nimel kirjutas </w:t>
      </w:r>
      <w:r>
        <w:rPr>
          <w:rFonts w:ascii="Times New Roman" w:hAnsi="Times New Roman"/>
          <w:bCs/>
          <w:sz w:val="24"/>
          <w:szCs w:val="24"/>
        </w:rPr>
        <w:t>18. veebruaril 2026. a kokkuleppele</w:t>
      </w:r>
      <w:r w:rsidRPr="003F1721">
        <w:rPr>
          <w:rFonts w:ascii="Times New Roman" w:hAnsi="Times New Roman"/>
          <w:bCs/>
          <w:sz w:val="24"/>
          <w:szCs w:val="24"/>
        </w:rPr>
        <w:t xml:space="preserve"> alla Eesti Vabariigi erakorrali</w:t>
      </w:r>
      <w:r>
        <w:rPr>
          <w:rFonts w:ascii="Times New Roman" w:hAnsi="Times New Roman"/>
          <w:bCs/>
          <w:sz w:val="24"/>
          <w:szCs w:val="24"/>
        </w:rPr>
        <w:t>ne</w:t>
      </w:r>
      <w:r w:rsidRPr="003F1721">
        <w:rPr>
          <w:rFonts w:ascii="Times New Roman" w:hAnsi="Times New Roman"/>
          <w:bCs/>
          <w:sz w:val="24"/>
          <w:szCs w:val="24"/>
        </w:rPr>
        <w:t xml:space="preserve"> ja täievolili</w:t>
      </w:r>
      <w:r>
        <w:rPr>
          <w:rFonts w:ascii="Times New Roman" w:hAnsi="Times New Roman"/>
          <w:bCs/>
          <w:sz w:val="24"/>
          <w:szCs w:val="24"/>
        </w:rPr>
        <w:t>ne</w:t>
      </w:r>
      <w:r w:rsidRPr="003F1721">
        <w:rPr>
          <w:rFonts w:ascii="Times New Roman" w:hAnsi="Times New Roman"/>
          <w:bCs/>
          <w:sz w:val="24"/>
          <w:szCs w:val="24"/>
        </w:rPr>
        <w:t xml:space="preserve"> suursaadik, alali</w:t>
      </w:r>
      <w:r>
        <w:rPr>
          <w:rFonts w:ascii="Times New Roman" w:hAnsi="Times New Roman"/>
          <w:bCs/>
          <w:sz w:val="24"/>
          <w:szCs w:val="24"/>
        </w:rPr>
        <w:t>ne</w:t>
      </w:r>
      <w:r w:rsidRPr="003F1721">
        <w:rPr>
          <w:rFonts w:ascii="Times New Roman" w:hAnsi="Times New Roman"/>
          <w:bCs/>
          <w:sz w:val="24"/>
          <w:szCs w:val="24"/>
        </w:rPr>
        <w:t xml:space="preserve"> esindaja Euroopa Liidu juures</w:t>
      </w:r>
      <w:r w:rsidRPr="003F1721">
        <w:rPr>
          <w:rFonts w:ascii="Arial" w:hAnsi="Arial" w:cs="Arial"/>
          <w:color w:val="000033"/>
          <w:sz w:val="18"/>
          <w:szCs w:val="18"/>
          <w:shd w:val="clear" w:color="auto" w:fill="F8F8F8"/>
        </w:rPr>
        <w:t xml:space="preserve"> </w:t>
      </w:r>
      <w:r w:rsidRPr="003F1721">
        <w:rPr>
          <w:rFonts w:ascii="Times New Roman" w:hAnsi="Times New Roman"/>
          <w:bCs/>
          <w:sz w:val="24"/>
          <w:szCs w:val="24"/>
        </w:rPr>
        <w:t>Kyllike Sillaste-Elling.</w:t>
      </w:r>
    </w:p>
    <w:p w14:paraId="17B04C28" w14:textId="5C46ED42" w:rsidR="008F4E27" w:rsidRPr="005F6A8C" w:rsidRDefault="007272A7" w:rsidP="005F6A8C">
      <w:pPr>
        <w:pStyle w:val="Loendilik"/>
        <w:numPr>
          <w:ilvl w:val="1"/>
          <w:numId w:val="8"/>
        </w:numPr>
        <w:spacing w:before="240" w:after="0"/>
        <w:contextualSpacing w:val="0"/>
        <w:jc w:val="both"/>
        <w:rPr>
          <w:rFonts w:ascii="Times New Roman" w:hAnsi="Times New Roman"/>
          <w:sz w:val="24"/>
          <w:szCs w:val="24"/>
        </w:rPr>
      </w:pPr>
      <w:r w:rsidRPr="005F6A8C">
        <w:rPr>
          <w:rFonts w:ascii="Times New Roman" w:hAnsi="Times New Roman"/>
          <w:sz w:val="24"/>
          <w:szCs w:val="24"/>
        </w:rPr>
        <w:t>Eelnõu ettevalmistaja</w:t>
      </w:r>
    </w:p>
    <w:p w14:paraId="7F3E7F4F" w14:textId="33930156" w:rsidR="00351349" w:rsidRPr="005F6A8C" w:rsidRDefault="005F6A8C" w:rsidP="005F6A8C">
      <w:pPr>
        <w:spacing w:before="240" w:after="0"/>
        <w:jc w:val="both"/>
        <w:rPr>
          <w:rFonts w:ascii="Times New Roman" w:hAnsi="Times New Roman"/>
          <w:sz w:val="24"/>
          <w:szCs w:val="24"/>
        </w:rPr>
      </w:pPr>
      <w:r w:rsidRPr="005F6A8C">
        <w:rPr>
          <w:rFonts w:ascii="Times New Roman" w:hAnsi="Times New Roman"/>
          <w:sz w:val="24"/>
          <w:szCs w:val="24"/>
        </w:rPr>
        <w:lastRenderedPageBreak/>
        <w:t>Seaduse</w:t>
      </w:r>
      <w:r w:rsidR="00133CF4" w:rsidRPr="005F6A8C">
        <w:rPr>
          <w:rFonts w:ascii="Times New Roman" w:hAnsi="Times New Roman"/>
          <w:sz w:val="24"/>
          <w:szCs w:val="24"/>
        </w:rPr>
        <w:t xml:space="preserve"> </w:t>
      </w:r>
      <w:r w:rsidR="007F0250" w:rsidRPr="005F6A8C">
        <w:rPr>
          <w:rFonts w:ascii="Times New Roman" w:hAnsi="Times New Roman"/>
          <w:sz w:val="24"/>
          <w:szCs w:val="24"/>
        </w:rPr>
        <w:t xml:space="preserve">eelnõu </w:t>
      </w:r>
      <w:r w:rsidR="001D1A8D" w:rsidRPr="005F6A8C">
        <w:rPr>
          <w:rFonts w:ascii="Times New Roman" w:hAnsi="Times New Roman"/>
          <w:sz w:val="24"/>
          <w:szCs w:val="24"/>
        </w:rPr>
        <w:t xml:space="preserve">ja seletuskirja </w:t>
      </w:r>
      <w:r w:rsidR="008F4E27" w:rsidRPr="005F6A8C">
        <w:rPr>
          <w:rFonts w:ascii="Times New Roman" w:hAnsi="Times New Roman"/>
          <w:sz w:val="24"/>
          <w:szCs w:val="24"/>
        </w:rPr>
        <w:t xml:space="preserve">on koostanud Välisministeeriumi </w:t>
      </w:r>
      <w:r w:rsidR="001D1A8D" w:rsidRPr="005F6A8C">
        <w:rPr>
          <w:rFonts w:ascii="Times New Roman" w:hAnsi="Times New Roman"/>
          <w:sz w:val="24"/>
          <w:szCs w:val="24"/>
        </w:rPr>
        <w:t xml:space="preserve">väliskaubanduspoliitika ja rahvusvaheliste majandusorganisatsioonide </w:t>
      </w:r>
      <w:r w:rsidR="001C7E7D" w:rsidRPr="005F6A8C">
        <w:rPr>
          <w:rFonts w:ascii="Times New Roman" w:hAnsi="Times New Roman"/>
          <w:sz w:val="24"/>
          <w:szCs w:val="24"/>
        </w:rPr>
        <w:t xml:space="preserve">osakonna </w:t>
      </w:r>
      <w:r w:rsidR="001D1A8D" w:rsidRPr="005F6A8C">
        <w:rPr>
          <w:rFonts w:ascii="Times New Roman" w:hAnsi="Times New Roman"/>
          <w:sz w:val="24"/>
          <w:szCs w:val="24"/>
        </w:rPr>
        <w:t xml:space="preserve">lauaülem </w:t>
      </w:r>
      <w:r w:rsidR="004303DC" w:rsidRPr="005F6A8C">
        <w:rPr>
          <w:rFonts w:ascii="Times New Roman" w:hAnsi="Times New Roman"/>
          <w:sz w:val="24"/>
          <w:szCs w:val="24"/>
        </w:rPr>
        <w:t>Kätlin Joala</w:t>
      </w:r>
      <w:r w:rsidR="00D37850" w:rsidRPr="005F6A8C">
        <w:rPr>
          <w:rFonts w:ascii="Times New Roman" w:hAnsi="Times New Roman"/>
          <w:sz w:val="24"/>
          <w:szCs w:val="24"/>
        </w:rPr>
        <w:t xml:space="preserve"> </w:t>
      </w:r>
      <w:r w:rsidR="008F4E27" w:rsidRPr="005F6A8C">
        <w:rPr>
          <w:rFonts w:ascii="Times New Roman" w:hAnsi="Times New Roman"/>
          <w:sz w:val="24"/>
          <w:szCs w:val="24"/>
        </w:rPr>
        <w:t>(</w:t>
      </w:r>
      <w:hyperlink r:id="rId11" w:history="1"/>
      <w:hyperlink r:id="rId12" w:history="1"/>
      <w:r w:rsidR="00052468" w:rsidRPr="005F6A8C">
        <w:rPr>
          <w:rFonts w:ascii="Times New Roman" w:hAnsi="Times New Roman"/>
          <w:sz w:val="24"/>
          <w:szCs w:val="24"/>
        </w:rPr>
        <w:t>tel 637 </w:t>
      </w:r>
      <w:r w:rsidR="00C0102F" w:rsidRPr="005F6A8C">
        <w:rPr>
          <w:rFonts w:ascii="Times New Roman" w:hAnsi="Times New Roman"/>
          <w:sz w:val="24"/>
          <w:szCs w:val="24"/>
        </w:rPr>
        <w:t>7212</w:t>
      </w:r>
      <w:r w:rsidR="00052468" w:rsidRPr="005F6A8C">
        <w:rPr>
          <w:rFonts w:ascii="Times New Roman" w:hAnsi="Times New Roman"/>
          <w:sz w:val="24"/>
          <w:szCs w:val="24"/>
        </w:rPr>
        <w:t xml:space="preserve">, </w:t>
      </w:r>
      <w:hyperlink r:id="rId13" w:history="1"/>
      <w:hyperlink r:id="rId14" w:history="1">
        <w:r w:rsidR="00052468" w:rsidRPr="005F6A8C">
          <w:rPr>
            <w:rStyle w:val="Hperlink"/>
            <w:rFonts w:ascii="Times New Roman" w:hAnsi="Times New Roman"/>
            <w:sz w:val="24"/>
            <w:szCs w:val="24"/>
          </w:rPr>
          <w:t>katlin.joala@mfa.ee</w:t>
        </w:r>
      </w:hyperlink>
      <w:r w:rsidR="008F4E27" w:rsidRPr="005F6A8C">
        <w:rPr>
          <w:rFonts w:ascii="Times New Roman" w:hAnsi="Times New Roman"/>
          <w:sz w:val="24"/>
          <w:szCs w:val="24"/>
        </w:rPr>
        <w:t>).</w:t>
      </w:r>
      <w:r w:rsidR="001C7E7D" w:rsidRPr="005F6A8C">
        <w:rPr>
          <w:rFonts w:ascii="Times New Roman" w:hAnsi="Times New Roman"/>
          <w:sz w:val="24"/>
          <w:szCs w:val="24"/>
        </w:rPr>
        <w:t xml:space="preserve"> </w:t>
      </w:r>
      <w:r w:rsidR="00353BDF" w:rsidRPr="005F6A8C">
        <w:rPr>
          <w:rFonts w:ascii="Times New Roman" w:hAnsi="Times New Roman"/>
          <w:sz w:val="24"/>
          <w:szCs w:val="24"/>
        </w:rPr>
        <w:t>Materjalid</w:t>
      </w:r>
      <w:r w:rsidR="00855D41" w:rsidRPr="005F6A8C">
        <w:rPr>
          <w:rFonts w:ascii="Times New Roman" w:hAnsi="Times New Roman"/>
          <w:sz w:val="24"/>
          <w:szCs w:val="24"/>
        </w:rPr>
        <w:t xml:space="preserve"> </w:t>
      </w:r>
      <w:r w:rsidR="007F0250" w:rsidRPr="005F6A8C">
        <w:rPr>
          <w:rFonts w:ascii="Times New Roman" w:hAnsi="Times New Roman"/>
          <w:sz w:val="24"/>
          <w:szCs w:val="24"/>
        </w:rPr>
        <w:t>on läbi vaadanud Välisministeeriumi juriidilise osako</w:t>
      </w:r>
      <w:r w:rsidR="001E7462" w:rsidRPr="005F6A8C">
        <w:rPr>
          <w:rFonts w:ascii="Times New Roman" w:hAnsi="Times New Roman"/>
          <w:sz w:val="24"/>
          <w:szCs w:val="24"/>
        </w:rPr>
        <w:t xml:space="preserve">nna </w:t>
      </w:r>
      <w:r w:rsidR="00D14405" w:rsidRPr="005F6A8C">
        <w:rPr>
          <w:rFonts w:ascii="Times New Roman" w:hAnsi="Times New Roman"/>
          <w:sz w:val="24"/>
          <w:szCs w:val="24"/>
        </w:rPr>
        <w:t xml:space="preserve">rahvusvahelise õiguse </w:t>
      </w:r>
      <w:r w:rsidR="001E7462" w:rsidRPr="005F6A8C">
        <w:rPr>
          <w:rFonts w:ascii="Times New Roman" w:hAnsi="Times New Roman"/>
          <w:sz w:val="24"/>
          <w:szCs w:val="24"/>
        </w:rPr>
        <w:t xml:space="preserve">jurist </w:t>
      </w:r>
      <w:r w:rsidR="00A2216F" w:rsidRPr="005F6A8C">
        <w:rPr>
          <w:rFonts w:ascii="Times New Roman" w:hAnsi="Times New Roman"/>
          <w:sz w:val="24"/>
          <w:szCs w:val="24"/>
        </w:rPr>
        <w:t xml:space="preserve">Päivi Margna (tel 637 7434, </w:t>
      </w:r>
      <w:hyperlink r:id="rId15" w:history="1">
        <w:r w:rsidR="00741EEA" w:rsidRPr="005F6A8C">
          <w:rPr>
            <w:rStyle w:val="Hperlink"/>
            <w:rFonts w:ascii="Times New Roman" w:hAnsi="Times New Roman"/>
            <w:sz w:val="24"/>
            <w:szCs w:val="24"/>
          </w:rPr>
          <w:t>paivi.margna@mfa.ee</w:t>
        </w:r>
      </w:hyperlink>
      <w:r w:rsidR="00A2216F" w:rsidRPr="005F6A8C">
        <w:rPr>
          <w:rFonts w:ascii="Times New Roman" w:hAnsi="Times New Roman"/>
          <w:sz w:val="24"/>
          <w:szCs w:val="24"/>
        </w:rPr>
        <w:t>)</w:t>
      </w:r>
      <w:r w:rsidR="00855D41" w:rsidRPr="005F6A8C">
        <w:rPr>
          <w:rFonts w:ascii="Times New Roman" w:hAnsi="Times New Roman"/>
          <w:sz w:val="24"/>
          <w:szCs w:val="24"/>
        </w:rPr>
        <w:t>.</w:t>
      </w:r>
    </w:p>
    <w:p w14:paraId="10C3A7A2" w14:textId="0F255559" w:rsidR="007F0250" w:rsidRPr="005F6A8C" w:rsidRDefault="00A2216F" w:rsidP="005F6A8C">
      <w:pPr>
        <w:spacing w:before="240" w:after="0"/>
        <w:jc w:val="both"/>
        <w:rPr>
          <w:rFonts w:ascii="Times New Roman" w:hAnsi="Times New Roman"/>
          <w:sz w:val="24"/>
          <w:szCs w:val="24"/>
        </w:rPr>
      </w:pPr>
      <w:r w:rsidRPr="005F6A8C">
        <w:rPr>
          <w:rFonts w:ascii="Times New Roman" w:hAnsi="Times New Roman"/>
          <w:sz w:val="24"/>
          <w:szCs w:val="24"/>
        </w:rPr>
        <w:t xml:space="preserve">Kokkuleppe </w:t>
      </w:r>
      <w:r w:rsidR="00351349" w:rsidRPr="005F6A8C">
        <w:rPr>
          <w:rFonts w:ascii="Times New Roman" w:hAnsi="Times New Roman"/>
          <w:sz w:val="24"/>
          <w:szCs w:val="24"/>
        </w:rPr>
        <w:t>on koostanud ja keeleliselt toimetanud Euroopa Liidu Nõukogu sekretariaat ning tekst avaldatakse Euroopa Liidu Teatajas.</w:t>
      </w:r>
    </w:p>
    <w:p w14:paraId="30E8A994" w14:textId="5C283DA8" w:rsidR="00E27215" w:rsidRPr="005F6A8C" w:rsidRDefault="007272A7" w:rsidP="005F6A8C">
      <w:pPr>
        <w:pStyle w:val="Loendilik"/>
        <w:numPr>
          <w:ilvl w:val="1"/>
          <w:numId w:val="8"/>
        </w:numPr>
        <w:spacing w:before="240" w:after="0"/>
        <w:contextualSpacing w:val="0"/>
        <w:jc w:val="both"/>
        <w:rPr>
          <w:rFonts w:ascii="Times New Roman" w:hAnsi="Times New Roman"/>
          <w:sz w:val="24"/>
          <w:szCs w:val="24"/>
        </w:rPr>
      </w:pPr>
      <w:r w:rsidRPr="005F6A8C">
        <w:rPr>
          <w:rFonts w:ascii="Times New Roman" w:hAnsi="Times New Roman"/>
          <w:sz w:val="24"/>
          <w:szCs w:val="24"/>
        </w:rPr>
        <w:t>Märkused</w:t>
      </w:r>
    </w:p>
    <w:p w14:paraId="4CF6A5C3" w14:textId="1660F40E" w:rsidR="00B50347" w:rsidRPr="005F6A8C" w:rsidRDefault="00B50347" w:rsidP="005F6A8C">
      <w:pPr>
        <w:spacing w:before="240" w:after="0"/>
        <w:jc w:val="both"/>
        <w:rPr>
          <w:rFonts w:ascii="Times New Roman" w:hAnsi="Times New Roman"/>
          <w:sz w:val="24"/>
          <w:szCs w:val="24"/>
        </w:rPr>
      </w:pPr>
      <w:r w:rsidRPr="005F6A8C">
        <w:rPr>
          <w:rFonts w:ascii="Times New Roman" w:hAnsi="Times New Roman"/>
          <w:sz w:val="24"/>
          <w:szCs w:val="24"/>
        </w:rPr>
        <w:t xml:space="preserve">Eelnõu on seotud </w:t>
      </w:r>
      <w:r w:rsidR="00C05250" w:rsidRPr="005F6A8C">
        <w:rPr>
          <w:rFonts w:ascii="Times New Roman" w:hAnsi="Times New Roman"/>
          <w:sz w:val="24"/>
          <w:szCs w:val="24"/>
        </w:rPr>
        <w:t xml:space="preserve">10. septembri 2025. a Euroopa Parlamendi ja Nõukogu </w:t>
      </w:r>
      <w:r w:rsidRPr="005F6A8C">
        <w:rPr>
          <w:rFonts w:ascii="Times New Roman" w:hAnsi="Times New Roman"/>
          <w:sz w:val="24"/>
          <w:szCs w:val="24"/>
        </w:rPr>
        <w:t>otsusega</w:t>
      </w:r>
      <w:r w:rsidR="00C05250" w:rsidRPr="005F6A8C">
        <w:rPr>
          <w:rFonts w:ascii="Times New Roman" w:hAnsi="Times New Roman"/>
          <w:sz w:val="24"/>
          <w:szCs w:val="24"/>
        </w:rPr>
        <w:t xml:space="preserve"> (EL) 2025/1904</w:t>
      </w:r>
      <w:r w:rsidR="00C05250" w:rsidRPr="005F6A8C">
        <w:rPr>
          <w:rStyle w:val="Allmrkuseviide"/>
          <w:rFonts w:ascii="Times New Roman" w:hAnsi="Times New Roman"/>
          <w:sz w:val="24"/>
          <w:szCs w:val="24"/>
        </w:rPr>
        <w:footnoteReference w:id="3"/>
      </w:r>
      <w:r w:rsidRPr="005F6A8C">
        <w:rPr>
          <w:rFonts w:ascii="Times New Roman" w:hAnsi="Times New Roman"/>
          <w:sz w:val="24"/>
          <w:szCs w:val="24"/>
        </w:rPr>
        <w:t>, millega kiidet</w:t>
      </w:r>
      <w:r w:rsidR="002E5D04" w:rsidRPr="005F6A8C">
        <w:rPr>
          <w:rFonts w:ascii="Times New Roman" w:hAnsi="Times New Roman"/>
          <w:sz w:val="24"/>
          <w:szCs w:val="24"/>
        </w:rPr>
        <w:t>i</w:t>
      </w:r>
      <w:r w:rsidRPr="005F6A8C">
        <w:rPr>
          <w:rFonts w:ascii="Times New Roman" w:hAnsi="Times New Roman"/>
          <w:sz w:val="24"/>
          <w:szCs w:val="24"/>
        </w:rPr>
        <w:t xml:space="preserve"> heaks EL</w:t>
      </w:r>
      <w:r w:rsidR="00D14405" w:rsidRPr="005F6A8C">
        <w:rPr>
          <w:rFonts w:ascii="Times New Roman" w:hAnsi="Times New Roman"/>
          <w:sz w:val="24"/>
          <w:szCs w:val="24"/>
        </w:rPr>
        <w:t>-</w:t>
      </w:r>
      <w:r w:rsidRPr="005F6A8C">
        <w:rPr>
          <w:rFonts w:ascii="Times New Roman" w:hAnsi="Times New Roman"/>
          <w:sz w:val="24"/>
          <w:szCs w:val="24"/>
        </w:rPr>
        <w:t xml:space="preserve">i nimel </w:t>
      </w:r>
      <w:r w:rsidR="00A2216F" w:rsidRPr="005F6A8C">
        <w:rPr>
          <w:rFonts w:ascii="Times New Roman" w:hAnsi="Times New Roman"/>
          <w:sz w:val="24"/>
          <w:szCs w:val="24"/>
        </w:rPr>
        <w:t xml:space="preserve">kokkuleppe </w:t>
      </w:r>
      <w:r w:rsidRPr="005F6A8C">
        <w:rPr>
          <w:rFonts w:ascii="Times New Roman" w:hAnsi="Times New Roman"/>
          <w:sz w:val="24"/>
          <w:szCs w:val="24"/>
        </w:rPr>
        <w:t xml:space="preserve">sõlmimine, </w:t>
      </w:r>
      <w:r w:rsidR="00C301F6" w:rsidRPr="005F6A8C">
        <w:rPr>
          <w:rFonts w:ascii="Times New Roman" w:hAnsi="Times New Roman"/>
          <w:sz w:val="24"/>
          <w:szCs w:val="24"/>
        </w:rPr>
        <w:t xml:space="preserve">kokkuleppe </w:t>
      </w:r>
      <w:r w:rsidRPr="005F6A8C">
        <w:rPr>
          <w:rFonts w:ascii="Times New Roman" w:hAnsi="Times New Roman"/>
          <w:sz w:val="24"/>
          <w:szCs w:val="24"/>
        </w:rPr>
        <w:t>allakirjutamine ja selle kohaldamine.</w:t>
      </w:r>
    </w:p>
    <w:p w14:paraId="74108F04" w14:textId="0449A7FA" w:rsidR="00133CF4" w:rsidRPr="005F6A8C" w:rsidRDefault="005F6A8C" w:rsidP="005F6A8C">
      <w:pPr>
        <w:spacing w:before="240" w:after="0"/>
        <w:jc w:val="both"/>
        <w:rPr>
          <w:rFonts w:ascii="Times New Roman" w:hAnsi="Times New Roman"/>
          <w:sz w:val="24"/>
          <w:szCs w:val="24"/>
        </w:rPr>
      </w:pPr>
      <w:r w:rsidRPr="005F6A8C">
        <w:rPr>
          <w:rFonts w:ascii="Times New Roman" w:hAnsi="Times New Roman"/>
          <w:sz w:val="24"/>
          <w:szCs w:val="24"/>
        </w:rPr>
        <w:t>Kokkulepe tuleb</w:t>
      </w:r>
      <w:r w:rsidR="004F265D" w:rsidRPr="005F6A8C">
        <w:rPr>
          <w:rFonts w:ascii="Times New Roman" w:hAnsi="Times New Roman"/>
          <w:sz w:val="24"/>
          <w:szCs w:val="24"/>
        </w:rPr>
        <w:t xml:space="preserve"> ratifitseerida Riigikogus. </w:t>
      </w:r>
      <w:r w:rsidR="00570A80" w:rsidRPr="005F6A8C">
        <w:rPr>
          <w:rFonts w:ascii="Times New Roman" w:hAnsi="Times New Roman"/>
          <w:sz w:val="24"/>
          <w:szCs w:val="24"/>
        </w:rPr>
        <w:t>Kokkuleppe ratifitseerimine on vajalik tulenevalt välissuhtlemisseaduse § 25 lõikest 1</w:t>
      </w:r>
      <w:r w:rsidR="000500D3" w:rsidRPr="005F6A8C">
        <w:rPr>
          <w:rFonts w:ascii="Times New Roman" w:hAnsi="Times New Roman"/>
          <w:sz w:val="24"/>
          <w:szCs w:val="24"/>
        </w:rPr>
        <w:t xml:space="preserve">. Kuna Eesti ratifitseeris energiaharta lepingu, kohaldatakse selle kohaldamist ja tõlgendamist käsitleva eraldiseisva kokkuleppe puhul samasugust menetlust, sõltumata sellest, et kokkulepe ei muuda energiaharta lepingut. Seega ei tulene ratifitseerimise vajadus kokkuleppe õiguslikust mõjust energiaharta lepingule, vaid Eesti õiguskorrast ja väljakujunenud praktikast, mille kohaselt ratifitseeritakse ka sellised rahvusvahelised </w:t>
      </w:r>
      <w:r w:rsidR="00D14405" w:rsidRPr="005F6A8C">
        <w:rPr>
          <w:rFonts w:ascii="Times New Roman" w:hAnsi="Times New Roman"/>
          <w:sz w:val="24"/>
          <w:szCs w:val="24"/>
        </w:rPr>
        <w:t>lepingud</w:t>
      </w:r>
      <w:r w:rsidR="000500D3" w:rsidRPr="005F6A8C">
        <w:rPr>
          <w:rFonts w:ascii="Times New Roman" w:hAnsi="Times New Roman"/>
          <w:sz w:val="24"/>
          <w:szCs w:val="24"/>
        </w:rPr>
        <w:t xml:space="preserve">, mis on tihedalt seotud varasemalt ratifitseeritud </w:t>
      </w:r>
      <w:r w:rsidR="00D14405" w:rsidRPr="005F6A8C">
        <w:rPr>
          <w:rFonts w:ascii="Times New Roman" w:hAnsi="Times New Roman"/>
          <w:sz w:val="24"/>
          <w:szCs w:val="24"/>
        </w:rPr>
        <w:t xml:space="preserve">rahvusvahelise </w:t>
      </w:r>
      <w:r w:rsidR="000500D3" w:rsidRPr="005F6A8C">
        <w:rPr>
          <w:rFonts w:ascii="Times New Roman" w:hAnsi="Times New Roman"/>
          <w:sz w:val="24"/>
          <w:szCs w:val="24"/>
        </w:rPr>
        <w:t>lepinguga.</w:t>
      </w:r>
    </w:p>
    <w:p w14:paraId="016A75C4" w14:textId="6C3488D0" w:rsidR="004F265D" w:rsidRPr="005F6A8C" w:rsidRDefault="004F265D" w:rsidP="005F6A8C">
      <w:pPr>
        <w:spacing w:before="240" w:after="0"/>
        <w:jc w:val="both"/>
        <w:rPr>
          <w:rFonts w:ascii="Times New Roman" w:hAnsi="Times New Roman"/>
          <w:sz w:val="24"/>
          <w:szCs w:val="24"/>
        </w:rPr>
      </w:pPr>
      <w:r w:rsidRPr="005F6A8C">
        <w:rPr>
          <w:rFonts w:ascii="Times New Roman" w:hAnsi="Times New Roman"/>
          <w:sz w:val="24"/>
          <w:szCs w:val="24"/>
        </w:rPr>
        <w:t>Kokkuleppe ratifitseerimise seadusena vastuvõtmiseks on vaja Riigikogu poolthäälte enamust.</w:t>
      </w:r>
    </w:p>
    <w:p w14:paraId="01447E26" w14:textId="77777777" w:rsidR="00AC1321" w:rsidRDefault="002518A3" w:rsidP="00AC1321">
      <w:pPr>
        <w:autoSpaceDE w:val="0"/>
        <w:autoSpaceDN w:val="0"/>
        <w:adjustRightInd w:val="0"/>
        <w:spacing w:before="240" w:after="0"/>
        <w:jc w:val="both"/>
        <w:rPr>
          <w:rFonts w:ascii="Times New Roman" w:hAnsi="Times New Roman"/>
          <w:sz w:val="24"/>
          <w:szCs w:val="24"/>
        </w:rPr>
      </w:pPr>
      <w:r w:rsidRPr="005F6A8C">
        <w:rPr>
          <w:rFonts w:ascii="Times New Roman" w:hAnsi="Times New Roman"/>
          <w:sz w:val="24"/>
          <w:szCs w:val="24"/>
        </w:rPr>
        <w:t>Kooskõlas Vabariigi Valitsuse 22. detsembri 2011. a määruse nr 180 „Hea õigusloome ja normitehnika eeskiri“ § 1 lõike 2 punktiga 3 ei ole koostatud kokkuleppe eelnõu väljatöötamiskavatsust.</w:t>
      </w:r>
    </w:p>
    <w:p w14:paraId="7A80BB52" w14:textId="768256AF" w:rsidR="00AC1321" w:rsidRPr="00AC1321" w:rsidRDefault="00AC1321" w:rsidP="00AC1321">
      <w:pPr>
        <w:autoSpaceDE w:val="0"/>
        <w:autoSpaceDN w:val="0"/>
        <w:adjustRightInd w:val="0"/>
        <w:spacing w:before="240" w:after="0"/>
        <w:jc w:val="both"/>
        <w:rPr>
          <w:rFonts w:ascii="Times New Roman" w:hAnsi="Times New Roman"/>
          <w:sz w:val="24"/>
          <w:szCs w:val="24"/>
        </w:rPr>
      </w:pPr>
      <w:r w:rsidRPr="00AC1321">
        <w:rPr>
          <w:rFonts w:ascii="Times New Roman" w:hAnsi="Times New Roman"/>
          <w:sz w:val="24"/>
          <w:szCs w:val="24"/>
        </w:rPr>
        <w:t>Vabariigi Valitsuse reglemendi § 6 lõike 7 kohaselt võib välislepingut käsitleva korralduse ja seaduse eelnõu kooskõlastada samal ajal. Seetõttu saatis Välisministeerium kooskõlastamiseks samal ajal kokkulepet käsitleva korralduse ja seaduse eelnõud ning seletuskiri on koostatud seaduse eelnõu seletuskirja nõuetele vastavalt. Sellest tulenevalt ei esitatud seaduse eelnõu hiljem enam eraldi kooskõlastamisele.</w:t>
      </w:r>
    </w:p>
    <w:p w14:paraId="6DA00A7A" w14:textId="689E4E9C" w:rsidR="002518A3" w:rsidRPr="005F6A8C" w:rsidRDefault="002518A3" w:rsidP="005F6A8C">
      <w:pPr>
        <w:spacing w:before="240" w:after="0"/>
        <w:jc w:val="both"/>
        <w:rPr>
          <w:rFonts w:ascii="Times New Roman" w:hAnsi="Times New Roman"/>
          <w:sz w:val="24"/>
          <w:szCs w:val="24"/>
        </w:rPr>
      </w:pPr>
      <w:r w:rsidRPr="005F6A8C">
        <w:rPr>
          <w:rFonts w:ascii="Times New Roman" w:hAnsi="Times New Roman"/>
          <w:sz w:val="24"/>
          <w:szCs w:val="24"/>
        </w:rPr>
        <w:t>Eelnõu ei ole seotud muu menetluses oleva eelnõu ega Euroopa Liidu õiguse rakendamisega.</w:t>
      </w:r>
    </w:p>
    <w:p w14:paraId="06FC42BE" w14:textId="37F2E178" w:rsidR="007F0250" w:rsidRPr="005F6A8C" w:rsidRDefault="007F0250" w:rsidP="005F6A8C">
      <w:pPr>
        <w:spacing w:before="240" w:after="0"/>
        <w:jc w:val="both"/>
        <w:rPr>
          <w:rFonts w:ascii="Times New Roman" w:hAnsi="Times New Roman"/>
          <w:b/>
          <w:sz w:val="24"/>
          <w:szCs w:val="24"/>
        </w:rPr>
      </w:pPr>
      <w:r w:rsidRPr="005F6A8C">
        <w:rPr>
          <w:rFonts w:ascii="Times New Roman" w:hAnsi="Times New Roman"/>
          <w:b/>
          <w:sz w:val="24"/>
          <w:szCs w:val="24"/>
        </w:rPr>
        <w:t xml:space="preserve">2. </w:t>
      </w:r>
      <w:r w:rsidR="005F6A8C" w:rsidRPr="005F6A8C">
        <w:rPr>
          <w:rFonts w:ascii="Times New Roman" w:hAnsi="Times New Roman"/>
          <w:b/>
          <w:sz w:val="24"/>
          <w:szCs w:val="24"/>
        </w:rPr>
        <w:t>Seaduse</w:t>
      </w:r>
      <w:r w:rsidR="00FB7973" w:rsidRPr="005F6A8C">
        <w:rPr>
          <w:rFonts w:ascii="Times New Roman" w:hAnsi="Times New Roman"/>
          <w:b/>
          <w:sz w:val="24"/>
          <w:szCs w:val="24"/>
        </w:rPr>
        <w:t xml:space="preserve"> </w:t>
      </w:r>
      <w:r w:rsidRPr="005F6A8C">
        <w:rPr>
          <w:rFonts w:ascii="Times New Roman" w:hAnsi="Times New Roman"/>
          <w:b/>
          <w:sz w:val="24"/>
          <w:szCs w:val="24"/>
        </w:rPr>
        <w:t>eesmärk</w:t>
      </w:r>
    </w:p>
    <w:p w14:paraId="02D872FB" w14:textId="7BC309B1" w:rsidR="005F6A8C"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Ratifitseerimise seaduse eesmärk on ratifitseerida kokkulepe ja sätestada seaduse jõustumise aeg.</w:t>
      </w:r>
    </w:p>
    <w:p w14:paraId="19789C5F" w14:textId="15A29F5D" w:rsidR="004140EF" w:rsidRPr="005F6A8C" w:rsidRDefault="008047AF" w:rsidP="005F6A8C">
      <w:pPr>
        <w:spacing w:before="240" w:after="0"/>
        <w:jc w:val="both"/>
        <w:rPr>
          <w:rFonts w:ascii="Times New Roman" w:hAnsi="Times New Roman"/>
          <w:b/>
          <w:sz w:val="24"/>
          <w:szCs w:val="24"/>
        </w:rPr>
      </w:pPr>
      <w:r w:rsidRPr="005F6A8C">
        <w:rPr>
          <w:rFonts w:ascii="Times New Roman" w:hAnsi="Times New Roman"/>
          <w:b/>
          <w:sz w:val="24"/>
          <w:szCs w:val="24"/>
        </w:rPr>
        <w:t>3. Eelnõu sisu ja võrdlev analüüs</w:t>
      </w:r>
    </w:p>
    <w:p w14:paraId="755D6CCC" w14:textId="6979950B" w:rsidR="0029156F" w:rsidRPr="005F6A8C" w:rsidRDefault="005F6A8C" w:rsidP="005F6A8C">
      <w:pPr>
        <w:spacing w:before="240" w:after="0"/>
        <w:jc w:val="both"/>
        <w:rPr>
          <w:rFonts w:ascii="Times New Roman" w:hAnsi="Times New Roman"/>
          <w:bCs/>
          <w:sz w:val="24"/>
          <w:szCs w:val="24"/>
        </w:rPr>
      </w:pPr>
      <w:r w:rsidRPr="005F6A8C">
        <w:rPr>
          <w:rFonts w:ascii="Times New Roman" w:hAnsi="Times New Roman"/>
          <w:bCs/>
          <w:sz w:val="24"/>
          <w:szCs w:val="24"/>
        </w:rPr>
        <w:lastRenderedPageBreak/>
        <w:t>Seaduse</w:t>
      </w:r>
      <w:r w:rsidR="00534DC5" w:rsidRPr="005F6A8C">
        <w:rPr>
          <w:rFonts w:ascii="Times New Roman" w:hAnsi="Times New Roman"/>
          <w:bCs/>
          <w:sz w:val="24"/>
          <w:szCs w:val="24"/>
        </w:rPr>
        <w:t xml:space="preserve"> eelnõu koosneb </w:t>
      </w:r>
      <w:r w:rsidR="00EA0649" w:rsidRPr="005F6A8C">
        <w:rPr>
          <w:rFonts w:ascii="Times New Roman" w:hAnsi="Times New Roman"/>
          <w:bCs/>
          <w:sz w:val="24"/>
          <w:szCs w:val="24"/>
        </w:rPr>
        <w:t xml:space="preserve">kahest </w:t>
      </w:r>
      <w:r w:rsidRPr="005F6A8C">
        <w:rPr>
          <w:rFonts w:ascii="Times New Roman" w:hAnsi="Times New Roman"/>
          <w:sz w:val="24"/>
          <w:szCs w:val="24"/>
        </w:rPr>
        <w:t xml:space="preserve">paragrahvist. § 1 kohaselt ratifitseeritakse energiaharta tõlgendamise ja kohaldamise kokkulepe. § 2 kohaselt </w:t>
      </w:r>
      <w:r w:rsidRPr="005F6A8C">
        <w:rPr>
          <w:rFonts w:ascii="Times New Roman" w:hAnsi="Times New Roman"/>
          <w:bCs/>
          <w:sz w:val="24"/>
          <w:szCs w:val="24"/>
        </w:rPr>
        <w:t>jõustub seadus Riigi Teatajas avaldamisele järgneval päeval.</w:t>
      </w:r>
    </w:p>
    <w:p w14:paraId="2B76F39E" w14:textId="4760E26E" w:rsidR="004140EF" w:rsidRPr="005F6A8C" w:rsidRDefault="00F24343" w:rsidP="005F6A8C">
      <w:pPr>
        <w:spacing w:before="240" w:after="0"/>
        <w:jc w:val="both"/>
        <w:rPr>
          <w:rFonts w:ascii="Times New Roman" w:hAnsi="Times New Roman"/>
          <w:bCs/>
          <w:sz w:val="24"/>
          <w:szCs w:val="24"/>
        </w:rPr>
      </w:pPr>
      <w:r w:rsidRPr="005F6A8C">
        <w:rPr>
          <w:rFonts w:ascii="Times New Roman" w:hAnsi="Times New Roman"/>
          <w:bCs/>
          <w:sz w:val="24"/>
          <w:szCs w:val="24"/>
        </w:rPr>
        <w:t>Kokkulepe</w:t>
      </w:r>
      <w:r w:rsidRPr="005F6A8C">
        <w:rPr>
          <w:rFonts w:ascii="Times New Roman" w:hAnsi="Times New Roman"/>
          <w:sz w:val="24"/>
          <w:szCs w:val="24"/>
        </w:rPr>
        <w:t xml:space="preserve"> </w:t>
      </w:r>
      <w:r w:rsidR="00E0064C" w:rsidRPr="005F6A8C">
        <w:rPr>
          <w:rFonts w:ascii="Times New Roman" w:hAnsi="Times New Roman"/>
          <w:sz w:val="24"/>
          <w:szCs w:val="24"/>
        </w:rPr>
        <w:t xml:space="preserve">koosneb </w:t>
      </w:r>
      <w:r w:rsidR="00882FB0" w:rsidRPr="005F6A8C">
        <w:rPr>
          <w:rFonts w:ascii="Times New Roman" w:hAnsi="Times New Roman"/>
          <w:sz w:val="24"/>
          <w:szCs w:val="24"/>
        </w:rPr>
        <w:t xml:space="preserve">preambulist ja </w:t>
      </w:r>
      <w:r w:rsidR="00EF413A" w:rsidRPr="005F6A8C">
        <w:rPr>
          <w:rFonts w:ascii="Times New Roman" w:hAnsi="Times New Roman"/>
          <w:sz w:val="24"/>
          <w:szCs w:val="24"/>
        </w:rPr>
        <w:t>7</w:t>
      </w:r>
      <w:r w:rsidR="00D1523C" w:rsidRPr="005F6A8C">
        <w:rPr>
          <w:rFonts w:ascii="Times New Roman" w:hAnsi="Times New Roman"/>
          <w:sz w:val="24"/>
          <w:szCs w:val="24"/>
        </w:rPr>
        <w:t xml:space="preserve"> </w:t>
      </w:r>
      <w:r w:rsidR="00E0064C" w:rsidRPr="005F6A8C">
        <w:rPr>
          <w:rFonts w:ascii="Times New Roman" w:hAnsi="Times New Roman"/>
          <w:color w:val="000000"/>
          <w:sz w:val="24"/>
          <w:szCs w:val="24"/>
        </w:rPr>
        <w:t>artiklist</w:t>
      </w:r>
      <w:r w:rsidR="00EF413A" w:rsidRPr="005F6A8C">
        <w:rPr>
          <w:rFonts w:ascii="Times New Roman" w:hAnsi="Times New Roman"/>
          <w:color w:val="000000"/>
          <w:sz w:val="24"/>
          <w:szCs w:val="24"/>
        </w:rPr>
        <w:t>.</w:t>
      </w:r>
    </w:p>
    <w:p w14:paraId="7BD80C89" w14:textId="3C5B3EA1"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
          <w:sz w:val="24"/>
          <w:szCs w:val="24"/>
        </w:rPr>
        <w:t xml:space="preserve">Preambuli </w:t>
      </w:r>
      <w:bookmarkStart w:id="1" w:name="_Hlk192672651"/>
      <w:r w:rsidRPr="005F6A8C">
        <w:rPr>
          <w:rFonts w:ascii="Times New Roman" w:hAnsi="Times New Roman"/>
          <w:bCs/>
          <w:sz w:val="24"/>
          <w:szCs w:val="24"/>
        </w:rPr>
        <w:t>kohaselt käsitleb käesolev</w:t>
      </w:r>
      <w:r w:rsidRPr="005F6A8C">
        <w:rPr>
          <w:rFonts w:ascii="Times New Roman" w:hAnsi="Times New Roman"/>
          <w:b/>
          <w:sz w:val="24"/>
          <w:szCs w:val="24"/>
        </w:rPr>
        <w:t xml:space="preserve"> </w:t>
      </w:r>
      <w:r w:rsidRPr="005F6A8C">
        <w:rPr>
          <w:rFonts w:ascii="Times New Roman" w:hAnsi="Times New Roman"/>
          <w:bCs/>
          <w:sz w:val="24"/>
          <w:szCs w:val="24"/>
        </w:rPr>
        <w:t>kokkulepe investori ja riigi vahelisi vahekohtumenetlusi, mis puudutavad EL-i liikmesriike ning põhinevad energiaharta lepingu artiklil 26.</w:t>
      </w:r>
    </w:p>
    <w:p w14:paraId="2A65F116" w14:textId="7777380E"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Lisaks korratakse Lissaboni lepingu vastu võtnud valitsustevahelise konverentsi lõppaktile lisatud deklaratsiooni nr 17 ülimuslikkuse põhimõtet, millega ühtlasi tuletatakse meelde, et aluslepingud ja liidu poolt aluslepingute alusel vastu võetud õigusaktid on liikmesriikide õiguse suhtes ülimuslikud. Sellest tulenevalt selgitatakse normide kollisiooni lahendamise küsimust ning kinnitatakse üle, et kokkuleppe sätted ei piira Euroopa Komisjoni ega ühegi liikmesriigi õigust anda asi EL</w:t>
      </w:r>
      <w:r w:rsidR="00D14405" w:rsidRPr="005F6A8C">
        <w:rPr>
          <w:rFonts w:ascii="Times New Roman" w:hAnsi="Times New Roman"/>
          <w:bCs/>
          <w:sz w:val="24"/>
          <w:szCs w:val="24"/>
        </w:rPr>
        <w:t>-</w:t>
      </w:r>
      <w:r w:rsidRPr="005F6A8C">
        <w:rPr>
          <w:rFonts w:ascii="Times New Roman" w:hAnsi="Times New Roman"/>
          <w:bCs/>
          <w:sz w:val="24"/>
          <w:szCs w:val="24"/>
        </w:rPr>
        <w:t>i toimimise lepingu artiklite 258, 259 ja 260 alusel Euroopa Liidu Kohtusse.</w:t>
      </w:r>
      <w:bookmarkEnd w:id="1"/>
    </w:p>
    <w:p w14:paraId="23DEA2A6" w14:textId="5007BD0A" w:rsidR="00BB4710" w:rsidRPr="005F6A8C" w:rsidRDefault="00BB4710" w:rsidP="005F6A8C">
      <w:pPr>
        <w:pStyle w:val="Point0"/>
        <w:spacing w:before="0" w:after="0" w:line="276" w:lineRule="auto"/>
        <w:ind w:left="0" w:firstLine="0"/>
        <w:jc w:val="both"/>
        <w:rPr>
          <w:color w:val="000000"/>
          <w:szCs w:val="24"/>
          <w:shd w:val="clear" w:color="auto" w:fill="FFFFFF"/>
        </w:rPr>
      </w:pPr>
      <w:r w:rsidRPr="005F6A8C">
        <w:rPr>
          <w:b/>
          <w:szCs w:val="24"/>
        </w:rPr>
        <w:t>Artikkel 1</w:t>
      </w:r>
      <w:r w:rsidRPr="005F6A8C">
        <w:rPr>
          <w:color w:val="000000"/>
          <w:szCs w:val="24"/>
          <w:shd w:val="clear" w:color="auto" w:fill="FFFFFF"/>
        </w:rPr>
        <w:t xml:space="preserve"> sätestab mõisted, mida kokkuleppes </w:t>
      </w:r>
      <w:r w:rsidR="00A1607A" w:rsidRPr="005F6A8C">
        <w:rPr>
          <w:color w:val="000000"/>
          <w:szCs w:val="24"/>
          <w:shd w:val="clear" w:color="auto" w:fill="FFFFFF"/>
        </w:rPr>
        <w:t xml:space="preserve">läbivalt </w:t>
      </w:r>
      <w:r w:rsidRPr="005F6A8C">
        <w:rPr>
          <w:color w:val="000000"/>
          <w:szCs w:val="24"/>
          <w:shd w:val="clear" w:color="auto" w:fill="FFFFFF"/>
        </w:rPr>
        <w:t>k</w:t>
      </w:r>
      <w:r w:rsidR="004E032E" w:rsidRPr="005F6A8C">
        <w:rPr>
          <w:color w:val="000000"/>
          <w:szCs w:val="24"/>
          <w:shd w:val="clear" w:color="auto" w:fill="FFFFFF"/>
        </w:rPr>
        <w:t>asutatakse</w:t>
      </w:r>
      <w:r w:rsidRPr="005F6A8C">
        <w:rPr>
          <w:color w:val="000000"/>
          <w:szCs w:val="24"/>
          <w:shd w:val="clear" w:color="auto" w:fill="FFFFFF"/>
        </w:rPr>
        <w:t>. Selgitakse näiteks, et EL sise</w:t>
      </w:r>
      <w:r w:rsidR="00A1607A" w:rsidRPr="005F6A8C">
        <w:rPr>
          <w:color w:val="000000"/>
          <w:szCs w:val="24"/>
          <w:shd w:val="clear" w:color="auto" w:fill="FFFFFF"/>
        </w:rPr>
        <w:t>ne</w:t>
      </w:r>
      <w:r w:rsidRPr="005F6A8C">
        <w:rPr>
          <w:color w:val="000000"/>
          <w:szCs w:val="24"/>
          <w:shd w:val="clear" w:color="auto" w:fill="FFFFFF"/>
        </w:rPr>
        <w:t xml:space="preserve"> vahekohtumenetlus on </w:t>
      </w:r>
      <w:r w:rsidRPr="005F6A8C">
        <w:rPr>
          <w:szCs w:val="24"/>
        </w:rPr>
        <w:t>energiaharta lepingu artikli 26 alusel algatatud vahekohtumenetlus, millega lahendatakse vaidlus liikmesriigi investori ja teise liikmesriigi või Euroopa Liidu vahel.</w:t>
      </w:r>
    </w:p>
    <w:p w14:paraId="2F1282FD" w14:textId="3860A300"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 xml:space="preserve">Artikkel 2 </w:t>
      </w:r>
      <w:r w:rsidRPr="005F6A8C">
        <w:rPr>
          <w:rFonts w:ascii="Times New Roman" w:hAnsi="Times New Roman"/>
          <w:bCs/>
          <w:sz w:val="24"/>
          <w:szCs w:val="24"/>
        </w:rPr>
        <w:t xml:space="preserve">määratleb ühise arusaama energiaharta lepingu artikli 26 tõlgendamisest ja jätkuvast </w:t>
      </w:r>
      <w:proofErr w:type="spellStart"/>
      <w:r w:rsidRPr="005F6A8C">
        <w:rPr>
          <w:rFonts w:ascii="Times New Roman" w:hAnsi="Times New Roman"/>
          <w:bCs/>
          <w:sz w:val="24"/>
          <w:szCs w:val="24"/>
        </w:rPr>
        <w:t>kohaldamatusest</w:t>
      </w:r>
      <w:proofErr w:type="spellEnd"/>
      <w:r w:rsidRPr="005F6A8C">
        <w:rPr>
          <w:rFonts w:ascii="Times New Roman" w:hAnsi="Times New Roman"/>
          <w:bCs/>
          <w:sz w:val="24"/>
          <w:szCs w:val="24"/>
        </w:rPr>
        <w:t xml:space="preserve"> ning EL-siseste vahekohtumenetluste õigusliku aluse puudumisest.</w:t>
      </w:r>
      <w:r w:rsidRPr="005F6A8C">
        <w:rPr>
          <w:rFonts w:ascii="Times New Roman" w:hAnsi="Times New Roman"/>
          <w:sz w:val="24"/>
          <w:szCs w:val="24"/>
        </w:rPr>
        <w:t xml:space="preserve"> Artiklis kinnitavad kokkuleppeosalised selgelt veel kord, et kuna energiaharta lepingu artiklit</w:t>
      </w:r>
      <w:r w:rsidR="00C05250" w:rsidRPr="005F6A8C">
        <w:rPr>
          <w:rFonts w:ascii="Times New Roman" w:hAnsi="Times New Roman"/>
          <w:sz w:val="24"/>
          <w:szCs w:val="24"/>
        </w:rPr>
        <w:t xml:space="preserve"> 2</w:t>
      </w:r>
      <w:r w:rsidRPr="005F6A8C">
        <w:rPr>
          <w:rFonts w:ascii="Times New Roman" w:hAnsi="Times New Roman"/>
          <w:sz w:val="24"/>
          <w:szCs w:val="24"/>
        </w:rPr>
        <w:t>6 ei kohaldata ELi-siseste vahekohtumenetluste õigusliku alusena, ei laiene</w:t>
      </w:r>
      <w:r w:rsidR="00B40106" w:rsidRPr="005F6A8C">
        <w:rPr>
          <w:rFonts w:ascii="Times New Roman" w:hAnsi="Times New Roman"/>
          <w:sz w:val="24"/>
          <w:szCs w:val="24"/>
        </w:rPr>
        <w:t>, ega ole saanudki kunagi laieneda,</w:t>
      </w:r>
      <w:r w:rsidRPr="005F6A8C">
        <w:rPr>
          <w:rFonts w:ascii="Times New Roman" w:hAnsi="Times New Roman"/>
          <w:sz w:val="24"/>
          <w:szCs w:val="24"/>
        </w:rPr>
        <w:t xml:space="preserve"> sellistele menetlustele energiaharta lepingu artikli</w:t>
      </w:r>
      <w:r w:rsidR="00B40106" w:rsidRPr="005F6A8C">
        <w:rPr>
          <w:rFonts w:ascii="Times New Roman" w:hAnsi="Times New Roman"/>
          <w:sz w:val="24"/>
          <w:szCs w:val="24"/>
        </w:rPr>
        <w:t xml:space="preserve"> </w:t>
      </w:r>
      <w:r w:rsidRPr="005F6A8C">
        <w:rPr>
          <w:rFonts w:ascii="Times New Roman" w:hAnsi="Times New Roman"/>
          <w:sz w:val="24"/>
          <w:szCs w:val="24"/>
        </w:rPr>
        <w:t>47 lõige</w:t>
      </w:r>
      <w:r w:rsidR="00B40106" w:rsidRPr="005F6A8C">
        <w:rPr>
          <w:rFonts w:ascii="Times New Roman" w:hAnsi="Times New Roman"/>
          <w:sz w:val="24"/>
          <w:szCs w:val="24"/>
        </w:rPr>
        <w:t xml:space="preserve"> </w:t>
      </w:r>
      <w:r w:rsidRPr="005F6A8C">
        <w:rPr>
          <w:rFonts w:ascii="Times New Roman" w:hAnsi="Times New Roman"/>
          <w:sz w:val="24"/>
          <w:szCs w:val="24"/>
        </w:rPr>
        <w:t>3.</w:t>
      </w:r>
    </w:p>
    <w:p w14:paraId="7437DEBA"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sz w:val="24"/>
          <w:szCs w:val="24"/>
        </w:rPr>
        <w:t>Artikliga 2 väljendatakse seega põhimõtet, mille kohaselt ei saa liidu pädevuse teostamine rahvusvahelises valdkonnas ulatuda selleni, et rahvusvahelises lepingus oleks lubatud ette näha säte, mille kohaselt liikmesriigi investori ja teise liikmesriigi vahelise liidu õigusega seotud vaidluse võiks liidu õiguskaitsesüsteemist välja jätta viisil, mis ei taga liidu õiguse täielikku toimet. Vastupidine energiaharta lepingu tõlgendamine seaks kahtluse alla aluslepingutega kehtestatud õiguse autonoomia ja selle olemuse säilimise, mis on tagatud eelkõige ELTL artiklis 267 ette nähtud eelotsusemenetlusega.</w:t>
      </w:r>
    </w:p>
    <w:p w14:paraId="1E6875F7"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 xml:space="preserve">Artikkel 3 </w:t>
      </w:r>
      <w:r w:rsidRPr="005F6A8C">
        <w:rPr>
          <w:rFonts w:ascii="Times New Roman" w:hAnsi="Times New Roman"/>
          <w:sz w:val="24"/>
          <w:szCs w:val="24"/>
        </w:rPr>
        <w:t>määrab kokkuleppe hoiulevõtjaks Euroopa Liidu Nõukogu peasekretäri.</w:t>
      </w:r>
    </w:p>
    <w:p w14:paraId="288249E4"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Artikkel 4</w:t>
      </w:r>
      <w:r w:rsidRPr="005F6A8C">
        <w:rPr>
          <w:rFonts w:ascii="Times New Roman" w:hAnsi="Times New Roman"/>
          <w:sz w:val="24"/>
          <w:szCs w:val="24"/>
        </w:rPr>
        <w:t xml:space="preserve"> sätestab, et kokkuleppe osas ei tohi teha reservatsioone.</w:t>
      </w:r>
    </w:p>
    <w:p w14:paraId="29597C68" w14:textId="04E67932" w:rsidR="00BB4710" w:rsidRPr="005F6A8C" w:rsidRDefault="00BB4710" w:rsidP="005F6A8C">
      <w:pPr>
        <w:spacing w:before="240" w:after="240"/>
        <w:jc w:val="both"/>
        <w:rPr>
          <w:rFonts w:ascii="Times New Roman" w:hAnsi="Times New Roman"/>
          <w:b/>
          <w:bCs/>
          <w:sz w:val="24"/>
          <w:szCs w:val="24"/>
        </w:rPr>
      </w:pPr>
      <w:r w:rsidRPr="005F6A8C">
        <w:rPr>
          <w:rFonts w:ascii="Times New Roman" w:hAnsi="Times New Roman"/>
          <w:b/>
          <w:bCs/>
          <w:sz w:val="24"/>
          <w:szCs w:val="24"/>
        </w:rPr>
        <w:t xml:space="preserve">Artikkel 5 </w:t>
      </w:r>
      <w:r w:rsidRPr="005F6A8C">
        <w:rPr>
          <w:rFonts w:ascii="Times New Roman" w:hAnsi="Times New Roman"/>
          <w:sz w:val="24"/>
          <w:szCs w:val="24"/>
        </w:rPr>
        <w:t>kohaselt tuleb leping kas ratifitseerida või heaks kiita.</w:t>
      </w:r>
    </w:p>
    <w:p w14:paraId="69066DAE"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Artikkel 6</w:t>
      </w:r>
      <w:r w:rsidRPr="005F6A8C">
        <w:rPr>
          <w:rFonts w:ascii="Times New Roman" w:hAnsi="Times New Roman"/>
          <w:sz w:val="24"/>
          <w:szCs w:val="24"/>
        </w:rPr>
        <w:t xml:space="preserve"> käsitleb kokkuleppe jõustumist ja kohaldamist. Kokkulepe jõustub 30 kalendripäeva möödumisel päevast, mil hoiulevõtja sai kätte teise ratifitseerimis- või heakskiitmiskirja. Riikide suhtes, kes ratifitseerivad või kiidavad kokkuleppe heaks pärast selle jõustumist, jõustub leping 30 kalendripäeva möödumisel päevast, mil asjaomane riik andis oma ratifitseerimis- või heakskiitmiskirja hoiule.</w:t>
      </w:r>
    </w:p>
    <w:p w14:paraId="36AAAC7D" w14:textId="14B5D51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lastRenderedPageBreak/>
        <w:t>Artikkel 7</w:t>
      </w:r>
      <w:r w:rsidRPr="005F6A8C">
        <w:rPr>
          <w:rFonts w:ascii="Times New Roman" w:hAnsi="Times New Roman"/>
          <w:sz w:val="24"/>
          <w:szCs w:val="24"/>
        </w:rPr>
        <w:t xml:space="preserve"> sätestab, et kokkulepe on koostatud bulgaaria, eesti, hispaania, hollandi, horvaadi, iiri, inglise, itaalia, kreeka, leedu, läti, malta, poola, portugali, prantsuse, rootsi, rumeenia, saksa, slovaki, sloveeni, soome, taani, tšehhi ja ungari keeltes. Tekstid on võrdselt autentsed ja antakse hoiule hoiulevõtja arhiivis.</w:t>
      </w:r>
    </w:p>
    <w:p w14:paraId="36366B29" w14:textId="77777777" w:rsidR="007B2280" w:rsidRPr="005F6A8C" w:rsidRDefault="007B2280" w:rsidP="005F6A8C">
      <w:pPr>
        <w:spacing w:before="240" w:after="240"/>
        <w:jc w:val="both"/>
        <w:rPr>
          <w:rFonts w:ascii="Times New Roman" w:hAnsi="Times New Roman"/>
          <w:sz w:val="24"/>
          <w:szCs w:val="24"/>
        </w:rPr>
      </w:pPr>
      <w:r w:rsidRPr="005F6A8C">
        <w:rPr>
          <w:rFonts w:ascii="Times New Roman" w:hAnsi="Times New Roman"/>
          <w:sz w:val="24"/>
          <w:szCs w:val="24"/>
        </w:rPr>
        <w:t>Välislepingu ratifitseerimisel ei pea muutma Eesti seadusi. Sõlmitav välisleping on kooskõlas põhiseadusega.</w:t>
      </w:r>
    </w:p>
    <w:p w14:paraId="4CA8100D"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b/>
          <w:sz w:val="24"/>
          <w:szCs w:val="24"/>
        </w:rPr>
        <w:t>4. Eelnõu terminoloogia</w:t>
      </w:r>
    </w:p>
    <w:p w14:paraId="667C97FD" w14:textId="6B15932E" w:rsidR="00BB4710"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Seaduse</w:t>
      </w:r>
      <w:r w:rsidR="00BB4710" w:rsidRPr="005F6A8C">
        <w:rPr>
          <w:rFonts w:ascii="Times New Roman" w:hAnsi="Times New Roman"/>
          <w:sz w:val="24"/>
          <w:szCs w:val="24"/>
        </w:rPr>
        <w:t xml:space="preserve"> ega kokkuleppe eelnõus ei kasutata kehtivates õigusaktides varem kasutamata termineid. Kokkuleppe eelnõu on tõlkinud ja keeleliselt toimetanud EL</w:t>
      </w:r>
      <w:r w:rsidR="00D14405" w:rsidRPr="005F6A8C">
        <w:rPr>
          <w:rFonts w:ascii="Times New Roman" w:hAnsi="Times New Roman"/>
          <w:sz w:val="24"/>
          <w:szCs w:val="24"/>
        </w:rPr>
        <w:t>-</w:t>
      </w:r>
      <w:r w:rsidR="00BB4710" w:rsidRPr="005F6A8C">
        <w:rPr>
          <w:rFonts w:ascii="Times New Roman" w:hAnsi="Times New Roman"/>
          <w:sz w:val="24"/>
          <w:szCs w:val="24"/>
        </w:rPr>
        <w:t>i Nõukogu sekretariaat.</w:t>
      </w:r>
    </w:p>
    <w:p w14:paraId="54DFB9DF"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5. Eelnõu vastavus Euroopa Liidu õigusele</w:t>
      </w:r>
    </w:p>
    <w:p w14:paraId="25EA8E9C" w14:textId="38952D0B"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Euroopa Komisjoni õiguseksperdid on kinnitanud, et kokkuleppe eelnõu vastab EL</w:t>
      </w:r>
      <w:r w:rsidR="00D14405" w:rsidRPr="005F6A8C">
        <w:rPr>
          <w:rFonts w:ascii="Times New Roman" w:hAnsi="Times New Roman"/>
          <w:sz w:val="24"/>
          <w:szCs w:val="24"/>
        </w:rPr>
        <w:t>-</w:t>
      </w:r>
      <w:r w:rsidRPr="005F6A8C">
        <w:rPr>
          <w:rFonts w:ascii="Times New Roman" w:hAnsi="Times New Roman"/>
          <w:sz w:val="24"/>
          <w:szCs w:val="24"/>
        </w:rPr>
        <w:t>i õigusele.</w:t>
      </w:r>
    </w:p>
    <w:p w14:paraId="326DAE0C" w14:textId="37AD2689"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eelnõu võtab arvesse Euroopa Liidu lepingut, Euroopa Liidu toimimise lepingut ja Euroopa Liidu õiguse üldpõhimõtteid, EL</w:t>
      </w:r>
      <w:r w:rsidR="00D14405" w:rsidRPr="005F6A8C">
        <w:rPr>
          <w:rFonts w:ascii="Times New Roman" w:hAnsi="Times New Roman"/>
          <w:sz w:val="24"/>
          <w:szCs w:val="24"/>
        </w:rPr>
        <w:t>-</w:t>
      </w:r>
      <w:r w:rsidRPr="005F6A8C">
        <w:rPr>
          <w:rFonts w:ascii="Times New Roman" w:hAnsi="Times New Roman"/>
          <w:sz w:val="24"/>
          <w:szCs w:val="24"/>
        </w:rPr>
        <w:t xml:space="preserve">i toimimise lepingu artikleid 267 ja 344 ning Euroopa Liidu Kohtu 30. mai 2006. aasta otsust kohtuasjas </w:t>
      </w:r>
      <w:r w:rsidRPr="005F6A8C">
        <w:rPr>
          <w:rFonts w:ascii="Times New Roman" w:hAnsi="Times New Roman"/>
          <w:i/>
          <w:iCs/>
          <w:sz w:val="24"/>
          <w:szCs w:val="24"/>
        </w:rPr>
        <w:t>komisjon</w:t>
      </w:r>
      <w:r w:rsidRPr="005F6A8C">
        <w:rPr>
          <w:rFonts w:ascii="Times New Roman" w:hAnsi="Times New Roman"/>
          <w:sz w:val="24"/>
          <w:szCs w:val="24"/>
        </w:rPr>
        <w:t xml:space="preserve"> </w:t>
      </w:r>
      <w:r w:rsidRPr="005F6A8C">
        <w:rPr>
          <w:rFonts w:ascii="Times New Roman" w:hAnsi="Times New Roman"/>
          <w:iCs/>
          <w:sz w:val="24"/>
          <w:szCs w:val="24"/>
        </w:rPr>
        <w:t>vs</w:t>
      </w:r>
      <w:r w:rsidRPr="005F6A8C">
        <w:rPr>
          <w:rFonts w:ascii="Times New Roman" w:hAnsi="Times New Roman"/>
          <w:sz w:val="24"/>
          <w:szCs w:val="24"/>
        </w:rPr>
        <w:t xml:space="preserve">. </w:t>
      </w:r>
      <w:r w:rsidRPr="005F6A8C">
        <w:rPr>
          <w:rFonts w:ascii="Times New Roman" w:hAnsi="Times New Roman"/>
          <w:i/>
          <w:iCs/>
          <w:sz w:val="24"/>
          <w:szCs w:val="24"/>
        </w:rPr>
        <w:t>Iirimaa</w:t>
      </w:r>
      <w:r w:rsidRPr="005F6A8C">
        <w:rPr>
          <w:rFonts w:ascii="Times New Roman" w:hAnsi="Times New Roman"/>
          <w:sz w:val="24"/>
          <w:szCs w:val="24"/>
        </w:rPr>
        <w:t xml:space="preserve"> (</w:t>
      </w:r>
      <w:proofErr w:type="spellStart"/>
      <w:r w:rsidRPr="005F6A8C">
        <w:rPr>
          <w:rFonts w:ascii="Times New Roman" w:hAnsi="Times New Roman"/>
          <w:sz w:val="24"/>
          <w:szCs w:val="24"/>
        </w:rPr>
        <w:t>Mox</w:t>
      </w:r>
      <w:proofErr w:type="spellEnd"/>
      <w:r w:rsidRPr="005F6A8C">
        <w:rPr>
          <w:rFonts w:ascii="Times New Roman" w:hAnsi="Times New Roman"/>
          <w:sz w:val="24"/>
          <w:szCs w:val="24"/>
        </w:rPr>
        <w:t xml:space="preserve"> Plant), C</w:t>
      </w:r>
      <w:r w:rsidRPr="005F6A8C">
        <w:rPr>
          <w:rFonts w:ascii="Times New Roman" w:hAnsi="Times New Roman"/>
          <w:sz w:val="24"/>
          <w:szCs w:val="24"/>
        </w:rPr>
        <w:noBreakHyphen/>
        <w:t>459/03</w:t>
      </w:r>
      <w:r w:rsidRPr="005F6A8C">
        <w:rPr>
          <w:rFonts w:ascii="Times New Roman" w:hAnsi="Times New Roman"/>
          <w:b/>
          <w:sz w:val="24"/>
          <w:szCs w:val="24"/>
          <w:vertAlign w:val="superscript"/>
        </w:rPr>
        <w:footnoteReference w:id="4"/>
      </w:r>
      <w:r w:rsidRPr="005F6A8C">
        <w:rPr>
          <w:rFonts w:ascii="Times New Roman" w:hAnsi="Times New Roman"/>
          <w:sz w:val="24"/>
          <w:szCs w:val="24"/>
        </w:rPr>
        <w:t xml:space="preserve">, 6. märtsi 2018. aasta otsust kohtuasjas </w:t>
      </w:r>
      <w:proofErr w:type="spellStart"/>
      <w:r w:rsidRPr="005F6A8C">
        <w:rPr>
          <w:rFonts w:ascii="Times New Roman" w:hAnsi="Times New Roman"/>
          <w:i/>
          <w:iCs/>
          <w:sz w:val="24"/>
          <w:szCs w:val="24"/>
        </w:rPr>
        <w:t>Achmea</w:t>
      </w:r>
      <w:proofErr w:type="spellEnd"/>
      <w:r w:rsidRPr="005F6A8C">
        <w:rPr>
          <w:rFonts w:ascii="Times New Roman" w:hAnsi="Times New Roman"/>
          <w:sz w:val="24"/>
          <w:szCs w:val="24"/>
        </w:rPr>
        <w:t>, C-284/16</w:t>
      </w:r>
      <w:r w:rsidRPr="005F6A8C">
        <w:rPr>
          <w:rFonts w:ascii="Times New Roman" w:hAnsi="Times New Roman"/>
          <w:b/>
          <w:sz w:val="24"/>
          <w:szCs w:val="24"/>
          <w:vertAlign w:val="superscript"/>
        </w:rPr>
        <w:footnoteReference w:id="5"/>
      </w:r>
      <w:r w:rsidRPr="005F6A8C">
        <w:rPr>
          <w:rFonts w:ascii="Times New Roman" w:hAnsi="Times New Roman"/>
          <w:sz w:val="24"/>
          <w:szCs w:val="24"/>
        </w:rPr>
        <w:t xml:space="preserve"> ja 2. septembri 2021. aasta otsust kohtuasjas </w:t>
      </w:r>
      <w:r w:rsidRPr="005F6A8C">
        <w:rPr>
          <w:rFonts w:ascii="Times New Roman" w:hAnsi="Times New Roman"/>
          <w:i/>
          <w:iCs/>
          <w:sz w:val="24"/>
          <w:szCs w:val="24"/>
        </w:rPr>
        <w:t>Moldova Vabariik</w:t>
      </w:r>
      <w:r w:rsidRPr="005F6A8C">
        <w:rPr>
          <w:rFonts w:ascii="Times New Roman" w:hAnsi="Times New Roman"/>
          <w:sz w:val="24"/>
          <w:szCs w:val="24"/>
        </w:rPr>
        <w:t xml:space="preserve"> </w:t>
      </w:r>
      <w:r w:rsidRPr="005F6A8C">
        <w:rPr>
          <w:rFonts w:ascii="Times New Roman" w:hAnsi="Times New Roman"/>
          <w:iCs/>
          <w:sz w:val="24"/>
          <w:szCs w:val="24"/>
        </w:rPr>
        <w:t>vs</w:t>
      </w:r>
      <w:r w:rsidRPr="005F6A8C">
        <w:rPr>
          <w:rFonts w:ascii="Times New Roman" w:hAnsi="Times New Roman"/>
          <w:sz w:val="24"/>
          <w:szCs w:val="24"/>
        </w:rPr>
        <w:t xml:space="preserve">. </w:t>
      </w:r>
      <w:proofErr w:type="spellStart"/>
      <w:r w:rsidRPr="005F6A8C">
        <w:rPr>
          <w:rFonts w:ascii="Times New Roman" w:hAnsi="Times New Roman"/>
          <w:i/>
          <w:iCs/>
          <w:sz w:val="24"/>
          <w:szCs w:val="24"/>
        </w:rPr>
        <w:t>Komstroy</w:t>
      </w:r>
      <w:proofErr w:type="spellEnd"/>
      <w:r w:rsidRPr="005F6A8C">
        <w:rPr>
          <w:rFonts w:ascii="Times New Roman" w:hAnsi="Times New Roman"/>
          <w:sz w:val="24"/>
          <w:szCs w:val="24"/>
        </w:rPr>
        <w:t>, C-741/19</w:t>
      </w:r>
      <w:r w:rsidRPr="005F6A8C">
        <w:rPr>
          <w:rFonts w:ascii="Times New Roman" w:hAnsi="Times New Roman"/>
          <w:b/>
          <w:sz w:val="24"/>
          <w:szCs w:val="24"/>
          <w:vertAlign w:val="superscript"/>
        </w:rPr>
        <w:footnoteReference w:id="6"/>
      </w:r>
      <w:r w:rsidRPr="005F6A8C">
        <w:rPr>
          <w:rFonts w:ascii="Times New Roman" w:hAnsi="Times New Roman"/>
          <w:sz w:val="24"/>
          <w:szCs w:val="24"/>
        </w:rPr>
        <w:t xml:space="preserve"> (edaspidi „</w:t>
      </w:r>
      <w:proofErr w:type="spellStart"/>
      <w:r w:rsidRPr="005F6A8C">
        <w:rPr>
          <w:rFonts w:ascii="Times New Roman" w:hAnsi="Times New Roman"/>
          <w:sz w:val="24"/>
          <w:szCs w:val="24"/>
        </w:rPr>
        <w:t>Komstroy</w:t>
      </w:r>
      <w:proofErr w:type="spellEnd"/>
      <w:r w:rsidRPr="005F6A8C">
        <w:rPr>
          <w:rFonts w:ascii="Times New Roman" w:hAnsi="Times New Roman"/>
          <w:sz w:val="24"/>
          <w:szCs w:val="24"/>
        </w:rPr>
        <w:t xml:space="preserve"> kohtuotsus“).</w:t>
      </w:r>
    </w:p>
    <w:p w14:paraId="34BABEC1" w14:textId="7CACC38F"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 xml:space="preserve">6. </w:t>
      </w:r>
      <w:r w:rsidR="005F6A8C" w:rsidRPr="005F6A8C">
        <w:rPr>
          <w:rFonts w:ascii="Times New Roman" w:hAnsi="Times New Roman"/>
          <w:b/>
          <w:sz w:val="24"/>
          <w:szCs w:val="24"/>
        </w:rPr>
        <w:t>Seaduse</w:t>
      </w:r>
      <w:r w:rsidRPr="005F6A8C">
        <w:rPr>
          <w:rFonts w:ascii="Times New Roman" w:hAnsi="Times New Roman"/>
          <w:b/>
          <w:sz w:val="24"/>
          <w:szCs w:val="24"/>
        </w:rPr>
        <w:t xml:space="preserve"> mõjud</w:t>
      </w:r>
    </w:p>
    <w:p w14:paraId="7B34B505"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6.1. Sotsiaalne, sealhulgas demograafiline mõju</w:t>
      </w:r>
    </w:p>
    <w:p w14:paraId="301188E3" w14:textId="08AC384E"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Kokkuleppel puuduvad otsesed sotsiaalsed või demograafilised mõjud, kuna see reguleerib ainult energiaharta lepingu tõlgendust ja kohaldamist EL-sisestes investor-riik vaidlustes, ilma et puudutaks tööhõivet, tervist või rahvastikustruktuuri.</w:t>
      </w:r>
    </w:p>
    <w:p w14:paraId="2BBD40E9" w14:textId="29377DB3"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Üldises kontekstis tõuseb Euroopa Kohtu mõju EL-siseste vaidluste lahendamises, mis tagab Euroopa Liidu õiguse korrektse ja ühetaolise kohaldamise. Kokkulepe võib seetõttu kaasa tuua investeeringute vaidluste arvu kasvu Euroopa Liidu kohtus, kuna rahvusvahelised vahekohtute vaidlused asenduvad EL-siseste vaidlusega, kuid see viib vaidluste lahendamise viisi EL õigussüsteemiga kooskõlla. Samuti ühtlustub vaidluste lahendamine EL-sisestele investoritele nii sisu kui rahalise kulukuse vaates. Seega võib </w:t>
      </w:r>
      <w:r w:rsidR="00B565AD">
        <w:rPr>
          <w:rFonts w:ascii="Times New Roman" w:hAnsi="Times New Roman"/>
          <w:sz w:val="24"/>
          <w:szCs w:val="24"/>
        </w:rPr>
        <w:t>kokkulepe</w:t>
      </w:r>
      <w:r w:rsidRPr="005F6A8C">
        <w:rPr>
          <w:rFonts w:ascii="Times New Roman" w:hAnsi="Times New Roman"/>
          <w:sz w:val="24"/>
          <w:szCs w:val="24"/>
        </w:rPr>
        <w:t xml:space="preserve"> kaudselt vähendada riigi kulusid vahekohtumenetlustes, mis vabastab ressursse sotsiaalpoliitikaks.</w:t>
      </w:r>
    </w:p>
    <w:p w14:paraId="166FF952" w14:textId="7EA4EC15"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Lisaks väheneb </w:t>
      </w:r>
      <w:proofErr w:type="spellStart"/>
      <w:r w:rsidRPr="005F6A8C">
        <w:rPr>
          <w:rFonts w:ascii="Times New Roman" w:hAnsi="Times New Roman"/>
          <w:i/>
          <w:iCs/>
          <w:sz w:val="24"/>
          <w:szCs w:val="24"/>
        </w:rPr>
        <w:t>treaty</w:t>
      </w:r>
      <w:proofErr w:type="spellEnd"/>
      <w:r w:rsidRPr="005F6A8C">
        <w:rPr>
          <w:rFonts w:ascii="Times New Roman" w:hAnsi="Times New Roman"/>
          <w:i/>
          <w:iCs/>
          <w:sz w:val="24"/>
          <w:szCs w:val="24"/>
        </w:rPr>
        <w:t xml:space="preserve"> </w:t>
      </w:r>
      <w:proofErr w:type="spellStart"/>
      <w:r w:rsidRPr="005F6A8C">
        <w:rPr>
          <w:rFonts w:ascii="Times New Roman" w:hAnsi="Times New Roman"/>
          <w:i/>
          <w:iCs/>
          <w:sz w:val="24"/>
          <w:szCs w:val="24"/>
        </w:rPr>
        <w:t>shopping</w:t>
      </w:r>
      <w:proofErr w:type="spellEnd"/>
      <w:r w:rsidRPr="005F6A8C">
        <w:rPr>
          <w:rFonts w:ascii="Times New Roman" w:hAnsi="Times New Roman"/>
          <w:sz w:val="24"/>
          <w:szCs w:val="24"/>
        </w:rPr>
        <w:t xml:space="preserve">, mida teoreetiliselt võimaldab energiaharta lepingu „investeeringu“ lai definitsioon art 1 lg 6. Kokkulepe, mis kinnitab </w:t>
      </w:r>
      <w:proofErr w:type="spellStart"/>
      <w:r w:rsidRPr="005F6A8C">
        <w:rPr>
          <w:rFonts w:ascii="Times New Roman" w:hAnsi="Times New Roman"/>
          <w:sz w:val="24"/>
          <w:szCs w:val="24"/>
        </w:rPr>
        <w:t>Komstroy</w:t>
      </w:r>
      <w:proofErr w:type="spellEnd"/>
      <w:r w:rsidRPr="005F6A8C">
        <w:rPr>
          <w:rFonts w:ascii="Times New Roman" w:hAnsi="Times New Roman"/>
          <w:sz w:val="24"/>
          <w:szCs w:val="24"/>
        </w:rPr>
        <w:t xml:space="preserve"> kohtuotsuses </w:t>
      </w:r>
      <w:r w:rsidRPr="005F6A8C">
        <w:rPr>
          <w:rFonts w:ascii="Times New Roman" w:hAnsi="Times New Roman"/>
          <w:sz w:val="24"/>
          <w:szCs w:val="24"/>
        </w:rPr>
        <w:lastRenderedPageBreak/>
        <w:t xml:space="preserve">toonitatud põhimõtet, muudab </w:t>
      </w:r>
      <w:proofErr w:type="spellStart"/>
      <w:r w:rsidRPr="005F6A8C">
        <w:rPr>
          <w:rFonts w:ascii="Times New Roman" w:hAnsi="Times New Roman"/>
          <w:i/>
          <w:iCs/>
          <w:sz w:val="24"/>
          <w:szCs w:val="24"/>
        </w:rPr>
        <w:t>treaty</w:t>
      </w:r>
      <w:proofErr w:type="spellEnd"/>
      <w:r w:rsidRPr="005F6A8C">
        <w:rPr>
          <w:rFonts w:ascii="Times New Roman" w:hAnsi="Times New Roman"/>
          <w:i/>
          <w:iCs/>
          <w:sz w:val="24"/>
          <w:szCs w:val="24"/>
        </w:rPr>
        <w:t xml:space="preserve"> </w:t>
      </w:r>
      <w:proofErr w:type="spellStart"/>
      <w:r w:rsidRPr="005F6A8C">
        <w:rPr>
          <w:rFonts w:ascii="Times New Roman" w:hAnsi="Times New Roman"/>
          <w:i/>
          <w:iCs/>
          <w:sz w:val="24"/>
          <w:szCs w:val="24"/>
        </w:rPr>
        <w:t>shoppingu</w:t>
      </w:r>
      <w:proofErr w:type="spellEnd"/>
      <w:r w:rsidRPr="005F6A8C">
        <w:rPr>
          <w:rFonts w:ascii="Times New Roman" w:hAnsi="Times New Roman"/>
          <w:sz w:val="24"/>
          <w:szCs w:val="24"/>
        </w:rPr>
        <w:t xml:space="preserve"> </w:t>
      </w:r>
      <w:r w:rsidR="00B40106" w:rsidRPr="005F6A8C">
        <w:rPr>
          <w:rFonts w:ascii="Times New Roman" w:hAnsi="Times New Roman"/>
          <w:sz w:val="24"/>
          <w:szCs w:val="24"/>
        </w:rPr>
        <w:t>energiaharta lepingust</w:t>
      </w:r>
      <w:r w:rsidRPr="005F6A8C">
        <w:rPr>
          <w:rFonts w:ascii="Times New Roman" w:hAnsi="Times New Roman"/>
          <w:sz w:val="24"/>
          <w:szCs w:val="24"/>
        </w:rPr>
        <w:t xml:space="preserve"> tulenevate vaidluste puhul sisuliselt ebaefektiivseks, kuna sõltumata investori struktuurist ei saa </w:t>
      </w:r>
      <w:r w:rsidR="00B40106" w:rsidRPr="005F6A8C">
        <w:rPr>
          <w:rFonts w:ascii="Times New Roman" w:hAnsi="Times New Roman"/>
          <w:sz w:val="24"/>
          <w:szCs w:val="24"/>
        </w:rPr>
        <w:t>energiaharta lepingut</w:t>
      </w:r>
      <w:r w:rsidRPr="005F6A8C">
        <w:rPr>
          <w:rFonts w:ascii="Times New Roman" w:hAnsi="Times New Roman"/>
          <w:sz w:val="24"/>
          <w:szCs w:val="24"/>
        </w:rPr>
        <w:t xml:space="preserve"> enam kasutada liikmesriikide</w:t>
      </w:r>
      <w:r w:rsidR="006A4AE4" w:rsidRPr="005F6A8C">
        <w:rPr>
          <w:rFonts w:ascii="Times New Roman" w:hAnsi="Times New Roman"/>
          <w:sz w:val="24"/>
          <w:szCs w:val="24"/>
        </w:rPr>
        <w:t xml:space="preserve"> </w:t>
      </w:r>
      <w:r w:rsidRPr="005F6A8C">
        <w:rPr>
          <w:rFonts w:ascii="Times New Roman" w:hAnsi="Times New Roman"/>
          <w:sz w:val="24"/>
          <w:szCs w:val="24"/>
        </w:rPr>
        <w:t>vaheliste vahekohtuvaidluste algatamiseks.</w:t>
      </w:r>
    </w:p>
    <w:p w14:paraId="52CA9F94" w14:textId="2648667E"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6.2. Mõju riigi julgeolekule ja välissuhetele</w:t>
      </w:r>
    </w:p>
    <w:p w14:paraId="768B7834" w14:textId="238E4D38" w:rsidR="002E5D04" w:rsidRPr="005F6A8C" w:rsidRDefault="005F6A8C" w:rsidP="005F6A8C">
      <w:pPr>
        <w:spacing w:before="240" w:after="240"/>
        <w:jc w:val="both"/>
        <w:rPr>
          <w:rFonts w:ascii="Times New Roman" w:hAnsi="Times New Roman"/>
          <w:sz w:val="24"/>
          <w:szCs w:val="24"/>
        </w:rPr>
      </w:pPr>
      <w:r w:rsidRPr="005F6A8C">
        <w:rPr>
          <w:rFonts w:ascii="Times New Roman" w:hAnsi="Times New Roman"/>
          <w:sz w:val="24"/>
          <w:szCs w:val="24"/>
        </w:rPr>
        <w:t>Kokkuleppel</w:t>
      </w:r>
      <w:r w:rsidR="00BB4710" w:rsidRPr="005F6A8C">
        <w:rPr>
          <w:rFonts w:ascii="Times New Roman" w:hAnsi="Times New Roman"/>
          <w:sz w:val="24"/>
          <w:szCs w:val="24"/>
        </w:rPr>
        <w:t xml:space="preserve"> puudub otsene mõju riigi julgeolekule. Kokkuleppe sõlmimine tagab Euroopa Liidu õiguse põhimõtete ühetaolise rakendamise, kuna Euroopa Liidu ja liikmesriikide vahelisi küsimusi tõlgendatakse liikmeriikide vahel kokku lepitud põhimõtete alusel. Kokkulepe tugevdab Eesti positsiooni Euroopa Liidu energiaturu raamistikus, aidates ühtlustada suhteid ja</w:t>
      </w:r>
      <w:r w:rsidR="002E5D04" w:rsidRPr="005F6A8C">
        <w:rPr>
          <w:rFonts w:ascii="Times New Roman" w:hAnsi="Times New Roman"/>
          <w:sz w:val="24"/>
          <w:szCs w:val="24"/>
        </w:rPr>
        <w:t xml:space="preserve"> </w:t>
      </w:r>
      <w:r w:rsidR="00BB4710" w:rsidRPr="005F6A8C">
        <w:rPr>
          <w:rFonts w:ascii="Times New Roman" w:hAnsi="Times New Roman"/>
          <w:sz w:val="24"/>
          <w:szCs w:val="24"/>
        </w:rPr>
        <w:t>vaidluste lahendamist liikmesriikide vahel, mis kaudselt toetab regionaalset stabiilsust ja julgeolekut.</w:t>
      </w:r>
    </w:p>
    <w:p w14:paraId="60A783CF" w14:textId="4B22026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Kokkulepe kinnitab, et Eesti ei pea osalema EL-sisestes energiaalaste investeeringute vaidlustes vahekohtumenetluse vormis, mis tuleneks investeeringu lähtepunktist. See vähendab riigi potentsiaalset õiguslikku riski ning võimalikku konflikti EL õigusega.</w:t>
      </w:r>
    </w:p>
    <w:p w14:paraId="157881F4" w14:textId="72C2FA56"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Kuna käeolev kokkulepe ei puuduta vaidlusi kolmandate riikidega, ei mõjuta leping Euroopa Liidu välist suhtlust.</w:t>
      </w:r>
    </w:p>
    <w:p w14:paraId="4B1E3ABE" w14:textId="77777777" w:rsidR="00BB4710" w:rsidRPr="005F6A8C" w:rsidRDefault="00BB4710" w:rsidP="005F6A8C">
      <w:pPr>
        <w:spacing w:before="240" w:after="240"/>
        <w:jc w:val="both"/>
        <w:rPr>
          <w:rFonts w:ascii="Times New Roman" w:hAnsi="Times New Roman"/>
          <w:bCs/>
          <w:sz w:val="24"/>
          <w:szCs w:val="24"/>
        </w:rPr>
      </w:pPr>
      <w:r w:rsidRPr="005F6A8C">
        <w:rPr>
          <w:rFonts w:ascii="Times New Roman" w:hAnsi="Times New Roman"/>
          <w:bCs/>
          <w:sz w:val="24"/>
          <w:szCs w:val="24"/>
        </w:rPr>
        <w:t>6.3. Mõju majandusele</w:t>
      </w:r>
      <w:bookmarkStart w:id="2" w:name="_Hlk192506769"/>
    </w:p>
    <w:p w14:paraId="61C06157" w14:textId="1014F51A"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Õigusselguse tagamine aitab osapooltel kokku hoida ebamõistlike kulutusi. Vahekohtu menetluste kulu võib küündida miljonitesse eurodesse.</w:t>
      </w:r>
      <w:r w:rsidR="00B40106" w:rsidRPr="005F6A8C">
        <w:rPr>
          <w:rFonts w:ascii="Times New Roman" w:hAnsi="Times New Roman"/>
          <w:sz w:val="24"/>
          <w:szCs w:val="24"/>
        </w:rPr>
        <w:t xml:space="preserve"> Investeeringute Vaidluste Lahendamise Rahvusvahelise Keskuse (International </w:t>
      </w:r>
      <w:proofErr w:type="spellStart"/>
      <w:r w:rsidR="00B40106" w:rsidRPr="005F6A8C">
        <w:rPr>
          <w:rFonts w:ascii="Times New Roman" w:hAnsi="Times New Roman"/>
          <w:sz w:val="24"/>
          <w:szCs w:val="24"/>
        </w:rPr>
        <w:t>Centre</w:t>
      </w:r>
      <w:proofErr w:type="spellEnd"/>
      <w:r w:rsidR="00B40106" w:rsidRPr="005F6A8C">
        <w:rPr>
          <w:rFonts w:ascii="Times New Roman" w:hAnsi="Times New Roman"/>
          <w:sz w:val="24"/>
          <w:szCs w:val="24"/>
        </w:rPr>
        <w:t xml:space="preserve"> </w:t>
      </w:r>
      <w:proofErr w:type="spellStart"/>
      <w:r w:rsidR="00B40106" w:rsidRPr="005F6A8C">
        <w:rPr>
          <w:rFonts w:ascii="Times New Roman" w:hAnsi="Times New Roman"/>
          <w:sz w:val="24"/>
          <w:szCs w:val="24"/>
        </w:rPr>
        <w:t>for</w:t>
      </w:r>
      <w:proofErr w:type="spellEnd"/>
      <w:r w:rsidR="00B40106" w:rsidRPr="005F6A8C">
        <w:rPr>
          <w:rFonts w:ascii="Times New Roman" w:hAnsi="Times New Roman"/>
          <w:sz w:val="24"/>
          <w:szCs w:val="24"/>
        </w:rPr>
        <w:t xml:space="preserve"> </w:t>
      </w:r>
      <w:proofErr w:type="spellStart"/>
      <w:r w:rsidR="00B40106" w:rsidRPr="005F6A8C">
        <w:rPr>
          <w:rFonts w:ascii="Times New Roman" w:hAnsi="Times New Roman"/>
          <w:sz w:val="24"/>
          <w:szCs w:val="24"/>
        </w:rPr>
        <w:t>Settlement</w:t>
      </w:r>
      <w:proofErr w:type="spellEnd"/>
      <w:r w:rsidR="00B40106" w:rsidRPr="005F6A8C">
        <w:rPr>
          <w:rFonts w:ascii="Times New Roman" w:hAnsi="Times New Roman"/>
          <w:sz w:val="24"/>
          <w:szCs w:val="24"/>
        </w:rPr>
        <w:t xml:space="preserve"> of Investment </w:t>
      </w:r>
      <w:proofErr w:type="spellStart"/>
      <w:r w:rsidR="00B40106" w:rsidRPr="005F6A8C">
        <w:rPr>
          <w:rFonts w:ascii="Times New Roman" w:hAnsi="Times New Roman"/>
          <w:sz w:val="24"/>
          <w:szCs w:val="24"/>
        </w:rPr>
        <w:t>Disputes</w:t>
      </w:r>
      <w:proofErr w:type="spellEnd"/>
      <w:r w:rsidR="00B40106" w:rsidRPr="005F6A8C">
        <w:rPr>
          <w:rFonts w:ascii="Times New Roman" w:hAnsi="Times New Roman"/>
          <w:sz w:val="24"/>
          <w:szCs w:val="24"/>
        </w:rPr>
        <w:t>, edaspidi nimetatud</w:t>
      </w:r>
      <w:r w:rsidRPr="005F6A8C">
        <w:rPr>
          <w:rFonts w:ascii="Times New Roman" w:hAnsi="Times New Roman"/>
          <w:sz w:val="24"/>
          <w:szCs w:val="24"/>
        </w:rPr>
        <w:t xml:space="preserve"> </w:t>
      </w:r>
      <w:r w:rsidRPr="005F6A8C">
        <w:rPr>
          <w:rFonts w:ascii="Times New Roman" w:hAnsi="Times New Roman"/>
          <w:i/>
          <w:iCs/>
          <w:sz w:val="24"/>
          <w:szCs w:val="24"/>
        </w:rPr>
        <w:t>ICSID</w:t>
      </w:r>
      <w:r w:rsidR="00B40106" w:rsidRPr="005F6A8C">
        <w:rPr>
          <w:rFonts w:ascii="Times New Roman" w:hAnsi="Times New Roman"/>
          <w:sz w:val="24"/>
          <w:szCs w:val="24"/>
        </w:rPr>
        <w:t>)</w:t>
      </w:r>
      <w:r w:rsidRPr="005F6A8C">
        <w:rPr>
          <w:rFonts w:ascii="Times New Roman" w:hAnsi="Times New Roman"/>
          <w:sz w:val="24"/>
          <w:szCs w:val="24"/>
        </w:rPr>
        <w:t xml:space="preserve"> esitatud andmete kohaselt on keskmiselt ühe menetluspoole kulud vahekohtu menetluses kokku enam kui 4 miljonit USD.</w:t>
      </w:r>
      <w:r w:rsidRPr="005F6A8C">
        <w:rPr>
          <w:rStyle w:val="Allmrkuseviide"/>
          <w:rFonts w:ascii="Times New Roman" w:hAnsi="Times New Roman"/>
          <w:sz w:val="24"/>
          <w:szCs w:val="24"/>
        </w:rPr>
        <w:footnoteReference w:id="7"/>
      </w:r>
      <w:r w:rsidRPr="005F6A8C">
        <w:rPr>
          <w:rFonts w:ascii="Times New Roman" w:hAnsi="Times New Roman"/>
          <w:sz w:val="24"/>
          <w:szCs w:val="24"/>
        </w:rPr>
        <w:t xml:space="preserve"> Lisaks võib kokkulepe suurendada investorite kindlustunnet Eesti energiatööstuses, vähendades õigusalast ebakindlust seoses EL-siseste vaidluste lahendamisega. See võib kaudselt aidata kaasa uute investeeringute ligimeelitamisele ja majanduskasvule, eriti energia tootmise, tarne ja kohaliku tööstuse valdkondades.</w:t>
      </w:r>
    </w:p>
    <w:bookmarkEnd w:id="2"/>
    <w:p w14:paraId="2C632A09" w14:textId="77777777" w:rsidR="00BB4710" w:rsidRPr="005F6A8C" w:rsidRDefault="00BB4710" w:rsidP="005F6A8C">
      <w:pPr>
        <w:spacing w:before="240" w:after="240"/>
        <w:rPr>
          <w:rFonts w:ascii="Times New Roman" w:hAnsi="Times New Roman"/>
          <w:bCs/>
          <w:sz w:val="24"/>
          <w:szCs w:val="24"/>
        </w:rPr>
      </w:pPr>
      <w:r w:rsidRPr="005F6A8C">
        <w:rPr>
          <w:rFonts w:ascii="Times New Roman" w:hAnsi="Times New Roman"/>
          <w:bCs/>
          <w:sz w:val="24"/>
          <w:szCs w:val="24"/>
        </w:rPr>
        <w:t>6.4. Mõju elu- ja looduskeskkonnale, mõju regionaalarengule</w:t>
      </w:r>
    </w:p>
    <w:p w14:paraId="73507688" w14:textId="632A2520" w:rsidR="00BB4710" w:rsidRPr="005F6A8C" w:rsidRDefault="005F6A8C" w:rsidP="005F6A8C">
      <w:pPr>
        <w:spacing w:before="240" w:after="240"/>
        <w:jc w:val="both"/>
        <w:rPr>
          <w:rFonts w:ascii="Times New Roman" w:hAnsi="Times New Roman"/>
          <w:sz w:val="24"/>
          <w:szCs w:val="24"/>
        </w:rPr>
      </w:pPr>
      <w:r>
        <w:rPr>
          <w:rFonts w:ascii="Times New Roman" w:hAnsi="Times New Roman"/>
          <w:sz w:val="24"/>
          <w:szCs w:val="24"/>
        </w:rPr>
        <w:t>Kokkuleppel</w:t>
      </w:r>
      <w:r w:rsidR="00BB4710" w:rsidRPr="005F6A8C">
        <w:rPr>
          <w:rFonts w:ascii="Times New Roman" w:hAnsi="Times New Roman"/>
          <w:sz w:val="24"/>
          <w:szCs w:val="24"/>
        </w:rPr>
        <w:t xml:space="preserve"> puudub otsene mõju elu- ja looduskeskkonnale. </w:t>
      </w:r>
      <w:r>
        <w:rPr>
          <w:rFonts w:ascii="Times New Roman" w:hAnsi="Times New Roman"/>
          <w:bCs/>
          <w:sz w:val="24"/>
          <w:szCs w:val="24"/>
        </w:rPr>
        <w:t>Kokkuleppel</w:t>
      </w:r>
      <w:r w:rsidR="00BB4710" w:rsidRPr="005F6A8C">
        <w:rPr>
          <w:rFonts w:ascii="Times New Roman" w:hAnsi="Times New Roman"/>
          <w:bCs/>
          <w:sz w:val="24"/>
          <w:szCs w:val="24"/>
        </w:rPr>
        <w:t xml:space="preserve"> ei ole otsest või üheselt mõõdetavat mõju regionaalarengule.</w:t>
      </w:r>
    </w:p>
    <w:p w14:paraId="70E02262" w14:textId="77777777" w:rsidR="00BB4710" w:rsidRPr="005F6A8C" w:rsidRDefault="00BB4710" w:rsidP="005F6A8C">
      <w:pPr>
        <w:spacing w:before="240" w:after="240"/>
        <w:rPr>
          <w:rFonts w:ascii="Times New Roman" w:hAnsi="Times New Roman"/>
          <w:bCs/>
          <w:sz w:val="24"/>
          <w:szCs w:val="24"/>
        </w:rPr>
      </w:pPr>
      <w:r w:rsidRPr="005F6A8C">
        <w:rPr>
          <w:rFonts w:ascii="Times New Roman" w:hAnsi="Times New Roman"/>
          <w:bCs/>
          <w:sz w:val="24"/>
          <w:szCs w:val="24"/>
        </w:rPr>
        <w:t>6.6. Mõju riigiasutuste ja kohaliku omavalitsuse tööle</w:t>
      </w:r>
    </w:p>
    <w:p w14:paraId="619407DB" w14:textId="51F8B65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 xml:space="preserve">Kokkuleppel ei ole otsest või üheselt mõõdetavat mõju riigiasutuste ja kohalike omavalitsuste tööle, kuid väheneb halduskoormus ja võimalikud kulutused rahvusvahelistes vaidlusorganites. Lisaks finantskoormusele väheneb ka üldine halduskoormus, kuivõrd keskmine kohtuvaidlus </w:t>
      </w:r>
      <w:r w:rsidRPr="005F6A8C">
        <w:rPr>
          <w:rFonts w:ascii="Times New Roman" w:hAnsi="Times New Roman"/>
          <w:sz w:val="24"/>
          <w:szCs w:val="24"/>
        </w:rPr>
        <w:lastRenderedPageBreak/>
        <w:t>Euroopa Liidu kohtutes kestab 17 kuud</w:t>
      </w:r>
      <w:r w:rsidRPr="005F6A8C">
        <w:rPr>
          <w:rStyle w:val="Allmrkuseviide"/>
          <w:rFonts w:ascii="Times New Roman" w:hAnsi="Times New Roman"/>
          <w:sz w:val="24"/>
          <w:szCs w:val="24"/>
        </w:rPr>
        <w:footnoteReference w:id="8"/>
      </w:r>
      <w:r w:rsidRPr="005F6A8C">
        <w:rPr>
          <w:rFonts w:ascii="Times New Roman" w:hAnsi="Times New Roman"/>
          <w:sz w:val="24"/>
          <w:szCs w:val="24"/>
        </w:rPr>
        <w:t>, samal ajal kui keskmine investeeringutega seotud arbitraaži menetlus ICSID andmete põhjal kestab 39 kuud.</w:t>
      </w:r>
      <w:r w:rsidRPr="005F6A8C">
        <w:rPr>
          <w:rStyle w:val="Allmrkuseviide"/>
          <w:rFonts w:ascii="Times New Roman" w:hAnsi="Times New Roman"/>
          <w:sz w:val="24"/>
          <w:szCs w:val="24"/>
        </w:rPr>
        <w:footnoteReference w:id="9"/>
      </w:r>
    </w:p>
    <w:p w14:paraId="06FE38F3" w14:textId="1B5F98F4"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7. Eelnõu rakendamisega seotud riigi ja kohaliku omavalitsuse tegevused, eeldatavad kulud ning tulud</w:t>
      </w:r>
    </w:p>
    <w:p w14:paraId="61DB7454" w14:textId="431CA043"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rakendamisega ei kaasne riigile ega kohalikele omavalitsustele tegevusi ega lisakulutusi. Hinnangulised ja rahaliselt mõõdetavad tulud võivad seisneda võimalike kulutuste vähenemises rahvusvahelistes vaidlusorganites.</w:t>
      </w:r>
    </w:p>
    <w:p w14:paraId="3B0AA13E"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8. Rakendusaktid</w:t>
      </w:r>
    </w:p>
    <w:p w14:paraId="21D8A27D" w14:textId="77777777" w:rsidR="00BB4710" w:rsidRPr="005F6A8C" w:rsidRDefault="00BB4710" w:rsidP="005F6A8C">
      <w:pPr>
        <w:spacing w:before="240" w:after="240"/>
        <w:jc w:val="both"/>
        <w:rPr>
          <w:rFonts w:ascii="Times New Roman" w:hAnsi="Times New Roman"/>
          <w:sz w:val="24"/>
          <w:szCs w:val="24"/>
        </w:rPr>
      </w:pPr>
      <w:r w:rsidRPr="005F6A8C">
        <w:rPr>
          <w:rFonts w:ascii="Times New Roman" w:hAnsi="Times New Roman"/>
          <w:sz w:val="24"/>
          <w:szCs w:val="24"/>
        </w:rPr>
        <w:t>Kokkuleppe rakendamiseks ei ole vaja välja töötada rakendusakte.</w:t>
      </w:r>
    </w:p>
    <w:p w14:paraId="0EDE5C85" w14:textId="77777777" w:rsidR="00BB4710" w:rsidRPr="005F6A8C" w:rsidRDefault="00BB4710" w:rsidP="005F6A8C">
      <w:pPr>
        <w:spacing w:before="240" w:after="240"/>
        <w:jc w:val="both"/>
        <w:rPr>
          <w:rFonts w:ascii="Times New Roman" w:hAnsi="Times New Roman"/>
          <w:b/>
          <w:sz w:val="24"/>
          <w:szCs w:val="24"/>
        </w:rPr>
      </w:pPr>
      <w:r w:rsidRPr="005F6A8C">
        <w:rPr>
          <w:rFonts w:ascii="Times New Roman" w:hAnsi="Times New Roman"/>
          <w:b/>
          <w:sz w:val="24"/>
          <w:szCs w:val="24"/>
        </w:rPr>
        <w:t>9. Jõustumine</w:t>
      </w:r>
    </w:p>
    <w:p w14:paraId="5A021520" w14:textId="5C5579CD" w:rsidR="00F74E8F" w:rsidRDefault="005F6A8C" w:rsidP="005F6A8C">
      <w:pPr>
        <w:pStyle w:val="Vahedeta"/>
        <w:spacing w:before="240" w:after="240" w:line="276" w:lineRule="auto"/>
        <w:jc w:val="both"/>
        <w:rPr>
          <w:rFonts w:ascii="Times New Roman" w:eastAsia="Times New Roman" w:hAnsi="Times New Roman"/>
          <w:sz w:val="24"/>
          <w:szCs w:val="24"/>
        </w:rPr>
      </w:pPr>
      <w:r>
        <w:rPr>
          <w:rFonts w:ascii="Times New Roman" w:eastAsia="Times New Roman" w:hAnsi="Times New Roman"/>
          <w:sz w:val="24"/>
          <w:szCs w:val="24"/>
        </w:rPr>
        <w:t>K</w:t>
      </w:r>
      <w:r w:rsidR="002E5D04" w:rsidRPr="005F6A8C">
        <w:rPr>
          <w:rFonts w:ascii="Times New Roman" w:eastAsia="Times New Roman" w:hAnsi="Times New Roman"/>
          <w:sz w:val="24"/>
          <w:szCs w:val="24"/>
        </w:rPr>
        <w:t>okkulepe</w:t>
      </w:r>
      <w:r>
        <w:rPr>
          <w:rFonts w:ascii="Times New Roman" w:eastAsia="Times New Roman" w:hAnsi="Times New Roman"/>
          <w:sz w:val="24"/>
          <w:szCs w:val="24"/>
        </w:rPr>
        <w:t xml:space="preserve"> tuleb</w:t>
      </w:r>
      <w:r w:rsidR="002E5D04" w:rsidRPr="005F6A8C">
        <w:rPr>
          <w:rFonts w:ascii="Times New Roman" w:eastAsia="Times New Roman" w:hAnsi="Times New Roman"/>
          <w:sz w:val="24"/>
          <w:szCs w:val="24"/>
        </w:rPr>
        <w:t xml:space="preserve"> ratifitseerida Riigikogus (vt seletuskirja punkti 1.3). Ratifitseerimise s</w:t>
      </w:r>
      <w:r w:rsidR="0073665E" w:rsidRPr="005F6A8C">
        <w:rPr>
          <w:rFonts w:ascii="Times New Roman" w:eastAsia="Times New Roman" w:hAnsi="Times New Roman"/>
          <w:sz w:val="24"/>
          <w:szCs w:val="24"/>
        </w:rPr>
        <w:t xml:space="preserve">eaduse vastuvõtmiseks on vajalik Riigikogu poolthäälte enamus </w:t>
      </w:r>
      <w:r w:rsidR="00D14405" w:rsidRPr="005F6A8C">
        <w:rPr>
          <w:rFonts w:ascii="Times New Roman" w:eastAsia="Times New Roman" w:hAnsi="Times New Roman"/>
          <w:sz w:val="24"/>
          <w:szCs w:val="24"/>
        </w:rPr>
        <w:t xml:space="preserve">ja </w:t>
      </w:r>
      <w:r w:rsidR="009F6CFE" w:rsidRPr="005F6A8C">
        <w:rPr>
          <w:rFonts w:ascii="Times New Roman" w:eastAsia="Times New Roman" w:hAnsi="Times New Roman"/>
          <w:sz w:val="24"/>
          <w:szCs w:val="24"/>
        </w:rPr>
        <w:t xml:space="preserve">see jõustub </w:t>
      </w:r>
      <w:r w:rsidR="00095BE4" w:rsidRPr="005F6A8C">
        <w:rPr>
          <w:rFonts w:ascii="Times New Roman" w:eastAsia="Times New Roman" w:hAnsi="Times New Roman"/>
          <w:sz w:val="24"/>
          <w:szCs w:val="24"/>
        </w:rPr>
        <w:t>Riigi Teatajas avaldamisele järgneval päeval.</w:t>
      </w:r>
    </w:p>
    <w:p w14:paraId="2E7C3470" w14:textId="77777777" w:rsidR="005F6A8C" w:rsidRPr="00205FE4" w:rsidRDefault="005F6A8C" w:rsidP="005F6A8C">
      <w:pPr>
        <w:spacing w:before="240" w:after="0"/>
        <w:jc w:val="both"/>
        <w:rPr>
          <w:rFonts w:ascii="Times New Roman" w:hAnsi="Times New Roman"/>
          <w:sz w:val="24"/>
          <w:szCs w:val="24"/>
        </w:rPr>
      </w:pPr>
      <w:r>
        <w:rPr>
          <w:rFonts w:ascii="Times New Roman" w:hAnsi="Times New Roman"/>
          <w:sz w:val="24"/>
          <w:szCs w:val="24"/>
        </w:rPr>
        <w:t>Välislepingut käsitleva s</w:t>
      </w:r>
      <w:r w:rsidRPr="00205FE4">
        <w:rPr>
          <w:rFonts w:ascii="Times New Roman" w:hAnsi="Times New Roman"/>
          <w:sz w:val="24"/>
          <w:szCs w:val="24"/>
        </w:rPr>
        <w:t>eaduse jõustumine Riigi Teatajas avaldamisele järgneval päeval on põhjendatud arvestades rahvusvahelis</w:t>
      </w:r>
      <w:r>
        <w:rPr>
          <w:rFonts w:ascii="Times New Roman" w:hAnsi="Times New Roman"/>
          <w:sz w:val="24"/>
          <w:szCs w:val="24"/>
        </w:rPr>
        <w:t>te</w:t>
      </w:r>
      <w:r w:rsidRPr="00205FE4">
        <w:rPr>
          <w:rFonts w:ascii="Times New Roman" w:hAnsi="Times New Roman"/>
          <w:sz w:val="24"/>
          <w:szCs w:val="24"/>
        </w:rPr>
        <w:t xml:space="preserve"> </w:t>
      </w:r>
      <w:r>
        <w:rPr>
          <w:rFonts w:ascii="Times New Roman" w:hAnsi="Times New Roman"/>
          <w:sz w:val="24"/>
          <w:szCs w:val="24"/>
        </w:rPr>
        <w:t>protsesside sageli ajaliselt ettearvamatuid tähtaegu ning kiirete riigisiseste sammude võtmise vajadust, et rahvusvaheliste protsessidega Eesti huvides ajaliselt kaasas käia</w:t>
      </w:r>
      <w:r w:rsidRPr="00205FE4">
        <w:rPr>
          <w:rFonts w:ascii="Times New Roman" w:hAnsi="Times New Roman"/>
          <w:sz w:val="24"/>
          <w:szCs w:val="24"/>
        </w:rPr>
        <w:t>.</w:t>
      </w:r>
      <w:r>
        <w:rPr>
          <w:rFonts w:ascii="Times New Roman" w:hAnsi="Times New Roman"/>
          <w:sz w:val="24"/>
          <w:szCs w:val="24"/>
        </w:rPr>
        <w:t xml:space="preserve"> </w:t>
      </w:r>
      <w:r w:rsidRPr="00205FE4">
        <w:rPr>
          <w:rFonts w:ascii="Times New Roman" w:hAnsi="Times New Roman"/>
          <w:sz w:val="24"/>
          <w:szCs w:val="24"/>
        </w:rPr>
        <w:t xml:space="preserve">Rahvusvaheliste </w:t>
      </w:r>
      <w:r>
        <w:rPr>
          <w:rFonts w:ascii="Times New Roman" w:hAnsi="Times New Roman"/>
          <w:sz w:val="24"/>
          <w:szCs w:val="24"/>
        </w:rPr>
        <w:t>õigusinstrumentide</w:t>
      </w:r>
      <w:r w:rsidRPr="00205FE4">
        <w:rPr>
          <w:rFonts w:ascii="Times New Roman" w:hAnsi="Times New Roman"/>
          <w:sz w:val="24"/>
          <w:szCs w:val="24"/>
        </w:rPr>
        <w:t xml:space="preserve"> sõlmimise ja jõustamise protsessid võivad hõlmata erakorralisi või kiiresti muutuvaid asjaolusid</w:t>
      </w:r>
      <w:r>
        <w:rPr>
          <w:rFonts w:ascii="Times New Roman" w:hAnsi="Times New Roman"/>
          <w:sz w:val="24"/>
          <w:szCs w:val="24"/>
        </w:rPr>
        <w:t xml:space="preserve"> ning seaduse </w:t>
      </w:r>
      <w:proofErr w:type="spellStart"/>
      <w:r>
        <w:rPr>
          <w:rFonts w:ascii="Times New Roman" w:hAnsi="Times New Roman"/>
          <w:sz w:val="24"/>
          <w:szCs w:val="24"/>
        </w:rPr>
        <w:t>üldkorras</w:t>
      </w:r>
      <w:proofErr w:type="spellEnd"/>
      <w:r>
        <w:rPr>
          <w:rFonts w:ascii="Times New Roman" w:hAnsi="Times New Roman"/>
          <w:sz w:val="24"/>
          <w:szCs w:val="24"/>
        </w:rPr>
        <w:t xml:space="preserve"> jõustumine võib kaasa tuua Eesti õigusliku positsiooni nõrgenemise</w:t>
      </w:r>
      <w:r w:rsidRPr="00205FE4">
        <w:rPr>
          <w:rFonts w:ascii="Times New Roman" w:hAnsi="Times New Roman"/>
          <w:sz w:val="24"/>
          <w:szCs w:val="24"/>
        </w:rPr>
        <w:t xml:space="preserve">. Seetõttu on oluline vältida olukorda, kus seaduse </w:t>
      </w:r>
      <w:r>
        <w:rPr>
          <w:rFonts w:ascii="Times New Roman" w:hAnsi="Times New Roman"/>
          <w:sz w:val="24"/>
          <w:szCs w:val="24"/>
        </w:rPr>
        <w:t>korraline</w:t>
      </w:r>
      <w:r w:rsidRPr="00205FE4">
        <w:rPr>
          <w:rFonts w:ascii="Times New Roman" w:hAnsi="Times New Roman"/>
          <w:sz w:val="24"/>
          <w:szCs w:val="24"/>
        </w:rPr>
        <w:t xml:space="preserve"> jõustumistähtaeg võib takistada riigi </w:t>
      </w:r>
      <w:proofErr w:type="spellStart"/>
      <w:r>
        <w:rPr>
          <w:rFonts w:ascii="Times New Roman" w:hAnsi="Times New Roman"/>
          <w:sz w:val="24"/>
          <w:szCs w:val="24"/>
        </w:rPr>
        <w:t>rahvusvahelis</w:t>
      </w:r>
      <w:proofErr w:type="spellEnd"/>
      <w:r>
        <w:rPr>
          <w:rFonts w:ascii="Times New Roman" w:hAnsi="Times New Roman"/>
          <w:sz w:val="24"/>
          <w:szCs w:val="24"/>
        </w:rPr>
        <w:t xml:space="preserve">-õiguslike või välispoliitiliste huvide </w:t>
      </w:r>
      <w:r w:rsidRPr="00205FE4">
        <w:rPr>
          <w:rFonts w:ascii="Times New Roman" w:hAnsi="Times New Roman"/>
          <w:sz w:val="24"/>
          <w:szCs w:val="24"/>
        </w:rPr>
        <w:t xml:space="preserve">õigeaegset </w:t>
      </w:r>
      <w:r>
        <w:rPr>
          <w:rFonts w:ascii="Times New Roman" w:hAnsi="Times New Roman"/>
          <w:sz w:val="24"/>
          <w:szCs w:val="24"/>
        </w:rPr>
        <w:t xml:space="preserve">järgimist </w:t>
      </w:r>
      <w:r w:rsidRPr="00205FE4">
        <w:rPr>
          <w:rFonts w:ascii="Times New Roman" w:hAnsi="Times New Roman"/>
          <w:sz w:val="24"/>
          <w:szCs w:val="24"/>
        </w:rPr>
        <w:t>või rahvusvahelisel tasandil vajalike toimingute tegemist.</w:t>
      </w:r>
      <w:r>
        <w:rPr>
          <w:rFonts w:ascii="Times New Roman" w:hAnsi="Times New Roman"/>
          <w:sz w:val="24"/>
          <w:szCs w:val="24"/>
        </w:rPr>
        <w:t xml:space="preserve"> </w:t>
      </w:r>
    </w:p>
    <w:p w14:paraId="6DF486E6" w14:textId="77777777" w:rsidR="005F6A8C" w:rsidRPr="00205FE4" w:rsidRDefault="005F6A8C" w:rsidP="005F6A8C">
      <w:pPr>
        <w:spacing w:before="240" w:after="0"/>
        <w:jc w:val="both"/>
        <w:rPr>
          <w:rFonts w:ascii="Times New Roman" w:hAnsi="Times New Roman"/>
          <w:sz w:val="24"/>
          <w:szCs w:val="24"/>
        </w:rPr>
      </w:pPr>
      <w:r w:rsidRPr="00205FE4">
        <w:rPr>
          <w:rFonts w:ascii="Times New Roman" w:hAnsi="Times New Roman"/>
          <w:sz w:val="24"/>
          <w:szCs w:val="24"/>
        </w:rPr>
        <w:t xml:space="preserve">Lühem </w:t>
      </w:r>
      <w:proofErr w:type="spellStart"/>
      <w:r w:rsidRPr="00205FE4">
        <w:rPr>
          <w:rFonts w:ascii="Times New Roman" w:hAnsi="Times New Roman"/>
          <w:i/>
          <w:iCs/>
          <w:sz w:val="24"/>
          <w:szCs w:val="24"/>
        </w:rPr>
        <w:t>vacatio</w:t>
      </w:r>
      <w:proofErr w:type="spellEnd"/>
      <w:r w:rsidRPr="00205FE4">
        <w:rPr>
          <w:rFonts w:ascii="Times New Roman" w:hAnsi="Times New Roman"/>
          <w:i/>
          <w:iCs/>
          <w:sz w:val="24"/>
          <w:szCs w:val="24"/>
        </w:rPr>
        <w:t xml:space="preserve"> </w:t>
      </w:r>
      <w:proofErr w:type="spellStart"/>
      <w:r w:rsidRPr="00205FE4">
        <w:rPr>
          <w:rFonts w:ascii="Times New Roman" w:hAnsi="Times New Roman"/>
          <w:i/>
          <w:iCs/>
          <w:sz w:val="24"/>
          <w:szCs w:val="24"/>
        </w:rPr>
        <w:t>legis</w:t>
      </w:r>
      <w:proofErr w:type="spellEnd"/>
      <w:r w:rsidRPr="00205FE4">
        <w:rPr>
          <w:rFonts w:ascii="Times New Roman" w:hAnsi="Times New Roman"/>
          <w:sz w:val="24"/>
          <w:szCs w:val="24"/>
        </w:rPr>
        <w:t xml:space="preserve"> ei kahjusta </w:t>
      </w:r>
      <w:r>
        <w:rPr>
          <w:rFonts w:ascii="Times New Roman" w:hAnsi="Times New Roman"/>
          <w:sz w:val="24"/>
          <w:szCs w:val="24"/>
        </w:rPr>
        <w:t xml:space="preserve">ka </w:t>
      </w:r>
      <w:r w:rsidRPr="00205FE4">
        <w:rPr>
          <w:rFonts w:ascii="Times New Roman" w:hAnsi="Times New Roman"/>
          <w:sz w:val="24"/>
          <w:szCs w:val="24"/>
        </w:rPr>
        <w:t xml:space="preserve">õiguskindluse põhimõtet, kuna rahvusvahelisi </w:t>
      </w:r>
      <w:r>
        <w:rPr>
          <w:rFonts w:ascii="Times New Roman" w:hAnsi="Times New Roman"/>
          <w:sz w:val="24"/>
          <w:szCs w:val="24"/>
        </w:rPr>
        <w:t>õigusinstrumente</w:t>
      </w:r>
      <w:r w:rsidRPr="00205FE4">
        <w:rPr>
          <w:rFonts w:ascii="Times New Roman" w:hAnsi="Times New Roman"/>
          <w:sz w:val="24"/>
          <w:szCs w:val="24"/>
        </w:rPr>
        <w:t xml:space="preserve"> ratifitseerivad seadused ei reguleeri üldjuhul vahetult isikute igapäevast käitumist ega eelda normiadressaatidelt viivitamatut tegevuse ümberkorraldamist. </w:t>
      </w:r>
      <w:r>
        <w:rPr>
          <w:rFonts w:ascii="Times New Roman" w:hAnsi="Times New Roman"/>
          <w:sz w:val="24"/>
          <w:szCs w:val="24"/>
        </w:rPr>
        <w:t>Isegi kui üksikud konventsioonid on otsekohalduvad, siis nende rahvusvaheline jõustumine võtab aega miinimum 30 päeva, kuid tavapäraselt veelgi kauem. Seaduse sätted</w:t>
      </w:r>
      <w:r w:rsidRPr="00205FE4">
        <w:rPr>
          <w:rFonts w:ascii="Times New Roman" w:hAnsi="Times New Roman"/>
          <w:sz w:val="24"/>
          <w:szCs w:val="24"/>
        </w:rPr>
        <w:t xml:space="preserve"> on oma laadilt ettenähtavad ning puudutavad eeskätt riigi rahvusvahelisi kohustusi.</w:t>
      </w:r>
    </w:p>
    <w:p w14:paraId="1EEE13D9" w14:textId="309ACD69" w:rsidR="005F6A8C" w:rsidRPr="005F6A8C" w:rsidRDefault="005F6A8C" w:rsidP="005F6A8C">
      <w:pPr>
        <w:spacing w:before="240" w:after="0"/>
        <w:jc w:val="both"/>
        <w:rPr>
          <w:rFonts w:ascii="Times New Roman" w:hAnsi="Times New Roman"/>
          <w:sz w:val="24"/>
          <w:szCs w:val="24"/>
        </w:rPr>
      </w:pPr>
      <w:r w:rsidRPr="00205FE4">
        <w:rPr>
          <w:rFonts w:ascii="Times New Roman" w:hAnsi="Times New Roman"/>
          <w:sz w:val="24"/>
          <w:szCs w:val="24"/>
        </w:rPr>
        <w:t xml:space="preserve">Arvestades reguleeritavate õigussuhete iseloomu, </w:t>
      </w:r>
      <w:r>
        <w:rPr>
          <w:rFonts w:ascii="Times New Roman" w:hAnsi="Times New Roman"/>
          <w:sz w:val="24"/>
          <w:szCs w:val="24"/>
        </w:rPr>
        <w:t xml:space="preserve">võimalike </w:t>
      </w:r>
      <w:r w:rsidRPr="00205FE4">
        <w:rPr>
          <w:rFonts w:ascii="Times New Roman" w:hAnsi="Times New Roman"/>
          <w:sz w:val="24"/>
          <w:szCs w:val="24"/>
        </w:rPr>
        <w:t>muudatuste ulatust ja nende ettenähtavust, on seaduse jõustumine Riigi Teatajas avaldamisele järgneval päeval kooskõlas õiguskindluse põhimõttega.</w:t>
      </w:r>
    </w:p>
    <w:p w14:paraId="4A98BD75" w14:textId="15F07639" w:rsidR="00BB4710" w:rsidRPr="005F6A8C" w:rsidRDefault="00BB4710" w:rsidP="005F6A8C">
      <w:pPr>
        <w:pStyle w:val="Vahedeta"/>
        <w:spacing w:before="240" w:after="240" w:line="276" w:lineRule="auto"/>
        <w:jc w:val="both"/>
        <w:rPr>
          <w:rFonts w:ascii="Times New Roman" w:eastAsia="Times New Roman" w:hAnsi="Times New Roman"/>
          <w:sz w:val="24"/>
          <w:szCs w:val="24"/>
        </w:rPr>
      </w:pPr>
      <w:r w:rsidRPr="005F6A8C">
        <w:rPr>
          <w:rFonts w:ascii="Times New Roman" w:hAnsi="Times New Roman"/>
          <w:sz w:val="24"/>
          <w:szCs w:val="24"/>
        </w:rPr>
        <w:t xml:space="preserve">Kokkulepe jõustub artikli 6 kohaselt 30 kalendripäeva möödumisel päevast, mil hoiulevõtja sai kätte teise ratifitseerimis- või heakskiitmiskirja. Hiljem ratifitseerimis- või heakskiitmiskirja </w:t>
      </w:r>
      <w:r w:rsidRPr="005F6A8C">
        <w:rPr>
          <w:rFonts w:ascii="Times New Roman" w:hAnsi="Times New Roman"/>
          <w:sz w:val="24"/>
          <w:szCs w:val="24"/>
        </w:rPr>
        <w:lastRenderedPageBreak/>
        <w:t>saatnud riikide suhtes jõustub leping 30 kalendripäeva möödumisel päevast, mil asjaomane kokkuleppeosaline andis oma ratifitseerimis- või heakskiitmiskirja hoiule.</w:t>
      </w:r>
    </w:p>
    <w:p w14:paraId="60A91528" w14:textId="010C32E8" w:rsidR="00BB4710" w:rsidRPr="005F6A8C" w:rsidRDefault="00BB4710" w:rsidP="005F6A8C">
      <w:pPr>
        <w:spacing w:before="240" w:after="240"/>
        <w:jc w:val="both"/>
        <w:rPr>
          <w:rFonts w:ascii="Times New Roman" w:hAnsi="Times New Roman"/>
          <w:b/>
          <w:bCs/>
          <w:sz w:val="24"/>
          <w:szCs w:val="24"/>
        </w:rPr>
      </w:pPr>
      <w:r w:rsidRPr="005F6A8C">
        <w:rPr>
          <w:rFonts w:ascii="Times New Roman" w:hAnsi="Times New Roman"/>
          <w:b/>
          <w:bCs/>
          <w:sz w:val="24"/>
          <w:szCs w:val="24"/>
        </w:rPr>
        <w:t>10. Eelnõu kooskõlastamine</w:t>
      </w:r>
      <w:r w:rsidR="0073665E" w:rsidRPr="005F6A8C">
        <w:rPr>
          <w:rFonts w:ascii="Times New Roman" w:hAnsi="Times New Roman"/>
          <w:b/>
          <w:bCs/>
          <w:sz w:val="24"/>
          <w:szCs w:val="24"/>
        </w:rPr>
        <w:t>, huvirühmade kaasamine ja avalik konsultatsioon</w:t>
      </w:r>
    </w:p>
    <w:p w14:paraId="4EAEB6D8" w14:textId="1F40586D" w:rsidR="0040055C" w:rsidRDefault="005F6A8C" w:rsidP="0040055C">
      <w:pPr>
        <w:pStyle w:val="Standard"/>
        <w:pBdr>
          <w:bottom w:val="single" w:sz="12" w:space="1" w:color="auto"/>
        </w:pBdr>
        <w:spacing w:line="200" w:lineRule="atLeast"/>
        <w:jc w:val="both"/>
      </w:pPr>
      <w:r>
        <w:t>Seaduse</w:t>
      </w:r>
      <w:r w:rsidR="008712AE" w:rsidRPr="005F6A8C">
        <w:t xml:space="preserve"> eelnõu esitati eelnõude infosüsteemi </w:t>
      </w:r>
      <w:r w:rsidR="0040055C">
        <w:t>(</w:t>
      </w:r>
      <w:r w:rsidR="008712AE" w:rsidRPr="005F6A8C">
        <w:t>EIS</w:t>
      </w:r>
      <w:r w:rsidR="0040055C">
        <w:t>)</w:t>
      </w:r>
      <w:r w:rsidR="008712AE" w:rsidRPr="005F6A8C">
        <w:t xml:space="preserve"> kaudu </w:t>
      </w:r>
      <w:hyperlink r:id="rId16" w:history="1">
        <w:r w:rsidR="0040055C" w:rsidRPr="0040055C">
          <w:rPr>
            <w:rStyle w:val="Hperlink"/>
          </w:rPr>
          <w:t>26-0115</w:t>
        </w:r>
      </w:hyperlink>
      <w:r w:rsidR="0040055C">
        <w:t xml:space="preserve"> </w:t>
      </w:r>
      <w:r w:rsidR="008712AE" w:rsidRPr="005F6A8C">
        <w:t>kooskõlastamiseks</w:t>
      </w:r>
      <w:r w:rsidR="00AC1321">
        <w:t xml:space="preserve"> koos Vabariigi Valitsuse korralduse eelnõuga</w:t>
      </w:r>
      <w:r w:rsidR="0040055C">
        <w:t>.</w:t>
      </w:r>
      <w:r w:rsidR="008712AE" w:rsidRPr="005F6A8C">
        <w:t xml:space="preserve"> </w:t>
      </w:r>
      <w:bookmarkStart w:id="3" w:name="_Hlk66788268"/>
      <w:r w:rsidR="00B62933">
        <w:t>Märkusi ei esitatud.</w:t>
      </w:r>
    </w:p>
    <w:p w14:paraId="57213442" w14:textId="77777777" w:rsidR="0040055C" w:rsidRDefault="0040055C" w:rsidP="0040055C">
      <w:pPr>
        <w:pStyle w:val="Standard"/>
        <w:pBdr>
          <w:bottom w:val="single" w:sz="12" w:space="1" w:color="auto"/>
        </w:pBdr>
        <w:spacing w:line="200" w:lineRule="atLeast"/>
        <w:jc w:val="both"/>
        <w:rPr>
          <w:rFonts w:cs="Times New Roman"/>
          <w:color w:val="000000"/>
        </w:rPr>
      </w:pPr>
    </w:p>
    <w:p w14:paraId="1FA967FE" w14:textId="323C138D" w:rsidR="0040055C" w:rsidRDefault="0040055C" w:rsidP="0040055C">
      <w:pPr>
        <w:pStyle w:val="Standard"/>
        <w:spacing w:line="200" w:lineRule="atLeast"/>
        <w:jc w:val="both"/>
        <w:rPr>
          <w:rFonts w:cs="Times New Roman"/>
          <w:color w:val="000000"/>
        </w:rPr>
      </w:pPr>
      <w:r>
        <w:rPr>
          <w:rFonts w:cs="Times New Roman"/>
        </w:rPr>
        <w:t xml:space="preserve">Algatab Vabariigi Valitsus </w:t>
      </w:r>
      <w:r w:rsidR="000C0345">
        <w:rPr>
          <w:rFonts w:cs="Times New Roman"/>
        </w:rPr>
        <w:t>18.</w:t>
      </w:r>
      <w:r>
        <w:rPr>
          <w:rFonts w:cs="Times New Roman"/>
        </w:rPr>
        <w:t xml:space="preserve"> mail 2026. a</w:t>
      </w:r>
    </w:p>
    <w:p w14:paraId="410747DA" w14:textId="77777777" w:rsidR="0040055C" w:rsidRDefault="0040055C" w:rsidP="0040055C">
      <w:pPr>
        <w:pStyle w:val="Standard"/>
        <w:spacing w:line="200" w:lineRule="atLeast"/>
        <w:jc w:val="both"/>
        <w:rPr>
          <w:rFonts w:cs="Times New Roman"/>
          <w:color w:val="000000"/>
        </w:rPr>
      </w:pPr>
    </w:p>
    <w:p w14:paraId="4F5C4219" w14:textId="77777777" w:rsidR="0040055C" w:rsidRDefault="0040055C" w:rsidP="0040055C">
      <w:pPr>
        <w:pStyle w:val="Standard"/>
        <w:spacing w:line="200" w:lineRule="atLeast"/>
        <w:jc w:val="both"/>
        <w:rPr>
          <w:rFonts w:cs="Times New Roman"/>
          <w:color w:val="000000"/>
        </w:rPr>
      </w:pPr>
      <w:r>
        <w:rPr>
          <w:rFonts w:cs="Times New Roman"/>
          <w:color w:val="000000"/>
        </w:rPr>
        <w:t>Vabariigi Valitsuse nimel</w:t>
      </w:r>
    </w:p>
    <w:p w14:paraId="21609300" w14:textId="77777777" w:rsidR="0040055C" w:rsidRDefault="0040055C" w:rsidP="0040055C">
      <w:pPr>
        <w:pStyle w:val="Standard"/>
        <w:spacing w:line="200" w:lineRule="atLeast"/>
        <w:jc w:val="both"/>
        <w:rPr>
          <w:rFonts w:cs="Times New Roman"/>
          <w:color w:val="000000"/>
        </w:rPr>
      </w:pPr>
    </w:p>
    <w:p w14:paraId="10F41948" w14:textId="77777777" w:rsidR="0040055C" w:rsidRPr="00CF5A38" w:rsidRDefault="0040055C" w:rsidP="0040055C">
      <w:pPr>
        <w:pStyle w:val="Standard"/>
        <w:spacing w:line="200" w:lineRule="atLeast"/>
        <w:jc w:val="both"/>
        <w:rPr>
          <w:rFonts w:cs="Times New Roman"/>
          <w:color w:val="000000"/>
        </w:rPr>
      </w:pPr>
      <w:r w:rsidRPr="00CF5A38">
        <w:rPr>
          <w:rFonts w:cs="Times New Roman"/>
          <w:color w:val="000000"/>
        </w:rPr>
        <w:t>(allkirjastatud digitaalselt)</w:t>
      </w:r>
    </w:p>
    <w:p w14:paraId="7F7A8E0F" w14:textId="77777777" w:rsidR="0040055C" w:rsidRDefault="0040055C" w:rsidP="0040055C">
      <w:pPr>
        <w:pStyle w:val="Standard"/>
        <w:spacing w:line="200" w:lineRule="atLeast"/>
        <w:jc w:val="both"/>
        <w:rPr>
          <w:rFonts w:cs="Times New Roman"/>
          <w:color w:val="000000"/>
        </w:rPr>
      </w:pPr>
      <w:r>
        <w:rPr>
          <w:rFonts w:cs="Times New Roman"/>
          <w:color w:val="000000"/>
        </w:rPr>
        <w:t>Heili Tõnisson</w:t>
      </w:r>
    </w:p>
    <w:p w14:paraId="1BA8CA6A" w14:textId="77777777" w:rsidR="0040055C" w:rsidRDefault="0040055C" w:rsidP="0040055C">
      <w:pPr>
        <w:pStyle w:val="Standard"/>
        <w:spacing w:line="200" w:lineRule="atLeast"/>
        <w:jc w:val="both"/>
        <w:rPr>
          <w:rFonts w:cs="Times New Roman"/>
          <w:color w:val="000000"/>
        </w:rPr>
      </w:pPr>
      <w:r>
        <w:rPr>
          <w:rFonts w:cs="Times New Roman"/>
          <w:color w:val="000000"/>
        </w:rPr>
        <w:t>Valitsuse nõunik</w:t>
      </w:r>
    </w:p>
    <w:bookmarkEnd w:id="3"/>
    <w:p w14:paraId="7866578F" w14:textId="356A0CD1" w:rsidR="008712AE" w:rsidRPr="005F6A8C" w:rsidRDefault="008712AE" w:rsidP="005F6A8C">
      <w:pPr>
        <w:spacing w:before="240" w:after="240"/>
        <w:jc w:val="both"/>
        <w:rPr>
          <w:rFonts w:ascii="Times New Roman" w:hAnsi="Times New Roman"/>
          <w:sz w:val="24"/>
          <w:szCs w:val="24"/>
        </w:rPr>
      </w:pPr>
    </w:p>
    <w:p w14:paraId="75C0C1FF" w14:textId="182D599C" w:rsidR="005B2D41" w:rsidRPr="005F6A8C" w:rsidRDefault="005B2D41" w:rsidP="005F6A8C">
      <w:pPr>
        <w:spacing w:before="240" w:after="0"/>
        <w:jc w:val="both"/>
        <w:rPr>
          <w:rFonts w:ascii="Times New Roman" w:hAnsi="Times New Roman"/>
          <w:b/>
          <w:sz w:val="24"/>
          <w:szCs w:val="24"/>
        </w:rPr>
      </w:pPr>
    </w:p>
    <w:sectPr w:rsidR="005B2D41" w:rsidRPr="005F6A8C" w:rsidSect="00D2235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81CC" w14:textId="77777777" w:rsidR="006B4E99" w:rsidRDefault="006B4E99" w:rsidP="004140EF">
      <w:pPr>
        <w:spacing w:after="0" w:line="240" w:lineRule="auto"/>
      </w:pPr>
      <w:r>
        <w:separator/>
      </w:r>
    </w:p>
  </w:endnote>
  <w:endnote w:type="continuationSeparator" w:id="0">
    <w:p w14:paraId="7C359178" w14:textId="77777777" w:rsidR="006B4E99" w:rsidRDefault="006B4E99" w:rsidP="004140EF">
      <w:pPr>
        <w:spacing w:after="0" w:line="240" w:lineRule="auto"/>
      </w:pPr>
      <w:r>
        <w:continuationSeparator/>
      </w:r>
    </w:p>
  </w:endnote>
  <w:endnote w:type="continuationNotice" w:id="1">
    <w:p w14:paraId="4EA5390C" w14:textId="77777777" w:rsidR="006B4E99" w:rsidRDefault="006B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89741"/>
      <w:docPartObj>
        <w:docPartGallery w:val="Page Numbers (Bottom of Page)"/>
        <w:docPartUnique/>
      </w:docPartObj>
    </w:sdtPr>
    <w:sdtContent>
      <w:p w14:paraId="4E3BB5C7" w14:textId="69B813AD" w:rsidR="00F04C44" w:rsidRDefault="00F04C44">
        <w:pPr>
          <w:pStyle w:val="Jalus"/>
          <w:jc w:val="center"/>
        </w:pPr>
        <w:r>
          <w:fldChar w:fldCharType="begin"/>
        </w:r>
        <w:r>
          <w:instrText>PAGE   \* MERGEFORMAT</w:instrText>
        </w:r>
        <w:r>
          <w:fldChar w:fldCharType="separate"/>
        </w:r>
        <w:r>
          <w:t>2</w:t>
        </w:r>
        <w:r>
          <w:fldChar w:fldCharType="end"/>
        </w:r>
      </w:p>
    </w:sdtContent>
  </w:sdt>
  <w:p w14:paraId="133D16D6" w14:textId="77777777" w:rsidR="00F04C44" w:rsidRDefault="00F04C4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6300" w14:textId="77777777" w:rsidR="006B4E99" w:rsidRDefault="006B4E99" w:rsidP="004140EF">
      <w:pPr>
        <w:spacing w:after="0" w:line="240" w:lineRule="auto"/>
      </w:pPr>
      <w:r>
        <w:separator/>
      </w:r>
    </w:p>
  </w:footnote>
  <w:footnote w:type="continuationSeparator" w:id="0">
    <w:p w14:paraId="1F118E58" w14:textId="77777777" w:rsidR="006B4E99" w:rsidRDefault="006B4E99" w:rsidP="004140EF">
      <w:pPr>
        <w:spacing w:after="0" w:line="240" w:lineRule="auto"/>
      </w:pPr>
      <w:r>
        <w:continuationSeparator/>
      </w:r>
    </w:p>
  </w:footnote>
  <w:footnote w:type="continuationNotice" w:id="1">
    <w:p w14:paraId="183A7790" w14:textId="77777777" w:rsidR="006B4E99" w:rsidRDefault="006B4E99">
      <w:pPr>
        <w:spacing w:after="0" w:line="240" w:lineRule="auto"/>
      </w:pPr>
    </w:p>
  </w:footnote>
  <w:footnote w:id="2">
    <w:p w14:paraId="662BAB70" w14:textId="56D4160A" w:rsidR="00CC68E3" w:rsidRPr="002E5D04" w:rsidRDefault="00CC68E3">
      <w:pPr>
        <w:pStyle w:val="Allmrkusetekst"/>
        <w:rPr>
          <w:rFonts w:ascii="Times New Roman" w:hAnsi="Times New Roman"/>
        </w:rPr>
      </w:pPr>
      <w:r w:rsidRPr="002E5D04">
        <w:rPr>
          <w:rStyle w:val="Allmrkuseviide"/>
          <w:rFonts w:ascii="Times New Roman" w:hAnsi="Times New Roman"/>
        </w:rPr>
        <w:footnoteRef/>
      </w:r>
      <w:r w:rsidRPr="002E5D04">
        <w:rPr>
          <w:rFonts w:ascii="Times New Roman" w:hAnsi="Times New Roman"/>
        </w:rPr>
        <w:t xml:space="preserve"> </w:t>
      </w:r>
      <w:hyperlink r:id="rId1" w:history="1">
        <w:proofErr w:type="spellStart"/>
        <w:r w:rsidRPr="002E5D04">
          <w:rPr>
            <w:rStyle w:val="Hperlink"/>
            <w:rFonts w:ascii="Times New Roman" w:hAnsi="Times New Roman"/>
          </w:rPr>
          <w:t>Declaration</w:t>
        </w:r>
        <w:proofErr w:type="spellEnd"/>
        <w:r w:rsidRPr="002E5D04">
          <w:rPr>
            <w:rStyle w:val="Hperlink"/>
            <w:rFonts w:ascii="Times New Roman" w:hAnsi="Times New Roman"/>
          </w:rPr>
          <w:t xml:space="preserve"> on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legal</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consequences</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judgment</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Court</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Justice</w:t>
        </w:r>
        <w:proofErr w:type="spellEnd"/>
        <w:r w:rsidRPr="002E5D04">
          <w:rPr>
            <w:rStyle w:val="Hperlink"/>
            <w:rFonts w:ascii="Times New Roman" w:hAnsi="Times New Roman"/>
          </w:rPr>
          <w:t xml:space="preserve"> in </w:t>
        </w:r>
        <w:proofErr w:type="spellStart"/>
        <w:r w:rsidRPr="002E5D04">
          <w:rPr>
            <w:rStyle w:val="Hperlink"/>
            <w:rFonts w:ascii="Times New Roman" w:hAnsi="Times New Roman"/>
          </w:rPr>
          <w:t>Komstroy</w:t>
        </w:r>
        <w:proofErr w:type="spellEnd"/>
        <w:r w:rsidRPr="002E5D04">
          <w:rPr>
            <w:rStyle w:val="Hperlink"/>
            <w:rFonts w:ascii="Times New Roman" w:hAnsi="Times New Roman"/>
          </w:rPr>
          <w:t xml:space="preserve"> and </w:t>
        </w:r>
        <w:proofErr w:type="spellStart"/>
        <w:r w:rsidRPr="002E5D04">
          <w:rPr>
            <w:rStyle w:val="Hperlink"/>
            <w:rFonts w:ascii="Times New Roman" w:hAnsi="Times New Roman"/>
          </w:rPr>
          <w:t>common</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understanding</w:t>
        </w:r>
        <w:proofErr w:type="spellEnd"/>
        <w:r w:rsidRPr="002E5D04">
          <w:rPr>
            <w:rStyle w:val="Hperlink"/>
            <w:rFonts w:ascii="Times New Roman" w:hAnsi="Times New Roman"/>
          </w:rPr>
          <w:t xml:space="preserve"> on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non-</w:t>
        </w:r>
        <w:proofErr w:type="spellStart"/>
        <w:r w:rsidRPr="002E5D04">
          <w:rPr>
            <w:rStyle w:val="Hperlink"/>
            <w:rFonts w:ascii="Times New Roman" w:hAnsi="Times New Roman"/>
          </w:rPr>
          <w:t>applicability</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Article</w:t>
        </w:r>
        <w:proofErr w:type="spellEnd"/>
        <w:r w:rsidRPr="002E5D04">
          <w:rPr>
            <w:rStyle w:val="Hperlink"/>
            <w:rFonts w:ascii="Times New Roman" w:hAnsi="Times New Roman"/>
          </w:rPr>
          <w:t xml:space="preserve"> 26 of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Energy </w:t>
        </w:r>
        <w:proofErr w:type="spellStart"/>
        <w:r w:rsidRPr="002E5D04">
          <w:rPr>
            <w:rStyle w:val="Hperlink"/>
            <w:rFonts w:ascii="Times New Roman" w:hAnsi="Times New Roman"/>
          </w:rPr>
          <w:t>Charter</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Treaty</w:t>
        </w:r>
        <w:proofErr w:type="spellEnd"/>
        <w:r w:rsidRPr="002E5D04">
          <w:rPr>
            <w:rStyle w:val="Hperlink"/>
            <w:rFonts w:ascii="Times New Roman" w:hAnsi="Times New Roman"/>
          </w:rPr>
          <w:t xml:space="preserve"> as a </w:t>
        </w:r>
        <w:proofErr w:type="spellStart"/>
        <w:r w:rsidRPr="002E5D04">
          <w:rPr>
            <w:rStyle w:val="Hperlink"/>
            <w:rFonts w:ascii="Times New Roman" w:hAnsi="Times New Roman"/>
          </w:rPr>
          <w:t>basis</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for</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intra</w:t>
        </w:r>
        <w:proofErr w:type="spellEnd"/>
        <w:r w:rsidRPr="002E5D04">
          <w:rPr>
            <w:rStyle w:val="Hperlink"/>
            <w:rFonts w:ascii="Times New Roman" w:hAnsi="Times New Roman"/>
          </w:rPr>
          <w:t xml:space="preserve">-EU </w:t>
        </w:r>
        <w:proofErr w:type="spellStart"/>
        <w:r w:rsidRPr="002E5D04">
          <w:rPr>
            <w:rStyle w:val="Hperlink"/>
            <w:rFonts w:ascii="Times New Roman" w:hAnsi="Times New Roman"/>
          </w:rPr>
          <w:t>arbitration</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proceedings</w:t>
        </w:r>
        <w:proofErr w:type="spellEnd"/>
      </w:hyperlink>
      <w:r w:rsidR="002E5D04">
        <w:rPr>
          <w:rStyle w:val="Hperlink"/>
          <w:rFonts w:ascii="Times New Roman" w:hAnsi="Times New Roman"/>
        </w:rPr>
        <w:t>.</w:t>
      </w:r>
    </w:p>
  </w:footnote>
  <w:footnote w:id="3">
    <w:p w14:paraId="3B44604B" w14:textId="207F8312" w:rsidR="00C05250" w:rsidRPr="002E5D04" w:rsidRDefault="00C05250">
      <w:pPr>
        <w:pStyle w:val="Allmrkusetekst"/>
        <w:rPr>
          <w:rFonts w:ascii="Times New Roman" w:hAnsi="Times New Roman"/>
        </w:rPr>
      </w:pPr>
      <w:r w:rsidRPr="002E5D04">
        <w:rPr>
          <w:rStyle w:val="Allmrkuseviide"/>
          <w:rFonts w:ascii="Times New Roman" w:hAnsi="Times New Roman"/>
        </w:rPr>
        <w:footnoteRef/>
      </w:r>
      <w:r w:rsidRPr="002E5D04">
        <w:rPr>
          <w:rFonts w:ascii="Times New Roman" w:hAnsi="Times New Roman"/>
        </w:rPr>
        <w:t xml:space="preserve"> </w:t>
      </w:r>
      <w:hyperlink r:id="rId2" w:history="1">
        <w:r w:rsidRPr="002E5D04">
          <w:rPr>
            <w:rStyle w:val="Hperlink"/>
            <w:rFonts w:ascii="Times New Roman" w:hAnsi="Times New Roman"/>
          </w:rPr>
          <w:t>Otsus - EL - 2025/1904 - EN - EUR-Lex</w:t>
        </w:r>
      </w:hyperlink>
      <w:r w:rsidR="002E5D04">
        <w:rPr>
          <w:rStyle w:val="Hperlink"/>
          <w:rFonts w:ascii="Times New Roman" w:hAnsi="Times New Roman"/>
        </w:rPr>
        <w:t>.</w:t>
      </w:r>
    </w:p>
  </w:footnote>
  <w:footnote w:id="4">
    <w:p w14:paraId="73EC3EE1" w14:textId="77777777" w:rsidR="00BB4710" w:rsidRPr="002E5D04" w:rsidRDefault="00BB4710" w:rsidP="00BB4710">
      <w:pPr>
        <w:pStyle w:val="Allmrkusetekst"/>
        <w:ind w:left="284" w:hanging="284"/>
        <w:rPr>
          <w:rFonts w:ascii="Times New Roman" w:hAnsi="Times New Roman"/>
          <w:szCs w:val="24"/>
        </w:rPr>
      </w:pPr>
      <w:r w:rsidRPr="002E5D04">
        <w:rPr>
          <w:rStyle w:val="Allmrkuseviide"/>
          <w:rFonts w:ascii="Times New Roman" w:hAnsi="Times New Roman"/>
          <w:szCs w:val="24"/>
        </w:rPr>
        <w:footnoteRef/>
      </w:r>
      <w:r w:rsidRPr="002E5D04">
        <w:rPr>
          <w:rFonts w:ascii="Times New Roman" w:hAnsi="Times New Roman"/>
          <w:szCs w:val="24"/>
        </w:rPr>
        <w:tab/>
        <w:t xml:space="preserve">Kohtuotsus, Euroopa Kohus, 30. mai 2006, </w:t>
      </w:r>
      <w:r w:rsidRPr="002E5D04">
        <w:rPr>
          <w:rFonts w:ascii="Times New Roman" w:hAnsi="Times New Roman"/>
          <w:i/>
          <w:iCs/>
          <w:szCs w:val="24"/>
        </w:rPr>
        <w:t>komisjon</w:t>
      </w:r>
      <w:r w:rsidRPr="002E5D04">
        <w:rPr>
          <w:rFonts w:ascii="Times New Roman" w:hAnsi="Times New Roman"/>
          <w:szCs w:val="24"/>
        </w:rPr>
        <w:t xml:space="preserve"> </w:t>
      </w:r>
      <w:r w:rsidRPr="002E5D04">
        <w:rPr>
          <w:rFonts w:ascii="Times New Roman" w:hAnsi="Times New Roman"/>
          <w:iCs/>
          <w:szCs w:val="24"/>
        </w:rPr>
        <w:t>vs</w:t>
      </w:r>
      <w:r w:rsidRPr="002E5D04">
        <w:rPr>
          <w:rFonts w:ascii="Times New Roman" w:hAnsi="Times New Roman"/>
          <w:szCs w:val="24"/>
        </w:rPr>
        <w:t xml:space="preserve">. </w:t>
      </w:r>
      <w:r w:rsidRPr="002E5D04">
        <w:rPr>
          <w:rFonts w:ascii="Times New Roman" w:hAnsi="Times New Roman"/>
          <w:i/>
          <w:iCs/>
          <w:szCs w:val="24"/>
        </w:rPr>
        <w:t>Iirimaa</w:t>
      </w:r>
      <w:r w:rsidRPr="002E5D04">
        <w:rPr>
          <w:rFonts w:ascii="Times New Roman" w:hAnsi="Times New Roman"/>
          <w:szCs w:val="24"/>
        </w:rPr>
        <w:t xml:space="preserve">, C-459/03, ECLI </w:t>
      </w:r>
      <w:r w:rsidRPr="002E5D04">
        <w:rPr>
          <w:rFonts w:ascii="Times New Roman" w:hAnsi="Times New Roman"/>
          <w:noProof/>
          <w:szCs w:val="24"/>
        </w:rPr>
        <w:t>EU:C:2006:345, punktid 129–137.</w:t>
      </w:r>
    </w:p>
  </w:footnote>
  <w:footnote w:id="5">
    <w:p w14:paraId="49352EE1" w14:textId="77777777" w:rsidR="00BB4710" w:rsidRPr="002E5D04" w:rsidRDefault="00BB4710" w:rsidP="00BB4710">
      <w:pPr>
        <w:pStyle w:val="Allmrkusetekst"/>
        <w:ind w:left="284" w:hanging="284"/>
        <w:rPr>
          <w:rFonts w:ascii="Times New Roman" w:hAnsi="Times New Roman"/>
          <w:szCs w:val="24"/>
        </w:rPr>
      </w:pPr>
      <w:r w:rsidRPr="002E5D04">
        <w:rPr>
          <w:rStyle w:val="Allmrkuseviide"/>
          <w:rFonts w:ascii="Times New Roman" w:hAnsi="Times New Roman"/>
          <w:szCs w:val="24"/>
        </w:rPr>
        <w:footnoteRef/>
      </w:r>
      <w:r w:rsidRPr="002E5D04">
        <w:rPr>
          <w:rFonts w:ascii="Times New Roman" w:hAnsi="Times New Roman"/>
          <w:szCs w:val="24"/>
        </w:rPr>
        <w:tab/>
        <w:t xml:space="preserve">Kohtuotsus, Euroopa Kohus, 6. märts 2018, </w:t>
      </w:r>
      <w:proofErr w:type="spellStart"/>
      <w:r w:rsidRPr="002E5D04">
        <w:rPr>
          <w:rFonts w:ascii="Times New Roman" w:hAnsi="Times New Roman"/>
          <w:i/>
          <w:iCs/>
          <w:szCs w:val="24"/>
        </w:rPr>
        <w:t>Achmea</w:t>
      </w:r>
      <w:proofErr w:type="spellEnd"/>
      <w:r w:rsidRPr="002E5D04">
        <w:rPr>
          <w:rFonts w:ascii="Times New Roman" w:hAnsi="Times New Roman"/>
          <w:szCs w:val="24"/>
        </w:rPr>
        <w:t xml:space="preserve">, C-284/16, </w:t>
      </w:r>
      <w:r w:rsidRPr="002E5D04">
        <w:rPr>
          <w:rFonts w:ascii="Times New Roman" w:hAnsi="Times New Roman"/>
          <w:noProof/>
          <w:szCs w:val="24"/>
        </w:rPr>
        <w:t>ECLI EU:C:2018:158.</w:t>
      </w:r>
    </w:p>
  </w:footnote>
  <w:footnote w:id="6">
    <w:p w14:paraId="1854525F" w14:textId="77777777" w:rsidR="00BB4710" w:rsidRPr="002E5D04" w:rsidRDefault="00BB4710" w:rsidP="00BB4710">
      <w:pPr>
        <w:pStyle w:val="Allmrkusetekst"/>
        <w:ind w:left="284" w:hanging="284"/>
        <w:rPr>
          <w:rFonts w:ascii="Times New Roman" w:hAnsi="Times New Roman"/>
          <w:szCs w:val="24"/>
        </w:rPr>
      </w:pPr>
      <w:r w:rsidRPr="002E5D04">
        <w:rPr>
          <w:rStyle w:val="Allmrkuseviide"/>
          <w:rFonts w:ascii="Times New Roman" w:hAnsi="Times New Roman"/>
          <w:szCs w:val="24"/>
        </w:rPr>
        <w:footnoteRef/>
      </w:r>
      <w:r w:rsidRPr="002E5D04">
        <w:rPr>
          <w:rFonts w:ascii="Times New Roman" w:hAnsi="Times New Roman"/>
          <w:szCs w:val="24"/>
        </w:rPr>
        <w:tab/>
        <w:t xml:space="preserve">Kohtuotsus, Euroopa Kohus, 2. september 2021, </w:t>
      </w:r>
      <w:r w:rsidRPr="002E5D04">
        <w:rPr>
          <w:rFonts w:ascii="Times New Roman" w:hAnsi="Times New Roman"/>
          <w:i/>
          <w:iCs/>
          <w:szCs w:val="24"/>
        </w:rPr>
        <w:t>Moldova Vabariik</w:t>
      </w:r>
      <w:r w:rsidRPr="002E5D04">
        <w:rPr>
          <w:rFonts w:ascii="Times New Roman" w:hAnsi="Times New Roman"/>
          <w:szCs w:val="24"/>
        </w:rPr>
        <w:t xml:space="preserve"> </w:t>
      </w:r>
      <w:r w:rsidRPr="002E5D04">
        <w:rPr>
          <w:rFonts w:ascii="Times New Roman" w:hAnsi="Times New Roman"/>
          <w:iCs/>
          <w:szCs w:val="24"/>
        </w:rPr>
        <w:t>vs</w:t>
      </w:r>
      <w:r w:rsidRPr="002E5D04">
        <w:rPr>
          <w:rFonts w:ascii="Times New Roman" w:hAnsi="Times New Roman"/>
          <w:szCs w:val="24"/>
        </w:rPr>
        <w:t xml:space="preserve">. </w:t>
      </w:r>
      <w:proofErr w:type="spellStart"/>
      <w:r w:rsidRPr="002E5D04">
        <w:rPr>
          <w:rFonts w:ascii="Times New Roman" w:hAnsi="Times New Roman"/>
          <w:i/>
          <w:iCs/>
          <w:szCs w:val="24"/>
        </w:rPr>
        <w:t>Komstroy</w:t>
      </w:r>
      <w:proofErr w:type="spellEnd"/>
      <w:r w:rsidRPr="002E5D04">
        <w:rPr>
          <w:rFonts w:ascii="Times New Roman" w:hAnsi="Times New Roman"/>
          <w:szCs w:val="24"/>
        </w:rPr>
        <w:t xml:space="preserve">, </w:t>
      </w:r>
      <w:r w:rsidRPr="002E5D04">
        <w:rPr>
          <w:rFonts w:ascii="Times New Roman" w:hAnsi="Times New Roman"/>
          <w:noProof/>
          <w:szCs w:val="24"/>
        </w:rPr>
        <w:t>C</w:t>
      </w:r>
      <w:r w:rsidRPr="002E5D04">
        <w:rPr>
          <w:rFonts w:ascii="Times New Roman" w:hAnsi="Times New Roman"/>
          <w:noProof/>
          <w:szCs w:val="24"/>
        </w:rPr>
        <w:noBreakHyphen/>
        <w:t>741/19,</w:t>
      </w:r>
      <w:r w:rsidRPr="002E5D04">
        <w:rPr>
          <w:rFonts w:ascii="Times New Roman" w:hAnsi="Times New Roman"/>
          <w:szCs w:val="24"/>
        </w:rPr>
        <w:t xml:space="preserve"> ECLI:EU:C:2021:655, punkt 66.</w:t>
      </w:r>
    </w:p>
  </w:footnote>
  <w:footnote w:id="7">
    <w:p w14:paraId="75E8B7D0" w14:textId="4290B130" w:rsidR="00BB4710" w:rsidRPr="002E5D04" w:rsidRDefault="00BB4710" w:rsidP="00BB4710">
      <w:pPr>
        <w:pStyle w:val="Allmrkusetekst"/>
        <w:ind w:left="284" w:hanging="284"/>
        <w:rPr>
          <w:rFonts w:ascii="Times New Roman" w:hAnsi="Times New Roman"/>
        </w:rPr>
      </w:pPr>
      <w:r w:rsidRPr="002E5D04">
        <w:rPr>
          <w:rStyle w:val="Allmrkuseviide"/>
          <w:rFonts w:ascii="Times New Roman" w:hAnsi="Times New Roman"/>
        </w:rPr>
        <w:footnoteRef/>
      </w:r>
      <w:r w:rsidRPr="002E5D04">
        <w:rPr>
          <w:rFonts w:ascii="Times New Roman" w:hAnsi="Times New Roman"/>
        </w:rPr>
        <w:t xml:space="preserve"> </w:t>
      </w:r>
      <w:hyperlink r:id="rId3" w:history="1">
        <w:proofErr w:type="spellStart"/>
        <w:r w:rsidRPr="002E5D04">
          <w:rPr>
            <w:rStyle w:val="Hperlink"/>
            <w:rFonts w:ascii="Times New Roman" w:hAnsi="Times New Roman"/>
          </w:rPr>
          <w:t>Introduction</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to</w:t>
        </w:r>
        <w:proofErr w:type="spellEnd"/>
        <w:r w:rsidRPr="002E5D04">
          <w:rPr>
            <w:rStyle w:val="Hperlink"/>
            <w:rFonts w:ascii="Times New Roman" w:hAnsi="Times New Roman"/>
          </w:rPr>
          <w:t xml:space="preserve"> Investment </w:t>
        </w:r>
        <w:proofErr w:type="spellStart"/>
        <w:r w:rsidRPr="002E5D04">
          <w:rPr>
            <w:rStyle w:val="Hperlink"/>
            <w:rFonts w:ascii="Times New Roman" w:hAnsi="Times New Roman"/>
          </w:rPr>
          <w:t>Arbitration</w:t>
        </w:r>
        <w:proofErr w:type="spellEnd"/>
        <w:r w:rsidRPr="002E5D04">
          <w:rPr>
            <w:rStyle w:val="Hperlink"/>
            <w:rFonts w:ascii="Times New Roman" w:hAnsi="Times New Roman"/>
          </w:rPr>
          <w:t xml:space="preserve"> • </w:t>
        </w:r>
        <w:proofErr w:type="spellStart"/>
        <w:r w:rsidRPr="002E5D04">
          <w:rPr>
            <w:rStyle w:val="Hperlink"/>
            <w:rFonts w:ascii="Times New Roman" w:hAnsi="Times New Roman"/>
          </w:rPr>
          <w:t>Arbitration</w:t>
        </w:r>
        <w:proofErr w:type="spellEnd"/>
      </w:hyperlink>
      <w:r w:rsidR="002E5D04">
        <w:rPr>
          <w:rStyle w:val="Hperlink"/>
          <w:rFonts w:ascii="Times New Roman" w:hAnsi="Times New Roman"/>
        </w:rPr>
        <w:t>.</w:t>
      </w:r>
    </w:p>
  </w:footnote>
  <w:footnote w:id="8">
    <w:p w14:paraId="7BE09454" w14:textId="43EA47DE" w:rsidR="00BB4710" w:rsidRPr="002E5D04" w:rsidRDefault="00BB4710" w:rsidP="00BB4710">
      <w:pPr>
        <w:pStyle w:val="Allmrkusetekst"/>
        <w:ind w:left="284" w:hanging="284"/>
        <w:rPr>
          <w:rFonts w:ascii="Times New Roman" w:hAnsi="Times New Roman"/>
        </w:rPr>
      </w:pPr>
      <w:r w:rsidRPr="002E5D04">
        <w:rPr>
          <w:rStyle w:val="Allmrkuseviide"/>
          <w:rFonts w:ascii="Times New Roman" w:hAnsi="Times New Roman"/>
        </w:rPr>
        <w:footnoteRef/>
      </w:r>
      <w:r w:rsidRPr="002E5D04">
        <w:rPr>
          <w:rFonts w:ascii="Times New Roman" w:hAnsi="Times New Roman"/>
        </w:rPr>
        <w:t xml:space="preserve"> </w:t>
      </w:r>
      <w:hyperlink r:id="rId4" w:history="1">
        <w:proofErr w:type="spellStart"/>
        <w:r w:rsidRPr="002E5D04">
          <w:rPr>
            <w:rStyle w:val="Hperlink"/>
            <w:rFonts w:ascii="Times New Roman" w:hAnsi="Times New Roman"/>
          </w:rPr>
          <w:t>Statistics</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judicial</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activity</w:t>
        </w:r>
        <w:proofErr w:type="spellEnd"/>
        <w:r w:rsidRPr="002E5D04">
          <w:rPr>
            <w:rStyle w:val="Hperlink"/>
            <w:rFonts w:ascii="Times New Roman" w:hAnsi="Times New Roman"/>
          </w:rPr>
          <w:t xml:space="preserve"> - </w:t>
        </w:r>
        <w:proofErr w:type="spellStart"/>
        <w:r w:rsidRPr="002E5D04">
          <w:rPr>
            <w:rStyle w:val="Hperlink"/>
            <w:rFonts w:ascii="Times New Roman" w:hAnsi="Times New Roman"/>
          </w:rPr>
          <w:t>Court</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Justice</w:t>
        </w:r>
        <w:proofErr w:type="spellEnd"/>
        <w:r w:rsidRPr="002E5D04">
          <w:rPr>
            <w:rStyle w:val="Hperlink"/>
            <w:rFonts w:ascii="Times New Roman" w:hAnsi="Times New Roman"/>
          </w:rPr>
          <w:t xml:space="preserve"> of </w:t>
        </w:r>
        <w:proofErr w:type="spellStart"/>
        <w:r w:rsidRPr="002E5D04">
          <w:rPr>
            <w:rStyle w:val="Hperlink"/>
            <w:rFonts w:ascii="Times New Roman" w:hAnsi="Times New Roman"/>
          </w:rPr>
          <w:t>the</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European</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Union</w:t>
        </w:r>
        <w:proofErr w:type="spellEnd"/>
        <w:r w:rsidRPr="002E5D04">
          <w:rPr>
            <w:rStyle w:val="Hperlink"/>
            <w:rFonts w:ascii="Times New Roman" w:hAnsi="Times New Roman"/>
          </w:rPr>
          <w:t xml:space="preserve"> - CURIA</w:t>
        </w:r>
      </w:hyperlink>
      <w:r w:rsidR="002E5D04">
        <w:rPr>
          <w:rStyle w:val="Hperlink"/>
          <w:rFonts w:ascii="Times New Roman" w:hAnsi="Times New Roman"/>
        </w:rPr>
        <w:t>.</w:t>
      </w:r>
    </w:p>
  </w:footnote>
  <w:footnote w:id="9">
    <w:p w14:paraId="71A75EC3" w14:textId="0DD3E9CA" w:rsidR="00BB4710" w:rsidRPr="002E5D04" w:rsidRDefault="00BB4710" w:rsidP="00BB4710">
      <w:pPr>
        <w:pStyle w:val="Allmrkusetekst"/>
        <w:ind w:left="284" w:hanging="284"/>
        <w:rPr>
          <w:rFonts w:ascii="Times New Roman" w:hAnsi="Times New Roman"/>
        </w:rPr>
      </w:pPr>
      <w:r w:rsidRPr="002E5D04">
        <w:rPr>
          <w:rStyle w:val="Allmrkuseviide"/>
          <w:rFonts w:ascii="Times New Roman" w:hAnsi="Times New Roman"/>
        </w:rPr>
        <w:footnoteRef/>
      </w:r>
      <w:r w:rsidRPr="002E5D04">
        <w:rPr>
          <w:rFonts w:ascii="Times New Roman" w:hAnsi="Times New Roman"/>
        </w:rPr>
        <w:t xml:space="preserve"> </w:t>
      </w:r>
      <w:hyperlink r:id="rId5" w:history="1">
        <w:proofErr w:type="spellStart"/>
        <w:r w:rsidRPr="002E5D04">
          <w:rPr>
            <w:rStyle w:val="Hperlink"/>
            <w:rFonts w:ascii="Times New Roman" w:hAnsi="Times New Roman"/>
          </w:rPr>
          <w:t>Introduction</w:t>
        </w:r>
        <w:proofErr w:type="spellEnd"/>
        <w:r w:rsidRPr="002E5D04">
          <w:rPr>
            <w:rStyle w:val="Hperlink"/>
            <w:rFonts w:ascii="Times New Roman" w:hAnsi="Times New Roman"/>
          </w:rPr>
          <w:t xml:space="preserve"> </w:t>
        </w:r>
        <w:proofErr w:type="spellStart"/>
        <w:r w:rsidRPr="002E5D04">
          <w:rPr>
            <w:rStyle w:val="Hperlink"/>
            <w:rFonts w:ascii="Times New Roman" w:hAnsi="Times New Roman"/>
          </w:rPr>
          <w:t>to</w:t>
        </w:r>
        <w:proofErr w:type="spellEnd"/>
        <w:r w:rsidRPr="002E5D04">
          <w:rPr>
            <w:rStyle w:val="Hperlink"/>
            <w:rFonts w:ascii="Times New Roman" w:hAnsi="Times New Roman"/>
          </w:rPr>
          <w:t xml:space="preserve"> Investment </w:t>
        </w:r>
        <w:proofErr w:type="spellStart"/>
        <w:r w:rsidRPr="002E5D04">
          <w:rPr>
            <w:rStyle w:val="Hperlink"/>
            <w:rFonts w:ascii="Times New Roman" w:hAnsi="Times New Roman"/>
          </w:rPr>
          <w:t>Arbitration</w:t>
        </w:r>
        <w:proofErr w:type="spellEnd"/>
        <w:r w:rsidRPr="002E5D04">
          <w:rPr>
            <w:rStyle w:val="Hperlink"/>
            <w:rFonts w:ascii="Times New Roman" w:hAnsi="Times New Roman"/>
          </w:rPr>
          <w:t xml:space="preserve"> • </w:t>
        </w:r>
        <w:proofErr w:type="spellStart"/>
        <w:r w:rsidRPr="002E5D04">
          <w:rPr>
            <w:rStyle w:val="Hperlink"/>
            <w:rFonts w:ascii="Times New Roman" w:hAnsi="Times New Roman"/>
          </w:rPr>
          <w:t>Arbitration</w:t>
        </w:r>
        <w:proofErr w:type="spellEnd"/>
      </w:hyperlink>
      <w:r w:rsidR="002E5D04">
        <w:rPr>
          <w:rStyle w:val="Hperlink"/>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kollane_bullet"/>
      </v:shape>
    </w:pict>
  </w:numPicBullet>
  <w:abstractNum w:abstractNumId="0" w15:restartNumberingAfterBreak="0">
    <w:nsid w:val="000B4F0F"/>
    <w:multiLevelType w:val="hybridMultilevel"/>
    <w:tmpl w:val="78AA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67624"/>
    <w:multiLevelType w:val="multilevel"/>
    <w:tmpl w:val="36B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37108A0"/>
    <w:multiLevelType w:val="multilevel"/>
    <w:tmpl w:val="271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902249">
    <w:abstractNumId w:val="6"/>
  </w:num>
  <w:num w:numId="2" w16cid:durableId="1272590625">
    <w:abstractNumId w:val="8"/>
  </w:num>
  <w:num w:numId="3" w16cid:durableId="1213272060">
    <w:abstractNumId w:val="1"/>
  </w:num>
  <w:num w:numId="4" w16cid:durableId="376516542">
    <w:abstractNumId w:val="4"/>
  </w:num>
  <w:num w:numId="5" w16cid:durableId="985476192">
    <w:abstractNumId w:val="2"/>
  </w:num>
  <w:num w:numId="6" w16cid:durableId="1855225629">
    <w:abstractNumId w:val="5"/>
  </w:num>
  <w:num w:numId="7" w16cid:durableId="1208444479">
    <w:abstractNumId w:val="3"/>
  </w:num>
  <w:num w:numId="8" w16cid:durableId="1992901991">
    <w:abstractNumId w:val="7"/>
  </w:num>
  <w:num w:numId="9" w16cid:durableId="1962372987">
    <w:abstractNumId w:val="10"/>
  </w:num>
  <w:num w:numId="10" w16cid:durableId="149099631">
    <w:abstractNumId w:val="0"/>
  </w:num>
  <w:num w:numId="11" w16cid:durableId="731199132">
    <w:abstractNumId w:val="11"/>
  </w:num>
  <w:num w:numId="12" w16cid:durableId="1066953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A5B"/>
    <w:rsid w:val="00003D6A"/>
    <w:rsid w:val="00006FE5"/>
    <w:rsid w:val="00011017"/>
    <w:rsid w:val="000122F2"/>
    <w:rsid w:val="000131DD"/>
    <w:rsid w:val="000135F0"/>
    <w:rsid w:val="00014BAA"/>
    <w:rsid w:val="000151FF"/>
    <w:rsid w:val="00017BFF"/>
    <w:rsid w:val="0002055D"/>
    <w:rsid w:val="00024BF4"/>
    <w:rsid w:val="0003057C"/>
    <w:rsid w:val="00030E4E"/>
    <w:rsid w:val="00034CC2"/>
    <w:rsid w:val="0003598E"/>
    <w:rsid w:val="00037FBF"/>
    <w:rsid w:val="00040260"/>
    <w:rsid w:val="00041A34"/>
    <w:rsid w:val="00042C65"/>
    <w:rsid w:val="0004414D"/>
    <w:rsid w:val="0004458E"/>
    <w:rsid w:val="00044C02"/>
    <w:rsid w:val="000500D3"/>
    <w:rsid w:val="00050FCF"/>
    <w:rsid w:val="00052468"/>
    <w:rsid w:val="000558F3"/>
    <w:rsid w:val="000615C2"/>
    <w:rsid w:val="00063120"/>
    <w:rsid w:val="00064DA0"/>
    <w:rsid w:val="00067A41"/>
    <w:rsid w:val="00072BE0"/>
    <w:rsid w:val="00074078"/>
    <w:rsid w:val="000809F0"/>
    <w:rsid w:val="0008737C"/>
    <w:rsid w:val="0009335A"/>
    <w:rsid w:val="00095BE4"/>
    <w:rsid w:val="000960BB"/>
    <w:rsid w:val="00096A6A"/>
    <w:rsid w:val="00096D36"/>
    <w:rsid w:val="00097160"/>
    <w:rsid w:val="000A3B85"/>
    <w:rsid w:val="000A4081"/>
    <w:rsid w:val="000B1F36"/>
    <w:rsid w:val="000B52E2"/>
    <w:rsid w:val="000B6A66"/>
    <w:rsid w:val="000B7B38"/>
    <w:rsid w:val="000C0345"/>
    <w:rsid w:val="000C6FD3"/>
    <w:rsid w:val="000E19B9"/>
    <w:rsid w:val="000E655B"/>
    <w:rsid w:val="000F3B9C"/>
    <w:rsid w:val="000F3FD2"/>
    <w:rsid w:val="0010103F"/>
    <w:rsid w:val="0010484E"/>
    <w:rsid w:val="00107AA8"/>
    <w:rsid w:val="00110D15"/>
    <w:rsid w:val="00115F34"/>
    <w:rsid w:val="00120BE8"/>
    <w:rsid w:val="001260FE"/>
    <w:rsid w:val="00126877"/>
    <w:rsid w:val="00127289"/>
    <w:rsid w:val="001272FF"/>
    <w:rsid w:val="00133CF4"/>
    <w:rsid w:val="00136C95"/>
    <w:rsid w:val="001379D0"/>
    <w:rsid w:val="00142A2E"/>
    <w:rsid w:val="00143C12"/>
    <w:rsid w:val="00144439"/>
    <w:rsid w:val="00147684"/>
    <w:rsid w:val="001544F9"/>
    <w:rsid w:val="00156998"/>
    <w:rsid w:val="00160519"/>
    <w:rsid w:val="001619C5"/>
    <w:rsid w:val="00166529"/>
    <w:rsid w:val="00167B8F"/>
    <w:rsid w:val="00171D1E"/>
    <w:rsid w:val="001755BC"/>
    <w:rsid w:val="0017682F"/>
    <w:rsid w:val="001774A9"/>
    <w:rsid w:val="001774FC"/>
    <w:rsid w:val="001802C1"/>
    <w:rsid w:val="00183C22"/>
    <w:rsid w:val="00184752"/>
    <w:rsid w:val="00186072"/>
    <w:rsid w:val="001957D4"/>
    <w:rsid w:val="00196A2B"/>
    <w:rsid w:val="00196A54"/>
    <w:rsid w:val="001976BB"/>
    <w:rsid w:val="001B09A3"/>
    <w:rsid w:val="001B3F56"/>
    <w:rsid w:val="001B4A21"/>
    <w:rsid w:val="001C03DE"/>
    <w:rsid w:val="001C330A"/>
    <w:rsid w:val="001C4987"/>
    <w:rsid w:val="001C62DA"/>
    <w:rsid w:val="001C7E7D"/>
    <w:rsid w:val="001D1A8D"/>
    <w:rsid w:val="001D37B6"/>
    <w:rsid w:val="001D4A63"/>
    <w:rsid w:val="001D5DC0"/>
    <w:rsid w:val="001D7EA8"/>
    <w:rsid w:val="001E0443"/>
    <w:rsid w:val="001E1355"/>
    <w:rsid w:val="001E7462"/>
    <w:rsid w:val="001E79D5"/>
    <w:rsid w:val="001F20CF"/>
    <w:rsid w:val="001F3CC7"/>
    <w:rsid w:val="001F5A21"/>
    <w:rsid w:val="001F5CF4"/>
    <w:rsid w:val="001F60E2"/>
    <w:rsid w:val="001F75BE"/>
    <w:rsid w:val="002004CC"/>
    <w:rsid w:val="00202832"/>
    <w:rsid w:val="00204813"/>
    <w:rsid w:val="00205145"/>
    <w:rsid w:val="002058DF"/>
    <w:rsid w:val="00205FE4"/>
    <w:rsid w:val="0020702F"/>
    <w:rsid w:val="002163DF"/>
    <w:rsid w:val="00216F86"/>
    <w:rsid w:val="00227348"/>
    <w:rsid w:val="00231C32"/>
    <w:rsid w:val="00232065"/>
    <w:rsid w:val="0023260A"/>
    <w:rsid w:val="00232CBB"/>
    <w:rsid w:val="00233F21"/>
    <w:rsid w:val="00242ABC"/>
    <w:rsid w:val="002518A3"/>
    <w:rsid w:val="0025260F"/>
    <w:rsid w:val="002560C0"/>
    <w:rsid w:val="00257ADE"/>
    <w:rsid w:val="00261C00"/>
    <w:rsid w:val="002712E4"/>
    <w:rsid w:val="00271B87"/>
    <w:rsid w:val="00275B28"/>
    <w:rsid w:val="002771F2"/>
    <w:rsid w:val="00280CE9"/>
    <w:rsid w:val="002826DA"/>
    <w:rsid w:val="0028740D"/>
    <w:rsid w:val="002874C1"/>
    <w:rsid w:val="002909F4"/>
    <w:rsid w:val="00290C82"/>
    <w:rsid w:val="0029156F"/>
    <w:rsid w:val="00292E64"/>
    <w:rsid w:val="002937D4"/>
    <w:rsid w:val="0029789E"/>
    <w:rsid w:val="002B031B"/>
    <w:rsid w:val="002B11A9"/>
    <w:rsid w:val="002B1AA7"/>
    <w:rsid w:val="002B1B06"/>
    <w:rsid w:val="002B1CDF"/>
    <w:rsid w:val="002B2886"/>
    <w:rsid w:val="002B56E4"/>
    <w:rsid w:val="002B6842"/>
    <w:rsid w:val="002C152C"/>
    <w:rsid w:val="002C1E12"/>
    <w:rsid w:val="002C2845"/>
    <w:rsid w:val="002C33B6"/>
    <w:rsid w:val="002C6E9D"/>
    <w:rsid w:val="002D1C2D"/>
    <w:rsid w:val="002D450C"/>
    <w:rsid w:val="002D4EFC"/>
    <w:rsid w:val="002D7B92"/>
    <w:rsid w:val="002D7C46"/>
    <w:rsid w:val="002E5CEA"/>
    <w:rsid w:val="002E5D04"/>
    <w:rsid w:val="002F2BA4"/>
    <w:rsid w:val="002F4AEE"/>
    <w:rsid w:val="002F5BFE"/>
    <w:rsid w:val="002F5C6B"/>
    <w:rsid w:val="002F6301"/>
    <w:rsid w:val="002F6497"/>
    <w:rsid w:val="0030468B"/>
    <w:rsid w:val="003059C3"/>
    <w:rsid w:val="00307A3D"/>
    <w:rsid w:val="00310CC7"/>
    <w:rsid w:val="0031305A"/>
    <w:rsid w:val="00314033"/>
    <w:rsid w:val="003167C7"/>
    <w:rsid w:val="003234BD"/>
    <w:rsid w:val="00324329"/>
    <w:rsid w:val="00325E4C"/>
    <w:rsid w:val="0032607A"/>
    <w:rsid w:val="00326CC2"/>
    <w:rsid w:val="00327F7A"/>
    <w:rsid w:val="00330B81"/>
    <w:rsid w:val="003410E6"/>
    <w:rsid w:val="003464B0"/>
    <w:rsid w:val="00351349"/>
    <w:rsid w:val="00353BDF"/>
    <w:rsid w:val="003541EA"/>
    <w:rsid w:val="00360522"/>
    <w:rsid w:val="003611A7"/>
    <w:rsid w:val="00363F10"/>
    <w:rsid w:val="00373DE2"/>
    <w:rsid w:val="00373F43"/>
    <w:rsid w:val="0037471D"/>
    <w:rsid w:val="00375800"/>
    <w:rsid w:val="00380236"/>
    <w:rsid w:val="00382617"/>
    <w:rsid w:val="003841B6"/>
    <w:rsid w:val="00384523"/>
    <w:rsid w:val="00384F05"/>
    <w:rsid w:val="00392E2C"/>
    <w:rsid w:val="0039603E"/>
    <w:rsid w:val="00396204"/>
    <w:rsid w:val="003A0A27"/>
    <w:rsid w:val="003A0DD0"/>
    <w:rsid w:val="003A187A"/>
    <w:rsid w:val="003A249E"/>
    <w:rsid w:val="003A3CD4"/>
    <w:rsid w:val="003A5D8F"/>
    <w:rsid w:val="003A6294"/>
    <w:rsid w:val="003A718A"/>
    <w:rsid w:val="003B23EA"/>
    <w:rsid w:val="003B4E7B"/>
    <w:rsid w:val="003B52FD"/>
    <w:rsid w:val="003B5656"/>
    <w:rsid w:val="003B6402"/>
    <w:rsid w:val="003C0614"/>
    <w:rsid w:val="003C280A"/>
    <w:rsid w:val="003C4540"/>
    <w:rsid w:val="003C5274"/>
    <w:rsid w:val="003C5C83"/>
    <w:rsid w:val="003C67A9"/>
    <w:rsid w:val="003D12E1"/>
    <w:rsid w:val="003D5572"/>
    <w:rsid w:val="003D5BFD"/>
    <w:rsid w:val="003E1017"/>
    <w:rsid w:val="003E4522"/>
    <w:rsid w:val="003F0E40"/>
    <w:rsid w:val="003F1721"/>
    <w:rsid w:val="003F253A"/>
    <w:rsid w:val="003F547E"/>
    <w:rsid w:val="003F681F"/>
    <w:rsid w:val="0040055C"/>
    <w:rsid w:val="00410F94"/>
    <w:rsid w:val="00412F25"/>
    <w:rsid w:val="004140EF"/>
    <w:rsid w:val="00422B9F"/>
    <w:rsid w:val="004249BC"/>
    <w:rsid w:val="00425323"/>
    <w:rsid w:val="00427612"/>
    <w:rsid w:val="004303DC"/>
    <w:rsid w:val="00431333"/>
    <w:rsid w:val="00431D65"/>
    <w:rsid w:val="00432016"/>
    <w:rsid w:val="00433576"/>
    <w:rsid w:val="0043457B"/>
    <w:rsid w:val="0044182F"/>
    <w:rsid w:val="00442DF8"/>
    <w:rsid w:val="00444187"/>
    <w:rsid w:val="00445B73"/>
    <w:rsid w:val="00451C0F"/>
    <w:rsid w:val="00452898"/>
    <w:rsid w:val="00453CBC"/>
    <w:rsid w:val="00453D16"/>
    <w:rsid w:val="00461901"/>
    <w:rsid w:val="0046371C"/>
    <w:rsid w:val="00467B59"/>
    <w:rsid w:val="00470BF8"/>
    <w:rsid w:val="00473848"/>
    <w:rsid w:val="00473EAF"/>
    <w:rsid w:val="00474937"/>
    <w:rsid w:val="00476F1F"/>
    <w:rsid w:val="00477CD3"/>
    <w:rsid w:val="00486FE4"/>
    <w:rsid w:val="00487A5A"/>
    <w:rsid w:val="004917AD"/>
    <w:rsid w:val="00492495"/>
    <w:rsid w:val="00493464"/>
    <w:rsid w:val="00494A1C"/>
    <w:rsid w:val="00494BA8"/>
    <w:rsid w:val="004958E1"/>
    <w:rsid w:val="00495940"/>
    <w:rsid w:val="00497167"/>
    <w:rsid w:val="004A3843"/>
    <w:rsid w:val="004B3198"/>
    <w:rsid w:val="004B36E7"/>
    <w:rsid w:val="004B3C77"/>
    <w:rsid w:val="004B5D6B"/>
    <w:rsid w:val="004B7D26"/>
    <w:rsid w:val="004C0DAA"/>
    <w:rsid w:val="004C15B9"/>
    <w:rsid w:val="004C19C9"/>
    <w:rsid w:val="004C6B27"/>
    <w:rsid w:val="004C75C3"/>
    <w:rsid w:val="004D72C2"/>
    <w:rsid w:val="004E032E"/>
    <w:rsid w:val="004E0438"/>
    <w:rsid w:val="004E0E92"/>
    <w:rsid w:val="004E1048"/>
    <w:rsid w:val="004F265D"/>
    <w:rsid w:val="004F3C81"/>
    <w:rsid w:val="004F44DE"/>
    <w:rsid w:val="004F4768"/>
    <w:rsid w:val="004F4ACE"/>
    <w:rsid w:val="00506DE9"/>
    <w:rsid w:val="0051113B"/>
    <w:rsid w:val="005207E2"/>
    <w:rsid w:val="00527298"/>
    <w:rsid w:val="00534DC5"/>
    <w:rsid w:val="00535821"/>
    <w:rsid w:val="00535E9A"/>
    <w:rsid w:val="00536422"/>
    <w:rsid w:val="00537818"/>
    <w:rsid w:val="0054361E"/>
    <w:rsid w:val="00550E0A"/>
    <w:rsid w:val="00551981"/>
    <w:rsid w:val="005523E8"/>
    <w:rsid w:val="00552451"/>
    <w:rsid w:val="00552C8C"/>
    <w:rsid w:val="005558FD"/>
    <w:rsid w:val="005559E2"/>
    <w:rsid w:val="00557EC5"/>
    <w:rsid w:val="005667A5"/>
    <w:rsid w:val="00570A80"/>
    <w:rsid w:val="005734F9"/>
    <w:rsid w:val="005748A6"/>
    <w:rsid w:val="00577B7B"/>
    <w:rsid w:val="00580ACF"/>
    <w:rsid w:val="00585B86"/>
    <w:rsid w:val="00591966"/>
    <w:rsid w:val="00595953"/>
    <w:rsid w:val="005A1CB6"/>
    <w:rsid w:val="005A2910"/>
    <w:rsid w:val="005B10EE"/>
    <w:rsid w:val="005B128C"/>
    <w:rsid w:val="005B2D41"/>
    <w:rsid w:val="005B2DD4"/>
    <w:rsid w:val="005B3E9E"/>
    <w:rsid w:val="005B511F"/>
    <w:rsid w:val="005C2239"/>
    <w:rsid w:val="005C23F8"/>
    <w:rsid w:val="005C2B4C"/>
    <w:rsid w:val="005C3D88"/>
    <w:rsid w:val="005C5FB7"/>
    <w:rsid w:val="005D112C"/>
    <w:rsid w:val="005D645A"/>
    <w:rsid w:val="005E0280"/>
    <w:rsid w:val="005F28BD"/>
    <w:rsid w:val="005F44FE"/>
    <w:rsid w:val="005F535E"/>
    <w:rsid w:val="005F6A8C"/>
    <w:rsid w:val="00602288"/>
    <w:rsid w:val="00603A93"/>
    <w:rsid w:val="00604308"/>
    <w:rsid w:val="00604950"/>
    <w:rsid w:val="00607422"/>
    <w:rsid w:val="006152B8"/>
    <w:rsid w:val="006157B1"/>
    <w:rsid w:val="00616476"/>
    <w:rsid w:val="006200F9"/>
    <w:rsid w:val="00620F48"/>
    <w:rsid w:val="00622718"/>
    <w:rsid w:val="00622CA1"/>
    <w:rsid w:val="00625EBC"/>
    <w:rsid w:val="00632E4B"/>
    <w:rsid w:val="006366C3"/>
    <w:rsid w:val="00641801"/>
    <w:rsid w:val="00641ECD"/>
    <w:rsid w:val="0064362D"/>
    <w:rsid w:val="00644C97"/>
    <w:rsid w:val="00652D99"/>
    <w:rsid w:val="006564C9"/>
    <w:rsid w:val="00662FFC"/>
    <w:rsid w:val="00665589"/>
    <w:rsid w:val="00667535"/>
    <w:rsid w:val="00667EE6"/>
    <w:rsid w:val="00672561"/>
    <w:rsid w:val="00680212"/>
    <w:rsid w:val="00682142"/>
    <w:rsid w:val="00682AE6"/>
    <w:rsid w:val="00686CC7"/>
    <w:rsid w:val="00691280"/>
    <w:rsid w:val="006922F7"/>
    <w:rsid w:val="00695E4E"/>
    <w:rsid w:val="00695EE0"/>
    <w:rsid w:val="006A2F78"/>
    <w:rsid w:val="006A4AE4"/>
    <w:rsid w:val="006A7691"/>
    <w:rsid w:val="006A7DD1"/>
    <w:rsid w:val="006B026F"/>
    <w:rsid w:val="006B0541"/>
    <w:rsid w:val="006B1E82"/>
    <w:rsid w:val="006B4E99"/>
    <w:rsid w:val="006B4EFD"/>
    <w:rsid w:val="006C108C"/>
    <w:rsid w:val="006D1C8E"/>
    <w:rsid w:val="006D22FE"/>
    <w:rsid w:val="006D27EB"/>
    <w:rsid w:val="006D4CEB"/>
    <w:rsid w:val="006D6420"/>
    <w:rsid w:val="006E117F"/>
    <w:rsid w:val="006E6FCD"/>
    <w:rsid w:val="006F0FA9"/>
    <w:rsid w:val="006F5170"/>
    <w:rsid w:val="0070128F"/>
    <w:rsid w:val="00704FC4"/>
    <w:rsid w:val="007069C7"/>
    <w:rsid w:val="0070717E"/>
    <w:rsid w:val="00711620"/>
    <w:rsid w:val="00711F4C"/>
    <w:rsid w:val="00715022"/>
    <w:rsid w:val="00720242"/>
    <w:rsid w:val="00722B37"/>
    <w:rsid w:val="00723442"/>
    <w:rsid w:val="007240BB"/>
    <w:rsid w:val="00724362"/>
    <w:rsid w:val="00724600"/>
    <w:rsid w:val="007272A7"/>
    <w:rsid w:val="007308F3"/>
    <w:rsid w:val="00730FD7"/>
    <w:rsid w:val="00732A28"/>
    <w:rsid w:val="007345FF"/>
    <w:rsid w:val="00735AE5"/>
    <w:rsid w:val="0073665E"/>
    <w:rsid w:val="00740C24"/>
    <w:rsid w:val="00741EEA"/>
    <w:rsid w:val="007423B3"/>
    <w:rsid w:val="00743398"/>
    <w:rsid w:val="00744F50"/>
    <w:rsid w:val="007465DB"/>
    <w:rsid w:val="00747427"/>
    <w:rsid w:val="00756535"/>
    <w:rsid w:val="00757702"/>
    <w:rsid w:val="00760DF1"/>
    <w:rsid w:val="00760E46"/>
    <w:rsid w:val="00760E65"/>
    <w:rsid w:val="00763709"/>
    <w:rsid w:val="00764315"/>
    <w:rsid w:val="0076494E"/>
    <w:rsid w:val="00765BE8"/>
    <w:rsid w:val="007662C0"/>
    <w:rsid w:val="007665DC"/>
    <w:rsid w:val="007717D3"/>
    <w:rsid w:val="00773C90"/>
    <w:rsid w:val="0077435F"/>
    <w:rsid w:val="007749E2"/>
    <w:rsid w:val="0078189F"/>
    <w:rsid w:val="007832FC"/>
    <w:rsid w:val="00783BBA"/>
    <w:rsid w:val="00787DE1"/>
    <w:rsid w:val="00791D0F"/>
    <w:rsid w:val="00792E28"/>
    <w:rsid w:val="00793901"/>
    <w:rsid w:val="00794A25"/>
    <w:rsid w:val="007A2D3B"/>
    <w:rsid w:val="007A608E"/>
    <w:rsid w:val="007A674E"/>
    <w:rsid w:val="007A736F"/>
    <w:rsid w:val="007B15F9"/>
    <w:rsid w:val="007B1619"/>
    <w:rsid w:val="007B2280"/>
    <w:rsid w:val="007B3258"/>
    <w:rsid w:val="007B6121"/>
    <w:rsid w:val="007C2411"/>
    <w:rsid w:val="007C4087"/>
    <w:rsid w:val="007C7947"/>
    <w:rsid w:val="007D00B4"/>
    <w:rsid w:val="007D0780"/>
    <w:rsid w:val="007D3E12"/>
    <w:rsid w:val="007D66ED"/>
    <w:rsid w:val="007E79A5"/>
    <w:rsid w:val="007F0250"/>
    <w:rsid w:val="007F171B"/>
    <w:rsid w:val="007F2069"/>
    <w:rsid w:val="007F3832"/>
    <w:rsid w:val="007F4E23"/>
    <w:rsid w:val="007F6431"/>
    <w:rsid w:val="008034E3"/>
    <w:rsid w:val="008035F5"/>
    <w:rsid w:val="00803F32"/>
    <w:rsid w:val="008047AF"/>
    <w:rsid w:val="008072FF"/>
    <w:rsid w:val="008074D2"/>
    <w:rsid w:val="00810B42"/>
    <w:rsid w:val="00811536"/>
    <w:rsid w:val="00817EA8"/>
    <w:rsid w:val="00822D47"/>
    <w:rsid w:val="008243D9"/>
    <w:rsid w:val="008318D6"/>
    <w:rsid w:val="0083299A"/>
    <w:rsid w:val="00833D1A"/>
    <w:rsid w:val="00834264"/>
    <w:rsid w:val="00837D0B"/>
    <w:rsid w:val="00842EDB"/>
    <w:rsid w:val="00842EDD"/>
    <w:rsid w:val="0085170B"/>
    <w:rsid w:val="00852992"/>
    <w:rsid w:val="00854037"/>
    <w:rsid w:val="00855D41"/>
    <w:rsid w:val="008606BB"/>
    <w:rsid w:val="00862094"/>
    <w:rsid w:val="00863E6C"/>
    <w:rsid w:val="008712AE"/>
    <w:rsid w:val="00871CA7"/>
    <w:rsid w:val="00873AA2"/>
    <w:rsid w:val="008744D6"/>
    <w:rsid w:val="00880BDC"/>
    <w:rsid w:val="00881E5D"/>
    <w:rsid w:val="00882FB0"/>
    <w:rsid w:val="00885901"/>
    <w:rsid w:val="00886E6F"/>
    <w:rsid w:val="008903F1"/>
    <w:rsid w:val="00891CE2"/>
    <w:rsid w:val="00894B4F"/>
    <w:rsid w:val="00894DC8"/>
    <w:rsid w:val="00895B94"/>
    <w:rsid w:val="008A06F9"/>
    <w:rsid w:val="008A1F02"/>
    <w:rsid w:val="008A39B4"/>
    <w:rsid w:val="008A4141"/>
    <w:rsid w:val="008B23E9"/>
    <w:rsid w:val="008B55D8"/>
    <w:rsid w:val="008B6A60"/>
    <w:rsid w:val="008E0E5F"/>
    <w:rsid w:val="008E3AC9"/>
    <w:rsid w:val="008E62E0"/>
    <w:rsid w:val="008E69C8"/>
    <w:rsid w:val="008E7BCE"/>
    <w:rsid w:val="008F01A8"/>
    <w:rsid w:val="008F4E27"/>
    <w:rsid w:val="008F773C"/>
    <w:rsid w:val="00900140"/>
    <w:rsid w:val="009058B7"/>
    <w:rsid w:val="00907CFD"/>
    <w:rsid w:val="00911C86"/>
    <w:rsid w:val="009122AD"/>
    <w:rsid w:val="00913D79"/>
    <w:rsid w:val="00913F3E"/>
    <w:rsid w:val="0092004F"/>
    <w:rsid w:val="00921271"/>
    <w:rsid w:val="00921AC6"/>
    <w:rsid w:val="00921B37"/>
    <w:rsid w:val="00921F24"/>
    <w:rsid w:val="00922F50"/>
    <w:rsid w:val="00924348"/>
    <w:rsid w:val="00924380"/>
    <w:rsid w:val="009323F7"/>
    <w:rsid w:val="009325CA"/>
    <w:rsid w:val="00932A06"/>
    <w:rsid w:val="00932AB1"/>
    <w:rsid w:val="00936752"/>
    <w:rsid w:val="00941E65"/>
    <w:rsid w:val="00942D63"/>
    <w:rsid w:val="00943849"/>
    <w:rsid w:val="00944544"/>
    <w:rsid w:val="009538AB"/>
    <w:rsid w:val="009555B4"/>
    <w:rsid w:val="009611C9"/>
    <w:rsid w:val="009626F4"/>
    <w:rsid w:val="009654F2"/>
    <w:rsid w:val="00966DDC"/>
    <w:rsid w:val="00975634"/>
    <w:rsid w:val="00976E8B"/>
    <w:rsid w:val="00976EE1"/>
    <w:rsid w:val="00976EF3"/>
    <w:rsid w:val="00977D7A"/>
    <w:rsid w:val="0098200B"/>
    <w:rsid w:val="0098291E"/>
    <w:rsid w:val="00983359"/>
    <w:rsid w:val="00990CAB"/>
    <w:rsid w:val="009917C5"/>
    <w:rsid w:val="00995B71"/>
    <w:rsid w:val="0099721E"/>
    <w:rsid w:val="009A021B"/>
    <w:rsid w:val="009A04DA"/>
    <w:rsid w:val="009A2CA3"/>
    <w:rsid w:val="009A42D9"/>
    <w:rsid w:val="009A47B0"/>
    <w:rsid w:val="009A6370"/>
    <w:rsid w:val="009A6E2D"/>
    <w:rsid w:val="009B0E84"/>
    <w:rsid w:val="009B21DF"/>
    <w:rsid w:val="009B2CE9"/>
    <w:rsid w:val="009B703D"/>
    <w:rsid w:val="009B7C40"/>
    <w:rsid w:val="009C1A15"/>
    <w:rsid w:val="009C22DB"/>
    <w:rsid w:val="009C3930"/>
    <w:rsid w:val="009C44C3"/>
    <w:rsid w:val="009C530B"/>
    <w:rsid w:val="009C5DB5"/>
    <w:rsid w:val="009D29BD"/>
    <w:rsid w:val="009D4001"/>
    <w:rsid w:val="009D666D"/>
    <w:rsid w:val="009E008A"/>
    <w:rsid w:val="009E1D17"/>
    <w:rsid w:val="009E290A"/>
    <w:rsid w:val="009F0197"/>
    <w:rsid w:val="009F6CFE"/>
    <w:rsid w:val="00A01877"/>
    <w:rsid w:val="00A0234A"/>
    <w:rsid w:val="00A030D1"/>
    <w:rsid w:val="00A13ECE"/>
    <w:rsid w:val="00A14B57"/>
    <w:rsid w:val="00A15031"/>
    <w:rsid w:val="00A1607A"/>
    <w:rsid w:val="00A16707"/>
    <w:rsid w:val="00A2216F"/>
    <w:rsid w:val="00A244F4"/>
    <w:rsid w:val="00A24565"/>
    <w:rsid w:val="00A26FE9"/>
    <w:rsid w:val="00A2717D"/>
    <w:rsid w:val="00A27C22"/>
    <w:rsid w:val="00A30327"/>
    <w:rsid w:val="00A30F51"/>
    <w:rsid w:val="00A31745"/>
    <w:rsid w:val="00A31917"/>
    <w:rsid w:val="00A31AEA"/>
    <w:rsid w:val="00A32145"/>
    <w:rsid w:val="00A33113"/>
    <w:rsid w:val="00A36A52"/>
    <w:rsid w:val="00A41C83"/>
    <w:rsid w:val="00A4412F"/>
    <w:rsid w:val="00A46B65"/>
    <w:rsid w:val="00A478CF"/>
    <w:rsid w:val="00A50C41"/>
    <w:rsid w:val="00A5658F"/>
    <w:rsid w:val="00A65511"/>
    <w:rsid w:val="00A66896"/>
    <w:rsid w:val="00A76237"/>
    <w:rsid w:val="00A805F8"/>
    <w:rsid w:val="00A86D68"/>
    <w:rsid w:val="00A870AB"/>
    <w:rsid w:val="00AA04DA"/>
    <w:rsid w:val="00AA1D61"/>
    <w:rsid w:val="00AA2608"/>
    <w:rsid w:val="00AA5436"/>
    <w:rsid w:val="00AB6217"/>
    <w:rsid w:val="00AB67D5"/>
    <w:rsid w:val="00AC1321"/>
    <w:rsid w:val="00AC17ED"/>
    <w:rsid w:val="00AC4861"/>
    <w:rsid w:val="00AC4C5D"/>
    <w:rsid w:val="00AC55C2"/>
    <w:rsid w:val="00AC6E8E"/>
    <w:rsid w:val="00AD0645"/>
    <w:rsid w:val="00AD0AD6"/>
    <w:rsid w:val="00AD4C2D"/>
    <w:rsid w:val="00AD58B7"/>
    <w:rsid w:val="00AD6E38"/>
    <w:rsid w:val="00AE5A24"/>
    <w:rsid w:val="00AE6B81"/>
    <w:rsid w:val="00AE7191"/>
    <w:rsid w:val="00AF02EB"/>
    <w:rsid w:val="00AF08B7"/>
    <w:rsid w:val="00AF2278"/>
    <w:rsid w:val="00AF38B3"/>
    <w:rsid w:val="00AF3B16"/>
    <w:rsid w:val="00AF4ABD"/>
    <w:rsid w:val="00AF54DA"/>
    <w:rsid w:val="00B00AB1"/>
    <w:rsid w:val="00B018ED"/>
    <w:rsid w:val="00B04D90"/>
    <w:rsid w:val="00B04F7C"/>
    <w:rsid w:val="00B06401"/>
    <w:rsid w:val="00B10D61"/>
    <w:rsid w:val="00B21874"/>
    <w:rsid w:val="00B231F4"/>
    <w:rsid w:val="00B249B0"/>
    <w:rsid w:val="00B261BA"/>
    <w:rsid w:val="00B26979"/>
    <w:rsid w:val="00B27EB8"/>
    <w:rsid w:val="00B345C8"/>
    <w:rsid w:val="00B36601"/>
    <w:rsid w:val="00B40106"/>
    <w:rsid w:val="00B4234C"/>
    <w:rsid w:val="00B4333E"/>
    <w:rsid w:val="00B43928"/>
    <w:rsid w:val="00B439A4"/>
    <w:rsid w:val="00B43E1B"/>
    <w:rsid w:val="00B46F5A"/>
    <w:rsid w:val="00B50347"/>
    <w:rsid w:val="00B504DF"/>
    <w:rsid w:val="00B5421E"/>
    <w:rsid w:val="00B565AD"/>
    <w:rsid w:val="00B579B2"/>
    <w:rsid w:val="00B60AAF"/>
    <w:rsid w:val="00B62933"/>
    <w:rsid w:val="00B64831"/>
    <w:rsid w:val="00B64BDF"/>
    <w:rsid w:val="00B67EE6"/>
    <w:rsid w:val="00B71AB9"/>
    <w:rsid w:val="00B736BF"/>
    <w:rsid w:val="00B84869"/>
    <w:rsid w:val="00B84E53"/>
    <w:rsid w:val="00B912BD"/>
    <w:rsid w:val="00B92071"/>
    <w:rsid w:val="00B95A3A"/>
    <w:rsid w:val="00BA37E4"/>
    <w:rsid w:val="00BA69E8"/>
    <w:rsid w:val="00BB4710"/>
    <w:rsid w:val="00BB6ABA"/>
    <w:rsid w:val="00BB7183"/>
    <w:rsid w:val="00BC04B2"/>
    <w:rsid w:val="00BC23C6"/>
    <w:rsid w:val="00BD0E39"/>
    <w:rsid w:val="00BE307E"/>
    <w:rsid w:val="00BE34F3"/>
    <w:rsid w:val="00BE578D"/>
    <w:rsid w:val="00BE6769"/>
    <w:rsid w:val="00BF04EC"/>
    <w:rsid w:val="00C00279"/>
    <w:rsid w:val="00C0102F"/>
    <w:rsid w:val="00C013BE"/>
    <w:rsid w:val="00C02361"/>
    <w:rsid w:val="00C0271B"/>
    <w:rsid w:val="00C05250"/>
    <w:rsid w:val="00C14446"/>
    <w:rsid w:val="00C1537A"/>
    <w:rsid w:val="00C15875"/>
    <w:rsid w:val="00C21E1A"/>
    <w:rsid w:val="00C23970"/>
    <w:rsid w:val="00C24963"/>
    <w:rsid w:val="00C252A3"/>
    <w:rsid w:val="00C26253"/>
    <w:rsid w:val="00C301F6"/>
    <w:rsid w:val="00C32131"/>
    <w:rsid w:val="00C33533"/>
    <w:rsid w:val="00C34DAF"/>
    <w:rsid w:val="00C35854"/>
    <w:rsid w:val="00C367A0"/>
    <w:rsid w:val="00C36FFE"/>
    <w:rsid w:val="00C37DF5"/>
    <w:rsid w:val="00C41ADB"/>
    <w:rsid w:val="00C42095"/>
    <w:rsid w:val="00C43817"/>
    <w:rsid w:val="00C50C84"/>
    <w:rsid w:val="00C51C20"/>
    <w:rsid w:val="00C534CD"/>
    <w:rsid w:val="00C54B1F"/>
    <w:rsid w:val="00C54E09"/>
    <w:rsid w:val="00C550BF"/>
    <w:rsid w:val="00C56A09"/>
    <w:rsid w:val="00C60239"/>
    <w:rsid w:val="00C62363"/>
    <w:rsid w:val="00C67D9C"/>
    <w:rsid w:val="00C70187"/>
    <w:rsid w:val="00C718E4"/>
    <w:rsid w:val="00C73B9B"/>
    <w:rsid w:val="00C7491D"/>
    <w:rsid w:val="00C756F9"/>
    <w:rsid w:val="00C76CE0"/>
    <w:rsid w:val="00C81EC6"/>
    <w:rsid w:val="00C85F4B"/>
    <w:rsid w:val="00C875AD"/>
    <w:rsid w:val="00C92D57"/>
    <w:rsid w:val="00CA502B"/>
    <w:rsid w:val="00CA6EEC"/>
    <w:rsid w:val="00CB29CE"/>
    <w:rsid w:val="00CB2FF6"/>
    <w:rsid w:val="00CB6224"/>
    <w:rsid w:val="00CC0334"/>
    <w:rsid w:val="00CC4A7D"/>
    <w:rsid w:val="00CC5B7C"/>
    <w:rsid w:val="00CC68E3"/>
    <w:rsid w:val="00CC75B0"/>
    <w:rsid w:val="00CC7B6A"/>
    <w:rsid w:val="00CD3FAA"/>
    <w:rsid w:val="00CD64A4"/>
    <w:rsid w:val="00CD6B74"/>
    <w:rsid w:val="00CE350D"/>
    <w:rsid w:val="00CE5D84"/>
    <w:rsid w:val="00CF335B"/>
    <w:rsid w:val="00CF51C3"/>
    <w:rsid w:val="00CF677D"/>
    <w:rsid w:val="00CF7CD4"/>
    <w:rsid w:val="00D012C0"/>
    <w:rsid w:val="00D02AB3"/>
    <w:rsid w:val="00D05073"/>
    <w:rsid w:val="00D0514B"/>
    <w:rsid w:val="00D05E27"/>
    <w:rsid w:val="00D1044D"/>
    <w:rsid w:val="00D117CB"/>
    <w:rsid w:val="00D12F70"/>
    <w:rsid w:val="00D14405"/>
    <w:rsid w:val="00D1493D"/>
    <w:rsid w:val="00D1523C"/>
    <w:rsid w:val="00D17766"/>
    <w:rsid w:val="00D21E8C"/>
    <w:rsid w:val="00D22351"/>
    <w:rsid w:val="00D22ACB"/>
    <w:rsid w:val="00D26976"/>
    <w:rsid w:val="00D31271"/>
    <w:rsid w:val="00D349B4"/>
    <w:rsid w:val="00D37850"/>
    <w:rsid w:val="00D37DAB"/>
    <w:rsid w:val="00D42EF1"/>
    <w:rsid w:val="00D44E00"/>
    <w:rsid w:val="00D509DB"/>
    <w:rsid w:val="00D51727"/>
    <w:rsid w:val="00D51E03"/>
    <w:rsid w:val="00D531ED"/>
    <w:rsid w:val="00D5382A"/>
    <w:rsid w:val="00D53CC2"/>
    <w:rsid w:val="00D53DFF"/>
    <w:rsid w:val="00D53F2A"/>
    <w:rsid w:val="00D56F05"/>
    <w:rsid w:val="00D600BD"/>
    <w:rsid w:val="00D673D4"/>
    <w:rsid w:val="00D70148"/>
    <w:rsid w:val="00D74178"/>
    <w:rsid w:val="00D833FC"/>
    <w:rsid w:val="00D838E5"/>
    <w:rsid w:val="00D83E3E"/>
    <w:rsid w:val="00D8547E"/>
    <w:rsid w:val="00D860A5"/>
    <w:rsid w:val="00D86BBF"/>
    <w:rsid w:val="00D87A02"/>
    <w:rsid w:val="00D91950"/>
    <w:rsid w:val="00D93696"/>
    <w:rsid w:val="00D94AB7"/>
    <w:rsid w:val="00D96CE4"/>
    <w:rsid w:val="00DA000D"/>
    <w:rsid w:val="00DA48E8"/>
    <w:rsid w:val="00DA5269"/>
    <w:rsid w:val="00DA5847"/>
    <w:rsid w:val="00DB0447"/>
    <w:rsid w:val="00DB2597"/>
    <w:rsid w:val="00DB2A33"/>
    <w:rsid w:val="00DB65F1"/>
    <w:rsid w:val="00DC0A34"/>
    <w:rsid w:val="00DC44E7"/>
    <w:rsid w:val="00DC484A"/>
    <w:rsid w:val="00DD029D"/>
    <w:rsid w:val="00DD25F3"/>
    <w:rsid w:val="00DD6C90"/>
    <w:rsid w:val="00DD7EB3"/>
    <w:rsid w:val="00DE1979"/>
    <w:rsid w:val="00DE235D"/>
    <w:rsid w:val="00DE43AD"/>
    <w:rsid w:val="00DE5BD6"/>
    <w:rsid w:val="00E005EC"/>
    <w:rsid w:val="00E0064C"/>
    <w:rsid w:val="00E009BB"/>
    <w:rsid w:val="00E00AA1"/>
    <w:rsid w:val="00E0217B"/>
    <w:rsid w:val="00E027AA"/>
    <w:rsid w:val="00E057E9"/>
    <w:rsid w:val="00E071EC"/>
    <w:rsid w:val="00E07C81"/>
    <w:rsid w:val="00E146A1"/>
    <w:rsid w:val="00E2024B"/>
    <w:rsid w:val="00E26E38"/>
    <w:rsid w:val="00E27215"/>
    <w:rsid w:val="00E31672"/>
    <w:rsid w:val="00E33658"/>
    <w:rsid w:val="00E4127D"/>
    <w:rsid w:val="00E41E30"/>
    <w:rsid w:val="00E427A5"/>
    <w:rsid w:val="00E46C61"/>
    <w:rsid w:val="00E473EE"/>
    <w:rsid w:val="00E53E9D"/>
    <w:rsid w:val="00E5446C"/>
    <w:rsid w:val="00E54CD9"/>
    <w:rsid w:val="00E57012"/>
    <w:rsid w:val="00E57AC2"/>
    <w:rsid w:val="00E608DB"/>
    <w:rsid w:val="00E60C85"/>
    <w:rsid w:val="00E61457"/>
    <w:rsid w:val="00E61AD5"/>
    <w:rsid w:val="00E6268D"/>
    <w:rsid w:val="00E7146F"/>
    <w:rsid w:val="00E72082"/>
    <w:rsid w:val="00E72DB9"/>
    <w:rsid w:val="00E72FC6"/>
    <w:rsid w:val="00E7461F"/>
    <w:rsid w:val="00E75001"/>
    <w:rsid w:val="00E80DEE"/>
    <w:rsid w:val="00E8105B"/>
    <w:rsid w:val="00E868ED"/>
    <w:rsid w:val="00E9410A"/>
    <w:rsid w:val="00E96E2F"/>
    <w:rsid w:val="00EA0649"/>
    <w:rsid w:val="00EA148C"/>
    <w:rsid w:val="00EA1695"/>
    <w:rsid w:val="00EA4EB6"/>
    <w:rsid w:val="00EA78AC"/>
    <w:rsid w:val="00EB01B2"/>
    <w:rsid w:val="00EB14DA"/>
    <w:rsid w:val="00EC20EE"/>
    <w:rsid w:val="00EC508E"/>
    <w:rsid w:val="00EC721C"/>
    <w:rsid w:val="00ED30E3"/>
    <w:rsid w:val="00ED5A27"/>
    <w:rsid w:val="00ED61DA"/>
    <w:rsid w:val="00ED73C8"/>
    <w:rsid w:val="00ED7BE3"/>
    <w:rsid w:val="00EE0306"/>
    <w:rsid w:val="00EE09DB"/>
    <w:rsid w:val="00EE3E63"/>
    <w:rsid w:val="00EE6973"/>
    <w:rsid w:val="00EE6F17"/>
    <w:rsid w:val="00EF084E"/>
    <w:rsid w:val="00EF1BC1"/>
    <w:rsid w:val="00EF39AE"/>
    <w:rsid w:val="00EF40E1"/>
    <w:rsid w:val="00EF413A"/>
    <w:rsid w:val="00EF4359"/>
    <w:rsid w:val="00EF5752"/>
    <w:rsid w:val="00EF6821"/>
    <w:rsid w:val="00EF74A1"/>
    <w:rsid w:val="00F036D1"/>
    <w:rsid w:val="00F04C44"/>
    <w:rsid w:val="00F0605E"/>
    <w:rsid w:val="00F1019F"/>
    <w:rsid w:val="00F16F3F"/>
    <w:rsid w:val="00F202C8"/>
    <w:rsid w:val="00F20602"/>
    <w:rsid w:val="00F24343"/>
    <w:rsid w:val="00F26ECD"/>
    <w:rsid w:val="00F30894"/>
    <w:rsid w:val="00F32BEA"/>
    <w:rsid w:val="00F3414F"/>
    <w:rsid w:val="00F3679B"/>
    <w:rsid w:val="00F36925"/>
    <w:rsid w:val="00F36A65"/>
    <w:rsid w:val="00F40CEF"/>
    <w:rsid w:val="00F41A68"/>
    <w:rsid w:val="00F42303"/>
    <w:rsid w:val="00F46258"/>
    <w:rsid w:val="00F51FDA"/>
    <w:rsid w:val="00F610DD"/>
    <w:rsid w:val="00F62B51"/>
    <w:rsid w:val="00F7008D"/>
    <w:rsid w:val="00F707C5"/>
    <w:rsid w:val="00F717FD"/>
    <w:rsid w:val="00F72558"/>
    <w:rsid w:val="00F73ED1"/>
    <w:rsid w:val="00F74E8F"/>
    <w:rsid w:val="00F75A37"/>
    <w:rsid w:val="00F75D3D"/>
    <w:rsid w:val="00F7696D"/>
    <w:rsid w:val="00F77779"/>
    <w:rsid w:val="00F779BC"/>
    <w:rsid w:val="00F808CD"/>
    <w:rsid w:val="00F82F99"/>
    <w:rsid w:val="00F90E85"/>
    <w:rsid w:val="00F96B0E"/>
    <w:rsid w:val="00FA0B48"/>
    <w:rsid w:val="00FA33FE"/>
    <w:rsid w:val="00FA3C6B"/>
    <w:rsid w:val="00FB01B4"/>
    <w:rsid w:val="00FB1E49"/>
    <w:rsid w:val="00FB2559"/>
    <w:rsid w:val="00FB2AD2"/>
    <w:rsid w:val="00FB4922"/>
    <w:rsid w:val="00FB6F83"/>
    <w:rsid w:val="00FB7973"/>
    <w:rsid w:val="00FC49F6"/>
    <w:rsid w:val="00FC6A49"/>
    <w:rsid w:val="00FC7D26"/>
    <w:rsid w:val="00FD615E"/>
    <w:rsid w:val="00FD6FF7"/>
    <w:rsid w:val="00FD7336"/>
    <w:rsid w:val="00FE43A7"/>
    <w:rsid w:val="00FE6587"/>
    <w:rsid w:val="00FF02D4"/>
    <w:rsid w:val="00FF047E"/>
    <w:rsid w:val="00FF2D4D"/>
    <w:rsid w:val="00FF337A"/>
    <w:rsid w:val="00FF43C9"/>
    <w:rsid w:val="00FF6115"/>
    <w:rsid w:val="00FF6D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0B26"/>
  <w15:docId w15:val="{14A32F2C-A302-44E4-887C-30FB904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260A"/>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Allmrkusetekst">
    <w:name w:val="footnote text"/>
    <w:basedOn w:val="Normaallaad"/>
    <w:link w:val="AllmrkusetekstMrk"/>
    <w:uiPriority w:val="99"/>
    <w:rsid w:val="004140EF"/>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4140EF"/>
    <w:rPr>
      <w:rFonts w:ascii="Calibri" w:eastAsia="Times New Roman" w:hAnsi="Calibri" w:cs="Times New Roman"/>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4140EF"/>
    <w:rPr>
      <w:rFonts w:cs="Times New Roman"/>
      <w:vertAlign w:val="superscript"/>
    </w:rPr>
  </w:style>
  <w:style w:type="character" w:styleId="Hperlink">
    <w:name w:val="Hyperlink"/>
    <w:basedOn w:val="Liguvaikefont"/>
    <w:uiPriority w:val="99"/>
    <w:rsid w:val="004140EF"/>
    <w:rPr>
      <w:rFonts w:cs="Times New Roman"/>
      <w:color w:val="0000FF"/>
      <w:u w:val="single"/>
    </w:rPr>
  </w:style>
  <w:style w:type="paragraph" w:styleId="Normaallaadveeb">
    <w:name w:val="Normal (Web)"/>
    <w:basedOn w:val="Normaallaad"/>
    <w:uiPriority w:val="99"/>
    <w:rsid w:val="004140EF"/>
    <w:pPr>
      <w:spacing w:before="100" w:beforeAutospacing="1" w:after="100" w:afterAutospacing="1" w:line="240" w:lineRule="auto"/>
    </w:pPr>
    <w:rPr>
      <w:rFonts w:ascii="Times New Roman" w:hAnsi="Times New Roman"/>
      <w:sz w:val="24"/>
      <w:szCs w:val="24"/>
      <w:lang w:val="en-US"/>
    </w:rPr>
  </w:style>
  <w:style w:type="character" w:styleId="Kommentaariviide">
    <w:name w:val="annotation reference"/>
    <w:basedOn w:val="Liguvaikefont"/>
    <w:uiPriority w:val="99"/>
    <w:unhideWhenUsed/>
    <w:rsid w:val="00B736BF"/>
    <w:rPr>
      <w:sz w:val="16"/>
      <w:szCs w:val="16"/>
    </w:rPr>
  </w:style>
  <w:style w:type="paragraph" w:styleId="Kommentaaritekst">
    <w:name w:val="annotation text"/>
    <w:basedOn w:val="Normaallaad"/>
    <w:link w:val="KommentaaritekstMrk"/>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KommentaaritekstMrk">
    <w:name w:val="Kommentaari tekst Märk"/>
    <w:basedOn w:val="Liguvaikefont"/>
    <w:link w:val="Kommentaaritekst"/>
    <w:uiPriority w:val="99"/>
    <w:rsid w:val="00B736BF"/>
    <w:rPr>
      <w:rFonts w:ascii="Times New Roman" w:eastAsia="Times New Roman" w:hAnsi="Times New Roman" w:cs="Times New Roman"/>
      <w:sz w:val="20"/>
      <w:szCs w:val="20"/>
      <w:lang w:eastAsia="fr-BE"/>
    </w:rPr>
  </w:style>
  <w:style w:type="paragraph" w:styleId="Jutumullitekst">
    <w:name w:val="Balloon Text"/>
    <w:basedOn w:val="Normaallaad"/>
    <w:link w:val="JutumullitekstMrk"/>
    <w:uiPriority w:val="99"/>
    <w:semiHidden/>
    <w:unhideWhenUsed/>
    <w:rsid w:val="00B736B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736BF"/>
    <w:rPr>
      <w:rFonts w:ascii="Tahoma" w:eastAsia="Times New Roman"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30468B"/>
    <w:pPr>
      <w:widowControl/>
      <w:spacing w:after="200"/>
    </w:pPr>
    <w:rPr>
      <w:rFonts w:asciiTheme="minorHAnsi" w:hAnsiTheme="minorHAnsi"/>
      <w:b/>
      <w:bCs/>
      <w:lang w:eastAsia="en-US"/>
    </w:rPr>
  </w:style>
  <w:style w:type="character" w:customStyle="1" w:styleId="KommentaariteemaMrk">
    <w:name w:val="Kommentaari teema Märk"/>
    <w:basedOn w:val="KommentaaritekstMrk"/>
    <w:link w:val="Kommentaariteema"/>
    <w:uiPriority w:val="99"/>
    <w:semiHidden/>
    <w:rsid w:val="0030468B"/>
    <w:rPr>
      <w:rFonts w:ascii="Times New Roman" w:eastAsia="Times New Roman" w:hAnsi="Times New Roman" w:cs="Times New Roman"/>
      <w:b/>
      <w:bCs/>
      <w:sz w:val="20"/>
      <w:szCs w:val="20"/>
      <w:lang w:eastAsia="fr-BE"/>
    </w:rPr>
  </w:style>
  <w:style w:type="paragraph" w:styleId="Pis">
    <w:name w:val="header"/>
    <w:basedOn w:val="Normaallaad"/>
    <w:link w:val="PisMrk"/>
    <w:uiPriority w:val="99"/>
    <w:unhideWhenUsed/>
    <w:rsid w:val="00722B37"/>
    <w:pPr>
      <w:tabs>
        <w:tab w:val="center" w:pos="4536"/>
        <w:tab w:val="right" w:pos="9072"/>
      </w:tabs>
      <w:spacing w:after="0" w:line="240" w:lineRule="auto"/>
    </w:pPr>
  </w:style>
  <w:style w:type="character" w:customStyle="1" w:styleId="PisMrk">
    <w:name w:val="Päis Märk"/>
    <w:basedOn w:val="Liguvaikefont"/>
    <w:link w:val="Pis"/>
    <w:uiPriority w:val="99"/>
    <w:rsid w:val="00722B37"/>
    <w:rPr>
      <w:rFonts w:eastAsia="Times New Roman" w:cs="Times New Roman"/>
    </w:rPr>
  </w:style>
  <w:style w:type="paragraph" w:styleId="Jalus">
    <w:name w:val="footer"/>
    <w:basedOn w:val="Normaallaad"/>
    <w:link w:val="JalusMrk"/>
    <w:uiPriority w:val="99"/>
    <w:unhideWhenUsed/>
    <w:rsid w:val="00722B37"/>
    <w:pPr>
      <w:tabs>
        <w:tab w:val="center" w:pos="4536"/>
        <w:tab w:val="right" w:pos="9072"/>
      </w:tabs>
      <w:spacing w:after="0" w:line="240" w:lineRule="auto"/>
    </w:pPr>
  </w:style>
  <w:style w:type="character" w:customStyle="1" w:styleId="JalusMrk">
    <w:name w:val="Jalus Märk"/>
    <w:basedOn w:val="Liguvaikefont"/>
    <w:link w:val="Jalus"/>
    <w:uiPriority w:val="99"/>
    <w:rsid w:val="00722B37"/>
    <w:rPr>
      <w:rFonts w:eastAsia="Times New Roman" w:cs="Times New Roman"/>
    </w:rPr>
  </w:style>
  <w:style w:type="paragraph" w:styleId="Vahedeta">
    <w:name w:val="No Spacing"/>
    <w:aliases w:val="Regs Text"/>
    <w:uiPriority w:val="1"/>
    <w:qFormat/>
    <w:rsid w:val="007F0250"/>
    <w:pPr>
      <w:spacing w:after="0" w:line="240" w:lineRule="auto"/>
    </w:pPr>
    <w:rPr>
      <w:rFonts w:ascii="Calibri" w:eastAsia="Calibri" w:hAnsi="Calibri" w:cs="Times New Roman"/>
    </w:rPr>
  </w:style>
  <w:style w:type="character" w:styleId="Rhutus">
    <w:name w:val="Emphasis"/>
    <w:uiPriority w:val="20"/>
    <w:qFormat/>
    <w:rsid w:val="00427612"/>
    <w:rPr>
      <w:i/>
      <w:iCs/>
    </w:rPr>
  </w:style>
  <w:style w:type="character" w:styleId="Tugev">
    <w:name w:val="Strong"/>
    <w:basedOn w:val="Liguvaikefont"/>
    <w:uiPriority w:val="22"/>
    <w:qFormat/>
    <w:rsid w:val="005558FD"/>
    <w:rPr>
      <w:b/>
      <w:bCs/>
    </w:rPr>
  </w:style>
  <w:style w:type="paragraph" w:styleId="Loendilik">
    <w:name w:val="List Paragraph"/>
    <w:basedOn w:val="Normaallaad"/>
    <w:link w:val="LoendilikMrk"/>
    <w:uiPriority w:val="34"/>
    <w:qFormat/>
    <w:rsid w:val="009626F4"/>
    <w:pPr>
      <w:ind w:left="720"/>
      <w:contextualSpacing/>
    </w:pPr>
  </w:style>
  <w:style w:type="character" w:styleId="Klastatudhperlink">
    <w:name w:val="FollowedHyperlink"/>
    <w:basedOn w:val="Liguvaikefont"/>
    <w:uiPriority w:val="99"/>
    <w:semiHidden/>
    <w:unhideWhenUsed/>
    <w:rsid w:val="00AD0AD6"/>
    <w:rPr>
      <w:color w:val="800080" w:themeColor="followedHyperlink"/>
      <w:u w:val="single"/>
    </w:rPr>
  </w:style>
  <w:style w:type="character" w:customStyle="1" w:styleId="LoendilikMrk">
    <w:name w:val="Loendi lõik Märk"/>
    <w:link w:val="Loendilik"/>
    <w:uiPriority w:val="34"/>
    <w:locked/>
    <w:rsid w:val="00351349"/>
    <w:rPr>
      <w:rFonts w:eastAsia="Times New Roman" w:cs="Times New Roman"/>
    </w:rPr>
  </w:style>
  <w:style w:type="paragraph" w:styleId="Redaktsioon">
    <w:name w:val="Revision"/>
    <w:hidden/>
    <w:uiPriority w:val="99"/>
    <w:semiHidden/>
    <w:rsid w:val="00976EE1"/>
    <w:pPr>
      <w:spacing w:after="0" w:line="240" w:lineRule="auto"/>
    </w:pPr>
    <w:rPr>
      <w:rFonts w:eastAsia="Times New Roman" w:cs="Times New Roman"/>
    </w:rPr>
  </w:style>
  <w:style w:type="character" w:styleId="Lahendamatamainimine">
    <w:name w:val="Unresolved Mention"/>
    <w:basedOn w:val="Liguvaikefont"/>
    <w:uiPriority w:val="99"/>
    <w:semiHidden/>
    <w:unhideWhenUsed/>
    <w:rsid w:val="00C0102F"/>
    <w:rPr>
      <w:color w:val="605E5C"/>
      <w:shd w:val="clear" w:color="auto" w:fill="E1DFDD"/>
    </w:rPr>
  </w:style>
  <w:style w:type="paragraph" w:customStyle="1" w:styleId="Point0">
    <w:name w:val="Point 0"/>
    <w:basedOn w:val="Normaallaad"/>
    <w:rsid w:val="00BB4710"/>
    <w:pPr>
      <w:spacing w:before="120" w:after="120" w:line="360" w:lineRule="auto"/>
      <w:ind w:left="850" w:hanging="850"/>
    </w:pPr>
    <w:rPr>
      <w:rFonts w:ascii="Times New Roman" w:eastAsiaTheme="minorHAnsi" w:hAnsi="Times New Roman"/>
      <w:sz w:val="24"/>
    </w:rPr>
  </w:style>
  <w:style w:type="paragraph" w:customStyle="1" w:styleId="Standard">
    <w:name w:val="Standard"/>
    <w:rsid w:val="0040055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700">
      <w:bodyDiv w:val="1"/>
      <w:marLeft w:val="0"/>
      <w:marRight w:val="0"/>
      <w:marTop w:val="0"/>
      <w:marBottom w:val="0"/>
      <w:divBdr>
        <w:top w:val="none" w:sz="0" w:space="0" w:color="auto"/>
        <w:left w:val="none" w:sz="0" w:space="0" w:color="auto"/>
        <w:bottom w:val="none" w:sz="0" w:space="0" w:color="auto"/>
        <w:right w:val="none" w:sz="0" w:space="0" w:color="auto"/>
      </w:divBdr>
    </w:div>
    <w:div w:id="130026958">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67909095">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90408855">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31742084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8696">
          <w:marLeft w:val="0"/>
          <w:marRight w:val="0"/>
          <w:marTop w:val="0"/>
          <w:marBottom w:val="0"/>
          <w:divBdr>
            <w:top w:val="none" w:sz="0" w:space="0" w:color="auto"/>
            <w:left w:val="none" w:sz="0" w:space="0" w:color="auto"/>
            <w:bottom w:val="none" w:sz="0" w:space="0" w:color="auto"/>
            <w:right w:val="none" w:sz="0" w:space="0" w:color="auto"/>
          </w:divBdr>
        </w:div>
        <w:div w:id="611325787">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2353280">
      <w:bodyDiv w:val="1"/>
      <w:marLeft w:val="0"/>
      <w:marRight w:val="0"/>
      <w:marTop w:val="0"/>
      <w:marBottom w:val="0"/>
      <w:divBdr>
        <w:top w:val="none" w:sz="0" w:space="0" w:color="auto"/>
        <w:left w:val="none" w:sz="0" w:space="0" w:color="auto"/>
        <w:bottom w:val="none" w:sz="0" w:space="0" w:color="auto"/>
        <w:right w:val="none" w:sz="0" w:space="0" w:color="auto"/>
      </w:divBdr>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69386241">
      <w:bodyDiv w:val="1"/>
      <w:marLeft w:val="0"/>
      <w:marRight w:val="0"/>
      <w:marTop w:val="0"/>
      <w:marBottom w:val="0"/>
      <w:divBdr>
        <w:top w:val="none" w:sz="0" w:space="0" w:color="auto"/>
        <w:left w:val="none" w:sz="0" w:space="0" w:color="auto"/>
        <w:bottom w:val="none" w:sz="0" w:space="0" w:color="auto"/>
        <w:right w:val="none" w:sz="0" w:space="0" w:color="auto"/>
      </w:divBdr>
    </w:div>
    <w:div w:id="66050360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54281056">
      <w:bodyDiv w:val="1"/>
      <w:marLeft w:val="0"/>
      <w:marRight w:val="0"/>
      <w:marTop w:val="0"/>
      <w:marBottom w:val="0"/>
      <w:divBdr>
        <w:top w:val="none" w:sz="0" w:space="0" w:color="auto"/>
        <w:left w:val="none" w:sz="0" w:space="0" w:color="auto"/>
        <w:bottom w:val="none" w:sz="0" w:space="0" w:color="auto"/>
        <w:right w:val="none" w:sz="0" w:space="0" w:color="auto"/>
      </w:divBdr>
    </w:div>
    <w:div w:id="783816453">
      <w:bodyDiv w:val="1"/>
      <w:marLeft w:val="0"/>
      <w:marRight w:val="0"/>
      <w:marTop w:val="0"/>
      <w:marBottom w:val="0"/>
      <w:divBdr>
        <w:top w:val="none" w:sz="0" w:space="0" w:color="auto"/>
        <w:left w:val="none" w:sz="0" w:space="0" w:color="auto"/>
        <w:bottom w:val="none" w:sz="0" w:space="0" w:color="auto"/>
        <w:right w:val="none" w:sz="0" w:space="0" w:color="auto"/>
      </w:divBdr>
    </w:div>
    <w:div w:id="810056297">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854611659">
      <w:bodyDiv w:val="1"/>
      <w:marLeft w:val="0"/>
      <w:marRight w:val="0"/>
      <w:marTop w:val="0"/>
      <w:marBottom w:val="0"/>
      <w:divBdr>
        <w:top w:val="none" w:sz="0" w:space="0" w:color="auto"/>
        <w:left w:val="none" w:sz="0" w:space="0" w:color="auto"/>
        <w:bottom w:val="none" w:sz="0" w:space="0" w:color="auto"/>
        <w:right w:val="none" w:sz="0" w:space="0" w:color="auto"/>
      </w:divBdr>
    </w:div>
    <w:div w:id="892498616">
      <w:bodyDiv w:val="1"/>
      <w:marLeft w:val="0"/>
      <w:marRight w:val="0"/>
      <w:marTop w:val="0"/>
      <w:marBottom w:val="0"/>
      <w:divBdr>
        <w:top w:val="none" w:sz="0" w:space="0" w:color="auto"/>
        <w:left w:val="none" w:sz="0" w:space="0" w:color="auto"/>
        <w:bottom w:val="none" w:sz="0" w:space="0" w:color="auto"/>
        <w:right w:val="none" w:sz="0" w:space="0" w:color="auto"/>
      </w:divBdr>
    </w:div>
    <w:div w:id="943152335">
      <w:bodyDiv w:val="1"/>
      <w:marLeft w:val="0"/>
      <w:marRight w:val="0"/>
      <w:marTop w:val="0"/>
      <w:marBottom w:val="0"/>
      <w:divBdr>
        <w:top w:val="none" w:sz="0" w:space="0" w:color="auto"/>
        <w:left w:val="none" w:sz="0" w:space="0" w:color="auto"/>
        <w:bottom w:val="none" w:sz="0" w:space="0" w:color="auto"/>
        <w:right w:val="none" w:sz="0" w:space="0" w:color="auto"/>
      </w:divBdr>
    </w:div>
    <w:div w:id="953487454">
      <w:bodyDiv w:val="1"/>
      <w:marLeft w:val="0"/>
      <w:marRight w:val="0"/>
      <w:marTop w:val="0"/>
      <w:marBottom w:val="0"/>
      <w:divBdr>
        <w:top w:val="none" w:sz="0" w:space="0" w:color="auto"/>
        <w:left w:val="none" w:sz="0" w:space="0" w:color="auto"/>
        <w:bottom w:val="none" w:sz="0" w:space="0" w:color="auto"/>
        <w:right w:val="none" w:sz="0" w:space="0" w:color="auto"/>
      </w:divBdr>
    </w:div>
    <w:div w:id="978612397">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138494966">
      <w:bodyDiv w:val="1"/>
      <w:marLeft w:val="0"/>
      <w:marRight w:val="0"/>
      <w:marTop w:val="0"/>
      <w:marBottom w:val="0"/>
      <w:divBdr>
        <w:top w:val="none" w:sz="0" w:space="0" w:color="auto"/>
        <w:left w:val="none" w:sz="0" w:space="0" w:color="auto"/>
        <w:bottom w:val="none" w:sz="0" w:space="0" w:color="auto"/>
        <w:right w:val="none" w:sz="0" w:space="0" w:color="auto"/>
      </w:divBdr>
    </w:div>
    <w:div w:id="1269893857">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345590499">
      <w:bodyDiv w:val="1"/>
      <w:marLeft w:val="0"/>
      <w:marRight w:val="0"/>
      <w:marTop w:val="0"/>
      <w:marBottom w:val="0"/>
      <w:divBdr>
        <w:top w:val="none" w:sz="0" w:space="0" w:color="auto"/>
        <w:left w:val="none" w:sz="0" w:space="0" w:color="auto"/>
        <w:bottom w:val="none" w:sz="0" w:space="0" w:color="auto"/>
        <w:right w:val="none" w:sz="0" w:space="0" w:color="auto"/>
      </w:divBdr>
    </w:div>
    <w:div w:id="137011204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28592453">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566067475">
      <w:bodyDiv w:val="1"/>
      <w:marLeft w:val="0"/>
      <w:marRight w:val="0"/>
      <w:marTop w:val="0"/>
      <w:marBottom w:val="0"/>
      <w:divBdr>
        <w:top w:val="none" w:sz="0" w:space="0" w:color="auto"/>
        <w:left w:val="none" w:sz="0" w:space="0" w:color="auto"/>
        <w:bottom w:val="none" w:sz="0" w:space="0" w:color="auto"/>
        <w:right w:val="none" w:sz="0" w:space="0" w:color="auto"/>
      </w:divBdr>
    </w:div>
    <w:div w:id="1570264466">
      <w:bodyDiv w:val="1"/>
      <w:marLeft w:val="0"/>
      <w:marRight w:val="0"/>
      <w:marTop w:val="0"/>
      <w:marBottom w:val="0"/>
      <w:divBdr>
        <w:top w:val="none" w:sz="0" w:space="0" w:color="auto"/>
        <w:left w:val="none" w:sz="0" w:space="0" w:color="auto"/>
        <w:bottom w:val="none" w:sz="0" w:space="0" w:color="auto"/>
        <w:right w:val="none" w:sz="0" w:space="0" w:color="auto"/>
      </w:divBdr>
    </w:div>
    <w:div w:id="1581408803">
      <w:bodyDiv w:val="1"/>
      <w:marLeft w:val="0"/>
      <w:marRight w:val="0"/>
      <w:marTop w:val="0"/>
      <w:marBottom w:val="0"/>
      <w:divBdr>
        <w:top w:val="none" w:sz="0" w:space="0" w:color="auto"/>
        <w:left w:val="none" w:sz="0" w:space="0" w:color="auto"/>
        <w:bottom w:val="none" w:sz="0" w:space="0" w:color="auto"/>
        <w:right w:val="none" w:sz="0" w:space="0" w:color="auto"/>
      </w:divBdr>
    </w:div>
    <w:div w:id="1600017283">
      <w:bodyDiv w:val="1"/>
      <w:marLeft w:val="0"/>
      <w:marRight w:val="0"/>
      <w:marTop w:val="0"/>
      <w:marBottom w:val="0"/>
      <w:divBdr>
        <w:top w:val="none" w:sz="0" w:space="0" w:color="auto"/>
        <w:left w:val="none" w:sz="0" w:space="0" w:color="auto"/>
        <w:bottom w:val="none" w:sz="0" w:space="0" w:color="auto"/>
        <w:right w:val="none" w:sz="0" w:space="0" w:color="auto"/>
      </w:divBdr>
    </w:div>
    <w:div w:id="1648821151">
      <w:bodyDiv w:val="1"/>
      <w:marLeft w:val="0"/>
      <w:marRight w:val="0"/>
      <w:marTop w:val="0"/>
      <w:marBottom w:val="0"/>
      <w:divBdr>
        <w:top w:val="none" w:sz="0" w:space="0" w:color="auto"/>
        <w:left w:val="none" w:sz="0" w:space="0" w:color="auto"/>
        <w:bottom w:val="none" w:sz="0" w:space="0" w:color="auto"/>
        <w:right w:val="none" w:sz="0" w:space="0" w:color="auto"/>
      </w:divBdr>
    </w:div>
    <w:div w:id="1681471277">
      <w:bodyDiv w:val="1"/>
      <w:marLeft w:val="0"/>
      <w:marRight w:val="0"/>
      <w:marTop w:val="0"/>
      <w:marBottom w:val="0"/>
      <w:divBdr>
        <w:top w:val="none" w:sz="0" w:space="0" w:color="auto"/>
        <w:left w:val="none" w:sz="0" w:space="0" w:color="auto"/>
        <w:bottom w:val="none" w:sz="0" w:space="0" w:color="auto"/>
        <w:right w:val="none" w:sz="0" w:space="0" w:color="auto"/>
      </w:divBdr>
    </w:div>
    <w:div w:id="1897928819">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13752391">
      <w:bodyDiv w:val="1"/>
      <w:marLeft w:val="0"/>
      <w:marRight w:val="0"/>
      <w:marTop w:val="0"/>
      <w:marBottom w:val="0"/>
      <w:divBdr>
        <w:top w:val="none" w:sz="0" w:space="0" w:color="auto"/>
        <w:left w:val="none" w:sz="0" w:space="0" w:color="auto"/>
        <w:bottom w:val="none" w:sz="0" w:space="0" w:color="auto"/>
        <w:right w:val="none" w:sz="0" w:space="0" w:color="auto"/>
      </w:divBdr>
    </w:div>
    <w:div w:id="2088070709">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elnoud.valitsus.ee/main/mount/docList/2fd059b6-b9e5-484c-bbb6-362ef3ff0c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paivi.margna@mfa.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lin.joala@mfa.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arbitration-attorney.com/investment-arbitration/" TargetMode="External"/><Relationship Id="rId2" Type="http://schemas.openxmlformats.org/officeDocument/2006/relationships/hyperlink" Target="https://eur-lex.europa.eu/legal-content/ET/ALL/?uri=CELEX:32025D1904" TargetMode="External"/><Relationship Id="rId1" Type="http://schemas.openxmlformats.org/officeDocument/2006/relationships/hyperlink" Target="https://eur-lex.europa.eu/legal-content/EN/TXT/PDF/?uri=CELEX:42024X2121" TargetMode="External"/><Relationship Id="rId5" Type="http://schemas.openxmlformats.org/officeDocument/2006/relationships/hyperlink" Target="https://www.international-arbitration-attorney.com/investment-arbitration/" TargetMode="External"/><Relationship Id="rId4" Type="http://schemas.openxmlformats.org/officeDocument/2006/relationships/hyperlink" Target="https://curia.europa.eu/jcms/jcms/Jo2_7032/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49C9-1357-492E-9A33-9CB2644515B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C3EE2F1A-FA8A-4A48-B784-0BAA6AE83C85}">
  <ds:schemaRefs>
    <ds:schemaRef ds:uri="http://schemas.microsoft.com/sharepoint/v3/contenttype/forms"/>
  </ds:schemaRefs>
</ds:datastoreItem>
</file>

<file path=customXml/itemProps3.xml><?xml version="1.0" encoding="utf-8"?>
<ds:datastoreItem xmlns:ds="http://schemas.openxmlformats.org/officeDocument/2006/customXml" ds:itemID="{03B0A0ED-68E1-46C4-8BFE-4FD6FE7B7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2280</Words>
  <Characters>13225</Characters>
  <Application>Microsoft Office Word</Application>
  <DocSecurity>0</DocSecurity>
  <Lines>110</Lines>
  <Paragraphs>30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MFA</dc:creator>
  <cp:lastModifiedBy>Heili Tõnisson - RK</cp:lastModifiedBy>
  <cp:revision>4</cp:revision>
  <cp:lastPrinted>2025-03-13T09:56:00Z</cp:lastPrinted>
  <dcterms:created xsi:type="dcterms:W3CDTF">2026-05-13T06:05:00Z</dcterms:created>
  <dcterms:modified xsi:type="dcterms:W3CDTF">2026-05-13T08:05:00Z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2026-05-13T06:05:22Z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e071a274-7095-4d29-8558-30b5be31e5c0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