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662B" w14:textId="77777777" w:rsidR="009922E8" w:rsidRPr="009922E8" w:rsidRDefault="009922E8" w:rsidP="0098300B">
      <w:pPr>
        <w:pStyle w:val="Vahedeta"/>
        <w:jc w:val="both"/>
        <w:rPr>
          <w:rFonts w:ascii="Times New Roman" w:hAnsi="Times New Roman" w:cs="Times New Roman"/>
          <w:b/>
          <w:bCs/>
        </w:rPr>
      </w:pPr>
      <w:r w:rsidRPr="009922E8">
        <w:rPr>
          <w:rFonts w:ascii="Times New Roman" w:hAnsi="Times New Roman" w:cs="Times New Roman"/>
          <w:b/>
          <w:bCs/>
        </w:rPr>
        <w:t>Juhend riigihalduse ministri 08.12.2020 määruse nr 49 „Kohaliku omavalitsuse</w:t>
      </w:r>
    </w:p>
    <w:p w14:paraId="63E08E95" w14:textId="77777777" w:rsidR="009922E8" w:rsidRPr="009922E8" w:rsidRDefault="009922E8" w:rsidP="0098300B">
      <w:pPr>
        <w:pStyle w:val="Vahedeta"/>
        <w:jc w:val="both"/>
        <w:rPr>
          <w:rFonts w:ascii="Times New Roman" w:hAnsi="Times New Roman" w:cs="Times New Roman"/>
          <w:b/>
          <w:bCs/>
        </w:rPr>
      </w:pPr>
      <w:r w:rsidRPr="009922E8">
        <w:rPr>
          <w:rFonts w:ascii="Times New Roman" w:hAnsi="Times New Roman" w:cs="Times New Roman"/>
          <w:b/>
          <w:bCs/>
        </w:rPr>
        <w:t>üksustele liginullenergiahoonete ehitamiseks antava toetuse kasutamise tingimused ja</w:t>
      </w:r>
    </w:p>
    <w:p w14:paraId="38CAD9D9" w14:textId="77777777" w:rsidR="009922E8" w:rsidRPr="009922E8" w:rsidRDefault="009922E8" w:rsidP="0098300B">
      <w:pPr>
        <w:pStyle w:val="Vahedeta"/>
        <w:jc w:val="both"/>
        <w:rPr>
          <w:rFonts w:ascii="Times New Roman" w:hAnsi="Times New Roman" w:cs="Times New Roman"/>
        </w:rPr>
      </w:pPr>
      <w:r w:rsidRPr="009922E8">
        <w:rPr>
          <w:rFonts w:ascii="Times New Roman" w:hAnsi="Times New Roman" w:cs="Times New Roman"/>
          <w:b/>
          <w:bCs/>
        </w:rPr>
        <w:t>kord“ taotluse lisadokumendi „Hoone jätkusuutliku kasutamise plaan“ koostamiseks</w:t>
      </w:r>
    </w:p>
    <w:p w14:paraId="696AED73" w14:textId="77777777" w:rsidR="009922E8" w:rsidRDefault="009922E8" w:rsidP="0098300B">
      <w:pPr>
        <w:pStyle w:val="Vahedeta"/>
        <w:spacing w:after="160" w:line="300" w:lineRule="auto"/>
        <w:jc w:val="both"/>
        <w:rPr>
          <w:rFonts w:ascii="Times New Roman" w:hAnsi="Times New Roman" w:cs="Times New Roman"/>
        </w:rPr>
      </w:pPr>
    </w:p>
    <w:p w14:paraId="59142D00" w14:textId="718DD680" w:rsidR="009922E8" w:rsidRPr="009922E8" w:rsidRDefault="009922E8" w:rsidP="0098300B">
      <w:pPr>
        <w:pStyle w:val="Vahedeta"/>
        <w:spacing w:line="300" w:lineRule="auto"/>
        <w:jc w:val="both"/>
        <w:rPr>
          <w:rFonts w:ascii="Times New Roman" w:hAnsi="Times New Roman" w:cs="Times New Roman"/>
        </w:rPr>
      </w:pPr>
      <w:r w:rsidRPr="009922E8">
        <w:rPr>
          <w:rFonts w:ascii="Times New Roman" w:hAnsi="Times New Roman" w:cs="Times New Roman"/>
        </w:rPr>
        <w:t>Taotlusele lisatav dokument „Hoone jätkusuutliku kasutamise plaan“ esitatakse, et anda lisaks</w:t>
      </w:r>
    </w:p>
    <w:p w14:paraId="66ED064B" w14:textId="4FEF61CB" w:rsidR="009922E8" w:rsidRDefault="009922E8" w:rsidP="0098300B">
      <w:pPr>
        <w:pStyle w:val="Vahedeta"/>
        <w:spacing w:line="300" w:lineRule="auto"/>
        <w:jc w:val="both"/>
        <w:rPr>
          <w:rFonts w:ascii="Times New Roman" w:hAnsi="Times New Roman" w:cs="Times New Roman"/>
        </w:rPr>
      </w:pPr>
      <w:r w:rsidRPr="009922E8">
        <w:rPr>
          <w:rFonts w:ascii="Times New Roman" w:hAnsi="Times New Roman" w:cs="Times New Roman"/>
        </w:rPr>
        <w:t>taotluses tood</w:t>
      </w:r>
      <w:r w:rsidR="00A41450">
        <w:rPr>
          <w:rFonts w:ascii="Times New Roman" w:hAnsi="Times New Roman" w:cs="Times New Roman"/>
        </w:rPr>
        <w:t>ud</w:t>
      </w:r>
      <w:r w:rsidR="003A1BC5">
        <w:rPr>
          <w:rFonts w:ascii="Times New Roman" w:hAnsi="Times New Roman" w:cs="Times New Roman"/>
        </w:rPr>
        <w:t xml:space="preserve"> üldisele infole</w:t>
      </w:r>
      <w:r w:rsidRPr="009922E8">
        <w:rPr>
          <w:rFonts w:ascii="Times New Roman" w:hAnsi="Times New Roman" w:cs="Times New Roman"/>
        </w:rPr>
        <w:t xml:space="preserve"> täiendavat informatsiooni eelkõige projektiga seotud valikute ning</w:t>
      </w:r>
      <w:r w:rsidR="003A1BC5">
        <w:rPr>
          <w:rFonts w:ascii="Times New Roman" w:hAnsi="Times New Roman" w:cs="Times New Roman"/>
        </w:rPr>
        <w:t xml:space="preserve"> </w:t>
      </w:r>
      <w:r w:rsidRPr="009922E8">
        <w:rPr>
          <w:rFonts w:ascii="Times New Roman" w:hAnsi="Times New Roman" w:cs="Times New Roman"/>
        </w:rPr>
        <w:t>põhjenduste kohta. Hoone jätkusuutliku kasutamise plaani kasutatakse ühe sisendina projektide</w:t>
      </w:r>
      <w:r>
        <w:rPr>
          <w:rFonts w:ascii="Times New Roman" w:hAnsi="Times New Roman" w:cs="Times New Roman"/>
        </w:rPr>
        <w:t xml:space="preserve"> </w:t>
      </w:r>
      <w:r w:rsidRPr="009922E8">
        <w:rPr>
          <w:rFonts w:ascii="Times New Roman" w:hAnsi="Times New Roman" w:cs="Times New Roman"/>
        </w:rPr>
        <w:t>hindamisel. Hoone jätkusuutliku kasutamise plaani koostamisel tuleb arvestada põhimõttega,</w:t>
      </w:r>
      <w:r>
        <w:rPr>
          <w:rFonts w:ascii="Times New Roman" w:hAnsi="Times New Roman" w:cs="Times New Roman"/>
        </w:rPr>
        <w:t xml:space="preserve"> </w:t>
      </w:r>
      <w:r w:rsidRPr="009922E8">
        <w:rPr>
          <w:rFonts w:ascii="Times New Roman" w:hAnsi="Times New Roman" w:cs="Times New Roman"/>
        </w:rPr>
        <w:t>et oluline informatsioon oleks esitatud selgelt ja lühidalt</w:t>
      </w:r>
      <w:r>
        <w:rPr>
          <w:rFonts w:ascii="Times New Roman" w:hAnsi="Times New Roman" w:cs="Times New Roman"/>
        </w:rPr>
        <w:t>.</w:t>
      </w:r>
      <w:r w:rsidRPr="009922E8">
        <w:rPr>
          <w:rFonts w:ascii="Times New Roman" w:hAnsi="Times New Roman" w:cs="Times New Roman"/>
        </w:rPr>
        <w:t xml:space="preserve"> </w:t>
      </w:r>
      <w:r>
        <w:rPr>
          <w:rFonts w:ascii="Times New Roman" w:hAnsi="Times New Roman" w:cs="Times New Roman"/>
        </w:rPr>
        <w:t>A</w:t>
      </w:r>
      <w:r w:rsidRPr="009922E8">
        <w:rPr>
          <w:rFonts w:ascii="Times New Roman" w:hAnsi="Times New Roman" w:cs="Times New Roman"/>
        </w:rPr>
        <w:t>sjakohastest dokumentidest, mille</w:t>
      </w:r>
      <w:r>
        <w:rPr>
          <w:rFonts w:ascii="Times New Roman" w:hAnsi="Times New Roman" w:cs="Times New Roman"/>
        </w:rPr>
        <w:t xml:space="preserve"> </w:t>
      </w:r>
      <w:r w:rsidRPr="009922E8">
        <w:rPr>
          <w:rFonts w:ascii="Times New Roman" w:hAnsi="Times New Roman" w:cs="Times New Roman"/>
        </w:rPr>
        <w:t>sisendit on plaani koostamisel kasutatud</w:t>
      </w:r>
      <w:r>
        <w:rPr>
          <w:rFonts w:ascii="Times New Roman" w:hAnsi="Times New Roman" w:cs="Times New Roman"/>
        </w:rPr>
        <w:t>,</w:t>
      </w:r>
      <w:r w:rsidRPr="009922E8">
        <w:rPr>
          <w:rFonts w:ascii="Times New Roman" w:hAnsi="Times New Roman" w:cs="Times New Roman"/>
        </w:rPr>
        <w:t xml:space="preserve"> tuleks välja tuua vaid olulis</w:t>
      </w:r>
      <w:r w:rsidR="00F25E3C">
        <w:rPr>
          <w:rFonts w:ascii="Times New Roman" w:hAnsi="Times New Roman" w:cs="Times New Roman"/>
        </w:rPr>
        <w:t>e</w:t>
      </w:r>
      <w:r w:rsidRPr="009922E8">
        <w:rPr>
          <w:rFonts w:ascii="Times New Roman" w:hAnsi="Times New Roman" w:cs="Times New Roman"/>
        </w:rPr>
        <w:t>m ning viidata</w:t>
      </w:r>
      <w:r>
        <w:rPr>
          <w:rFonts w:ascii="Times New Roman" w:hAnsi="Times New Roman" w:cs="Times New Roman"/>
        </w:rPr>
        <w:t xml:space="preserve"> </w:t>
      </w:r>
      <w:r w:rsidRPr="009922E8">
        <w:rPr>
          <w:rFonts w:ascii="Times New Roman" w:hAnsi="Times New Roman" w:cs="Times New Roman"/>
        </w:rPr>
        <w:t xml:space="preserve">dokumendile ning selle </w:t>
      </w:r>
      <w:r>
        <w:rPr>
          <w:rFonts w:ascii="Times New Roman" w:hAnsi="Times New Roman" w:cs="Times New Roman"/>
        </w:rPr>
        <w:t>asukohale veebis</w:t>
      </w:r>
      <w:r w:rsidRPr="009922E8">
        <w:rPr>
          <w:rFonts w:ascii="Times New Roman" w:hAnsi="Times New Roman" w:cs="Times New Roman"/>
        </w:rPr>
        <w:t>.</w:t>
      </w:r>
      <w:r w:rsidR="00C83EF0">
        <w:rPr>
          <w:rFonts w:ascii="Times New Roman" w:hAnsi="Times New Roman" w:cs="Times New Roman"/>
        </w:rPr>
        <w:t xml:space="preserve"> </w:t>
      </w:r>
      <w:r w:rsidR="00F25E3C">
        <w:rPr>
          <w:rFonts w:ascii="Times New Roman" w:hAnsi="Times New Roman" w:cs="Times New Roman"/>
        </w:rPr>
        <w:t>Hoone j</w:t>
      </w:r>
      <w:r w:rsidR="00C83EF0">
        <w:rPr>
          <w:rFonts w:ascii="Times New Roman" w:hAnsi="Times New Roman" w:cs="Times New Roman"/>
        </w:rPr>
        <w:t xml:space="preserve">ätkusuutliku kasutuse plaan koosneb </w:t>
      </w:r>
      <w:r w:rsidR="003A1BC5">
        <w:rPr>
          <w:rFonts w:ascii="Times New Roman" w:hAnsi="Times New Roman" w:cs="Times New Roman"/>
        </w:rPr>
        <w:t>olem</w:t>
      </w:r>
      <w:r w:rsidR="00F25E3C">
        <w:rPr>
          <w:rFonts w:ascii="Times New Roman" w:hAnsi="Times New Roman" w:cs="Times New Roman"/>
        </w:rPr>
        <w:t xml:space="preserve">asoleva olukorra, </w:t>
      </w:r>
      <w:r w:rsidR="00C83EF0">
        <w:rPr>
          <w:rFonts w:ascii="Times New Roman" w:hAnsi="Times New Roman" w:cs="Times New Roman"/>
        </w:rPr>
        <w:t xml:space="preserve">valitud lahenduse </w:t>
      </w:r>
      <w:r w:rsidR="00F25E3C">
        <w:rPr>
          <w:rFonts w:ascii="Times New Roman" w:hAnsi="Times New Roman" w:cs="Times New Roman"/>
        </w:rPr>
        <w:t xml:space="preserve">kui ka alternatiivide kirjeldusest. Eeltoodu puhul seatakse </w:t>
      </w:r>
      <w:r w:rsidR="005A2529">
        <w:rPr>
          <w:rFonts w:ascii="Times New Roman" w:hAnsi="Times New Roman" w:cs="Times New Roman"/>
        </w:rPr>
        <w:t xml:space="preserve">eelkõige </w:t>
      </w:r>
      <w:r w:rsidR="00F25E3C">
        <w:rPr>
          <w:rFonts w:ascii="Times New Roman" w:hAnsi="Times New Roman" w:cs="Times New Roman"/>
        </w:rPr>
        <w:t>fookusesse lahenduse kooskõla pikaajalise rahvastikuprognoosiga</w:t>
      </w:r>
      <w:r w:rsidR="00A41450">
        <w:rPr>
          <w:rFonts w:ascii="Times New Roman" w:hAnsi="Times New Roman" w:cs="Times New Roman"/>
        </w:rPr>
        <w:t xml:space="preserve"> ja sellest tuleneva teenuse sihtrühma dünaamikaga</w:t>
      </w:r>
      <w:r w:rsidR="00F25E3C">
        <w:rPr>
          <w:rFonts w:ascii="Times New Roman" w:hAnsi="Times New Roman" w:cs="Times New Roman"/>
        </w:rPr>
        <w:t xml:space="preserve">. Juhend ei hõlma </w:t>
      </w:r>
      <w:r w:rsidR="00AE6E88">
        <w:rPr>
          <w:rFonts w:ascii="Times New Roman" w:hAnsi="Times New Roman" w:cs="Times New Roman"/>
        </w:rPr>
        <w:t xml:space="preserve">kõike mida olenevalt projekti sisust on vajalik hindamiskriteeriumide lõikes avada, </w:t>
      </w:r>
      <w:r w:rsidR="00BB41C5">
        <w:rPr>
          <w:rFonts w:ascii="Times New Roman" w:hAnsi="Times New Roman" w:cs="Times New Roman"/>
        </w:rPr>
        <w:t>vaid</w:t>
      </w:r>
      <w:r w:rsidR="00AE6E88">
        <w:rPr>
          <w:rFonts w:ascii="Times New Roman" w:hAnsi="Times New Roman" w:cs="Times New Roman"/>
        </w:rPr>
        <w:t xml:space="preserve"> </w:t>
      </w:r>
      <w:r w:rsidR="00BB41C5">
        <w:rPr>
          <w:rFonts w:ascii="Times New Roman" w:hAnsi="Times New Roman" w:cs="Times New Roman"/>
        </w:rPr>
        <w:t xml:space="preserve">kirjeldab millise </w:t>
      </w:r>
      <w:r w:rsidR="00AE6E88">
        <w:rPr>
          <w:rFonts w:ascii="Times New Roman" w:hAnsi="Times New Roman" w:cs="Times New Roman"/>
        </w:rPr>
        <w:t>sügavusega peaks info olema esitatud</w:t>
      </w:r>
      <w:r w:rsidR="00DB227C">
        <w:rPr>
          <w:rFonts w:ascii="Times New Roman" w:hAnsi="Times New Roman" w:cs="Times New Roman"/>
        </w:rPr>
        <w:t xml:space="preserve"> ja esitatud väited tõendatud või põhjendatud</w:t>
      </w:r>
      <w:r w:rsidR="00AE6E88">
        <w:rPr>
          <w:rFonts w:ascii="Times New Roman" w:hAnsi="Times New Roman" w:cs="Times New Roman"/>
        </w:rPr>
        <w:t>.</w:t>
      </w:r>
      <w:r w:rsidR="005A2529" w:rsidRPr="005A2529">
        <w:t xml:space="preserve"> </w:t>
      </w:r>
      <w:r w:rsidR="005A2529" w:rsidRPr="005A2529">
        <w:rPr>
          <w:rFonts w:ascii="Times New Roman" w:hAnsi="Times New Roman" w:cs="Times New Roman"/>
        </w:rPr>
        <w:t>Hoone jätkusuutliku kasutamise plaan</w:t>
      </w:r>
      <w:r w:rsidR="005A2529">
        <w:rPr>
          <w:rFonts w:ascii="Times New Roman" w:hAnsi="Times New Roman" w:cs="Times New Roman"/>
        </w:rPr>
        <w:t xml:space="preserve"> esitatakse osana projektitaotlusest vabas vormis</w:t>
      </w:r>
      <w:r w:rsidR="00DB227C">
        <w:rPr>
          <w:rFonts w:ascii="Times New Roman" w:hAnsi="Times New Roman" w:cs="Times New Roman"/>
        </w:rPr>
        <w:t xml:space="preserve"> ja loogilise ülesehitusega</w:t>
      </w:r>
      <w:r w:rsidR="005A2529">
        <w:rPr>
          <w:rFonts w:ascii="Times New Roman" w:hAnsi="Times New Roman" w:cs="Times New Roman"/>
        </w:rPr>
        <w:t xml:space="preserve">. </w:t>
      </w:r>
    </w:p>
    <w:p w14:paraId="5EBA6790" w14:textId="77777777" w:rsidR="00FB7EF1" w:rsidRDefault="00FB7EF1" w:rsidP="0098300B">
      <w:pPr>
        <w:pStyle w:val="Vahedeta"/>
        <w:spacing w:after="160" w:line="300" w:lineRule="auto"/>
        <w:jc w:val="both"/>
        <w:rPr>
          <w:rFonts w:ascii="Times New Roman" w:hAnsi="Times New Roman" w:cs="Times New Roman"/>
        </w:rPr>
      </w:pPr>
    </w:p>
    <w:p w14:paraId="6ACFCDAE" w14:textId="1A34388F" w:rsidR="00FB7EF1" w:rsidRPr="00CA64B0" w:rsidRDefault="00FB7EF1" w:rsidP="0098300B">
      <w:pPr>
        <w:pStyle w:val="Vahedeta"/>
        <w:spacing w:after="160" w:line="300" w:lineRule="auto"/>
        <w:jc w:val="both"/>
        <w:rPr>
          <w:rFonts w:ascii="Times New Roman" w:hAnsi="Times New Roman" w:cs="Times New Roman"/>
          <w:b/>
          <w:bCs/>
        </w:rPr>
      </w:pPr>
      <w:r w:rsidRPr="00CA64B0">
        <w:rPr>
          <w:rFonts w:ascii="Times New Roman" w:hAnsi="Times New Roman" w:cs="Times New Roman"/>
          <w:b/>
          <w:bCs/>
        </w:rPr>
        <w:t>Hoone jätkusuutliku kasutuse plaan</w:t>
      </w:r>
      <w:r w:rsidR="00DB227C" w:rsidRPr="00CA64B0">
        <w:rPr>
          <w:rFonts w:ascii="Times New Roman" w:hAnsi="Times New Roman" w:cs="Times New Roman"/>
          <w:b/>
          <w:bCs/>
        </w:rPr>
        <w:t xml:space="preserve"> käsitleb:</w:t>
      </w:r>
    </w:p>
    <w:p w14:paraId="7CCD30D7" w14:textId="686145BA" w:rsidR="00FB7EF1" w:rsidRPr="0098300B" w:rsidRDefault="00DB227C" w:rsidP="0098300B">
      <w:pPr>
        <w:pStyle w:val="Vahedeta"/>
        <w:numPr>
          <w:ilvl w:val="0"/>
          <w:numId w:val="7"/>
        </w:numPr>
        <w:spacing w:after="160" w:line="300" w:lineRule="auto"/>
        <w:jc w:val="both"/>
        <w:rPr>
          <w:rFonts w:ascii="Times New Roman" w:hAnsi="Times New Roman" w:cs="Times New Roman"/>
          <w:b/>
          <w:bCs/>
        </w:rPr>
      </w:pPr>
      <w:r w:rsidRPr="0098300B">
        <w:rPr>
          <w:rFonts w:ascii="Times New Roman" w:hAnsi="Times New Roman" w:cs="Times New Roman"/>
          <w:b/>
          <w:bCs/>
        </w:rPr>
        <w:t>Projekti sisu ja ü</w:t>
      </w:r>
      <w:r w:rsidR="00FB7EF1" w:rsidRPr="0098300B">
        <w:rPr>
          <w:rFonts w:ascii="Times New Roman" w:hAnsi="Times New Roman" w:cs="Times New Roman"/>
          <w:b/>
          <w:bCs/>
        </w:rPr>
        <w:t>ldi</w:t>
      </w:r>
      <w:r w:rsidR="00CA64B0" w:rsidRPr="0098300B">
        <w:rPr>
          <w:rFonts w:ascii="Times New Roman" w:hAnsi="Times New Roman" w:cs="Times New Roman"/>
          <w:b/>
          <w:bCs/>
        </w:rPr>
        <w:t>s</w:t>
      </w:r>
      <w:r w:rsidR="00FB7EF1" w:rsidRPr="0098300B">
        <w:rPr>
          <w:rFonts w:ascii="Times New Roman" w:hAnsi="Times New Roman" w:cs="Times New Roman"/>
          <w:b/>
          <w:bCs/>
        </w:rPr>
        <w:t xml:space="preserve">e probleemilahenduse kirjeldus </w:t>
      </w:r>
      <w:r w:rsidR="005A2529" w:rsidRPr="0098300B">
        <w:rPr>
          <w:rFonts w:ascii="Times New Roman" w:hAnsi="Times New Roman" w:cs="Times New Roman"/>
          <w:b/>
          <w:bCs/>
        </w:rPr>
        <w:t>(</w:t>
      </w:r>
      <w:r w:rsidR="00FB7EF1" w:rsidRPr="0098300B">
        <w:rPr>
          <w:rFonts w:ascii="Times New Roman" w:hAnsi="Times New Roman" w:cs="Times New Roman"/>
          <w:b/>
          <w:bCs/>
        </w:rPr>
        <w:t>lühidalt</w:t>
      </w:r>
      <w:r w:rsidR="005A2529" w:rsidRPr="0098300B">
        <w:rPr>
          <w:rFonts w:ascii="Times New Roman" w:hAnsi="Times New Roman" w:cs="Times New Roman"/>
          <w:b/>
          <w:bCs/>
        </w:rPr>
        <w:t>)</w:t>
      </w:r>
      <w:r w:rsidR="00FB7EF1" w:rsidRPr="0098300B">
        <w:rPr>
          <w:rFonts w:ascii="Times New Roman" w:hAnsi="Times New Roman" w:cs="Times New Roman"/>
          <w:b/>
          <w:bCs/>
        </w:rPr>
        <w:t>.</w:t>
      </w:r>
    </w:p>
    <w:p w14:paraId="5653A81A" w14:textId="6264D06C" w:rsidR="0098300B" w:rsidRDefault="00DB227C" w:rsidP="0098300B">
      <w:pPr>
        <w:pStyle w:val="Vahedeta"/>
        <w:spacing w:after="160" w:line="300" w:lineRule="auto"/>
        <w:jc w:val="both"/>
        <w:rPr>
          <w:rFonts w:ascii="Times New Roman" w:hAnsi="Times New Roman" w:cs="Times New Roman"/>
        </w:rPr>
      </w:pPr>
      <w:r w:rsidRPr="00DB227C">
        <w:rPr>
          <w:rFonts w:ascii="Times New Roman" w:hAnsi="Times New Roman" w:cs="Times New Roman"/>
        </w:rPr>
        <w:t xml:space="preserve">Põhjendatakse </w:t>
      </w:r>
      <w:r>
        <w:rPr>
          <w:rFonts w:ascii="Times New Roman" w:hAnsi="Times New Roman" w:cs="Times New Roman"/>
        </w:rPr>
        <w:t xml:space="preserve">kokkuvõtvalt </w:t>
      </w:r>
      <w:r w:rsidRPr="00DB227C">
        <w:rPr>
          <w:rFonts w:ascii="Times New Roman" w:hAnsi="Times New Roman" w:cs="Times New Roman"/>
        </w:rPr>
        <w:t>vajadust uue hoone ehitamiseks</w:t>
      </w:r>
      <w:r>
        <w:rPr>
          <w:rFonts w:ascii="Times New Roman" w:hAnsi="Times New Roman" w:cs="Times New Roman"/>
        </w:rPr>
        <w:t xml:space="preserve"> ja vana hoone lammutamiseks</w:t>
      </w:r>
      <w:r w:rsidRPr="00DB227C">
        <w:rPr>
          <w:rFonts w:ascii="Times New Roman" w:hAnsi="Times New Roman" w:cs="Times New Roman"/>
        </w:rPr>
        <w:t xml:space="preserve">. </w:t>
      </w:r>
      <w:r w:rsidR="00FB7EF1">
        <w:rPr>
          <w:rFonts w:ascii="Times New Roman" w:hAnsi="Times New Roman" w:cs="Times New Roman"/>
        </w:rPr>
        <w:t>E</w:t>
      </w:r>
      <w:r w:rsidR="00FB7EF1" w:rsidRPr="007F482D">
        <w:rPr>
          <w:rFonts w:ascii="Times New Roman" w:hAnsi="Times New Roman" w:cs="Times New Roman"/>
        </w:rPr>
        <w:t>sitat</w:t>
      </w:r>
      <w:r w:rsidR="00FB7EF1">
        <w:rPr>
          <w:rFonts w:ascii="Times New Roman" w:hAnsi="Times New Roman" w:cs="Times New Roman"/>
        </w:rPr>
        <w:t xml:space="preserve">akse </w:t>
      </w:r>
      <w:r w:rsidR="00FB7EF1" w:rsidRPr="007F482D">
        <w:rPr>
          <w:rFonts w:ascii="Times New Roman" w:hAnsi="Times New Roman" w:cs="Times New Roman"/>
        </w:rPr>
        <w:t>ehitatavasse hoonesse kavandatavad funktsioonid ja kirjeldat</w:t>
      </w:r>
      <w:r w:rsidR="00FB7EF1">
        <w:rPr>
          <w:rFonts w:ascii="Times New Roman" w:hAnsi="Times New Roman" w:cs="Times New Roman"/>
        </w:rPr>
        <w:t>akse</w:t>
      </w:r>
      <w:r w:rsidR="00FB7EF1" w:rsidRPr="007F482D">
        <w:rPr>
          <w:rFonts w:ascii="Times New Roman" w:hAnsi="Times New Roman" w:cs="Times New Roman"/>
        </w:rPr>
        <w:t xml:space="preserve"> lühidalt nende täitmise senist korraldust olemasoleva hoonefondi </w:t>
      </w:r>
      <w:r w:rsidR="000971E1">
        <w:rPr>
          <w:rFonts w:ascii="Times New Roman" w:hAnsi="Times New Roman" w:cs="Times New Roman"/>
        </w:rPr>
        <w:t xml:space="preserve">baasil, sh kirjeldatakse </w:t>
      </w:r>
      <w:r w:rsidR="000C300D">
        <w:rPr>
          <w:rFonts w:ascii="Times New Roman" w:hAnsi="Times New Roman" w:cs="Times New Roman"/>
        </w:rPr>
        <w:t xml:space="preserve">asjakohasel juhul </w:t>
      </w:r>
      <w:r w:rsidR="000971E1">
        <w:rPr>
          <w:rFonts w:ascii="Times New Roman" w:hAnsi="Times New Roman" w:cs="Times New Roman"/>
        </w:rPr>
        <w:t>kasutusmahtusid</w:t>
      </w:r>
      <w:r w:rsidR="000C300D">
        <w:rPr>
          <w:rFonts w:ascii="Times New Roman" w:hAnsi="Times New Roman" w:cs="Times New Roman"/>
        </w:rPr>
        <w:t xml:space="preserve"> ja -intensiivsust</w:t>
      </w:r>
      <w:r w:rsidR="00FB7EF1" w:rsidRPr="007F482D">
        <w:rPr>
          <w:rFonts w:ascii="Times New Roman" w:hAnsi="Times New Roman" w:cs="Times New Roman"/>
        </w:rPr>
        <w:t>.</w:t>
      </w:r>
      <w:r w:rsidR="005A2529">
        <w:rPr>
          <w:rFonts w:ascii="Times New Roman" w:hAnsi="Times New Roman" w:cs="Times New Roman"/>
        </w:rPr>
        <w:t xml:space="preserve"> </w:t>
      </w:r>
    </w:p>
    <w:p w14:paraId="2A625ABB" w14:textId="1858F24D" w:rsidR="00FB7EF1" w:rsidRPr="0098300B" w:rsidRDefault="00FB7EF1" w:rsidP="0098300B">
      <w:pPr>
        <w:pStyle w:val="Vahedeta"/>
        <w:numPr>
          <w:ilvl w:val="0"/>
          <w:numId w:val="7"/>
        </w:numPr>
        <w:spacing w:after="160" w:line="300" w:lineRule="auto"/>
        <w:jc w:val="both"/>
        <w:rPr>
          <w:rFonts w:ascii="Times New Roman" w:hAnsi="Times New Roman" w:cs="Times New Roman"/>
          <w:b/>
          <w:bCs/>
        </w:rPr>
      </w:pPr>
      <w:r w:rsidRPr="0098300B">
        <w:rPr>
          <w:rFonts w:ascii="Times New Roman" w:hAnsi="Times New Roman" w:cs="Times New Roman"/>
          <w:b/>
          <w:bCs/>
        </w:rPr>
        <w:t>Olukorra kirjeldus rahvastikuprognoosi vaates</w:t>
      </w:r>
      <w:r w:rsidR="00332DB7" w:rsidRPr="0098300B">
        <w:rPr>
          <w:rFonts w:ascii="Times New Roman" w:hAnsi="Times New Roman" w:cs="Times New Roman"/>
          <w:b/>
          <w:bCs/>
        </w:rPr>
        <w:t xml:space="preserve"> ja sellest lähtuv lahenduse asjakohasus ja hoone kasutuse jätkusuutlikkus</w:t>
      </w:r>
      <w:r w:rsidR="00CA64B0" w:rsidRPr="0098300B">
        <w:rPr>
          <w:rFonts w:ascii="Times New Roman" w:hAnsi="Times New Roman" w:cs="Times New Roman"/>
          <w:b/>
          <w:bCs/>
        </w:rPr>
        <w:t>.</w:t>
      </w:r>
    </w:p>
    <w:p w14:paraId="1A3F7228" w14:textId="61F5FE65" w:rsidR="00FB7EF1" w:rsidRPr="00CA64B0" w:rsidRDefault="00CA64B0" w:rsidP="0098300B">
      <w:pPr>
        <w:pStyle w:val="Loendilik"/>
        <w:numPr>
          <w:ilvl w:val="0"/>
          <w:numId w:val="4"/>
        </w:numPr>
        <w:spacing w:line="300" w:lineRule="auto"/>
        <w:ind w:left="360"/>
        <w:jc w:val="both"/>
        <w:rPr>
          <w:rFonts w:ascii="Times New Roman" w:hAnsi="Times New Roman" w:cs="Times New Roman"/>
        </w:rPr>
      </w:pPr>
      <w:r>
        <w:rPr>
          <w:rFonts w:ascii="Times New Roman" w:hAnsi="Times New Roman" w:cs="Times New Roman"/>
        </w:rPr>
        <w:t>E</w:t>
      </w:r>
      <w:r w:rsidR="00FB7EF1" w:rsidRPr="00F81950">
        <w:rPr>
          <w:rFonts w:ascii="Times New Roman" w:hAnsi="Times New Roman" w:cs="Times New Roman"/>
        </w:rPr>
        <w:t>sitat</w:t>
      </w:r>
      <w:r w:rsidR="00FB7EF1">
        <w:rPr>
          <w:rFonts w:ascii="Times New Roman" w:hAnsi="Times New Roman" w:cs="Times New Roman"/>
        </w:rPr>
        <w:t>akse</w:t>
      </w:r>
      <w:r w:rsidR="00FB7EF1" w:rsidRPr="00F81950">
        <w:rPr>
          <w:rFonts w:ascii="Times New Roman" w:hAnsi="Times New Roman" w:cs="Times New Roman"/>
        </w:rPr>
        <w:t xml:space="preserve"> ülevaade </w:t>
      </w:r>
      <w:r w:rsidR="00FB7EF1">
        <w:rPr>
          <w:rFonts w:ascii="Times New Roman" w:hAnsi="Times New Roman" w:cs="Times New Roman"/>
        </w:rPr>
        <w:t xml:space="preserve">ja järeldused </w:t>
      </w:r>
      <w:r w:rsidR="00FB7EF1" w:rsidRPr="00F81950">
        <w:rPr>
          <w:rFonts w:ascii="Times New Roman" w:hAnsi="Times New Roman" w:cs="Times New Roman"/>
        </w:rPr>
        <w:t>omavalitsuse või linnaosa pikaajalisest rahvastikuprognoosist</w:t>
      </w:r>
      <w:r w:rsidR="00FB7EF1">
        <w:rPr>
          <w:rFonts w:ascii="Times New Roman" w:hAnsi="Times New Roman" w:cs="Times New Roman"/>
        </w:rPr>
        <w:t>.</w:t>
      </w:r>
      <w:r w:rsidR="000C300D">
        <w:rPr>
          <w:rFonts w:ascii="Times New Roman" w:hAnsi="Times New Roman" w:cs="Times New Roman"/>
        </w:rPr>
        <w:t xml:space="preserve"> Üheselt mõistetavalt esitatakse, kas omavalitsus või linnaosa on 10 aasta vaates kasvava või kahaneva rahvastikuga. </w:t>
      </w:r>
      <w:r w:rsidR="00FB7EF1">
        <w:rPr>
          <w:rFonts w:ascii="Times New Roman" w:hAnsi="Times New Roman" w:cs="Times New Roman"/>
        </w:rPr>
        <w:t>E</w:t>
      </w:r>
      <w:r w:rsidR="00FB7EF1" w:rsidRPr="00F81950">
        <w:rPr>
          <w:rFonts w:ascii="Times New Roman" w:hAnsi="Times New Roman" w:cs="Times New Roman"/>
        </w:rPr>
        <w:t xml:space="preserve">hitatava hoone </w:t>
      </w:r>
      <w:r w:rsidR="00FB7EF1">
        <w:rPr>
          <w:rFonts w:ascii="Times New Roman" w:hAnsi="Times New Roman" w:cs="Times New Roman"/>
        </w:rPr>
        <w:t>osas esitatakse</w:t>
      </w:r>
      <w:r w:rsidR="00FB7EF1" w:rsidRPr="00F81950">
        <w:rPr>
          <w:rFonts w:ascii="Times New Roman" w:hAnsi="Times New Roman" w:cs="Times New Roman"/>
        </w:rPr>
        <w:t xml:space="preserve"> selge sihtgrupiga teenuse pakkumise puhul (nt lasteaed, põhikool) </w:t>
      </w:r>
      <w:r w:rsidR="00FB7EF1">
        <w:rPr>
          <w:rFonts w:ascii="Times New Roman" w:hAnsi="Times New Roman" w:cs="Times New Roman"/>
        </w:rPr>
        <w:t xml:space="preserve">lisaks ka </w:t>
      </w:r>
      <w:r w:rsidR="00FB7EF1" w:rsidRPr="00F81950">
        <w:rPr>
          <w:rFonts w:ascii="Times New Roman" w:hAnsi="Times New Roman" w:cs="Times New Roman"/>
        </w:rPr>
        <w:t>rahvastikuprognoosist lähtuv sihtgrupi suuruse prognoos vähemalt taotluse esitamise aastale järgneva 10 aasta kohta</w:t>
      </w:r>
      <w:r w:rsidR="003A1BC5">
        <w:rPr>
          <w:rFonts w:ascii="Times New Roman" w:hAnsi="Times New Roman" w:cs="Times New Roman"/>
        </w:rPr>
        <w:t>,</w:t>
      </w:r>
      <w:r w:rsidR="00FB7EF1" w:rsidRPr="00F81950">
        <w:rPr>
          <w:rFonts w:ascii="Times New Roman" w:hAnsi="Times New Roman" w:cs="Times New Roman"/>
        </w:rPr>
        <w:t xml:space="preserve"> koos viidetega andmete allikale.</w:t>
      </w:r>
      <w:r w:rsidR="00FB7EF1" w:rsidRPr="00F81950">
        <w:t xml:space="preserve"> </w:t>
      </w:r>
      <w:r w:rsidR="00FB7EF1" w:rsidRPr="00F81950">
        <w:rPr>
          <w:rFonts w:ascii="Times New Roman" w:hAnsi="Times New Roman" w:cs="Times New Roman"/>
        </w:rPr>
        <w:t xml:space="preserve">2025. aastal esitatud taotluse puhul peab </w:t>
      </w:r>
      <w:r w:rsidR="00DB227C">
        <w:rPr>
          <w:rFonts w:ascii="Times New Roman" w:hAnsi="Times New Roman" w:cs="Times New Roman"/>
        </w:rPr>
        <w:t xml:space="preserve">rahvastikuprognoos ja eelnimetatud juhul </w:t>
      </w:r>
      <w:r w:rsidR="00FB7EF1" w:rsidRPr="00F81950">
        <w:rPr>
          <w:rFonts w:ascii="Times New Roman" w:hAnsi="Times New Roman" w:cs="Times New Roman"/>
        </w:rPr>
        <w:t xml:space="preserve">sihtgrupi suuruse prognoos lähtuma </w:t>
      </w:r>
      <w:r w:rsidR="00DB227C">
        <w:rPr>
          <w:rFonts w:ascii="Times New Roman" w:hAnsi="Times New Roman" w:cs="Times New Roman"/>
        </w:rPr>
        <w:t xml:space="preserve">viimase kättesaadava </w:t>
      </w:r>
      <w:r w:rsidR="00FB7EF1" w:rsidRPr="00F81950">
        <w:rPr>
          <w:rFonts w:ascii="Times New Roman" w:hAnsi="Times New Roman" w:cs="Times New Roman"/>
        </w:rPr>
        <w:t>rahvastikuprognoosi 2026. a kuni vähemalt 2036. a andmetest.</w:t>
      </w:r>
      <w:r w:rsidR="00BE5AD4" w:rsidRPr="00BE5AD4">
        <w:t xml:space="preserve"> </w:t>
      </w:r>
      <w:r w:rsidR="00BE5AD4" w:rsidRPr="00BE5AD4">
        <w:rPr>
          <w:rFonts w:ascii="Times New Roman" w:hAnsi="Times New Roman" w:cs="Times New Roman"/>
        </w:rPr>
        <w:t>Võib esitada graafikud/ joonised, mis iseloomustavad sihtrühma dünaamikat 10 aasta</w:t>
      </w:r>
      <w:r w:rsidR="00BE5AD4">
        <w:rPr>
          <w:rFonts w:ascii="Times New Roman" w:hAnsi="Times New Roman" w:cs="Times New Roman"/>
        </w:rPr>
        <w:t xml:space="preserve"> </w:t>
      </w:r>
      <w:r w:rsidR="00BE5AD4" w:rsidRPr="00CA64B0">
        <w:rPr>
          <w:rFonts w:ascii="Times New Roman" w:hAnsi="Times New Roman" w:cs="Times New Roman"/>
        </w:rPr>
        <w:t>perspektiivis.</w:t>
      </w:r>
      <w:r w:rsidR="00BE5AD4">
        <w:rPr>
          <w:rFonts w:ascii="Times New Roman" w:hAnsi="Times New Roman" w:cs="Times New Roman"/>
        </w:rPr>
        <w:t xml:space="preserve"> </w:t>
      </w:r>
      <w:r w:rsidR="00BE5AD4" w:rsidRPr="00BE5AD4">
        <w:rPr>
          <w:rFonts w:ascii="Times New Roman" w:hAnsi="Times New Roman" w:cs="Times New Roman"/>
        </w:rPr>
        <w:t>Kui see on asjakohane ja põhjendatud, võib sihtgrupi suurust</w:t>
      </w:r>
      <w:r w:rsidR="00BE5AD4">
        <w:rPr>
          <w:rFonts w:ascii="Times New Roman" w:hAnsi="Times New Roman" w:cs="Times New Roman"/>
        </w:rPr>
        <w:t xml:space="preserve"> </w:t>
      </w:r>
      <w:r w:rsidR="00BE5AD4" w:rsidRPr="00CA64B0">
        <w:rPr>
          <w:rFonts w:ascii="Times New Roman" w:hAnsi="Times New Roman" w:cs="Times New Roman"/>
        </w:rPr>
        <w:t>prognoosides sihtgrupp ületada omavalitsuse piire.</w:t>
      </w:r>
    </w:p>
    <w:p w14:paraId="0F0B212E" w14:textId="1410E69F" w:rsidR="00FB7EF1" w:rsidRDefault="00CA64B0" w:rsidP="0098300B">
      <w:pPr>
        <w:pStyle w:val="Vahedeta"/>
        <w:numPr>
          <w:ilvl w:val="0"/>
          <w:numId w:val="4"/>
        </w:numPr>
        <w:spacing w:after="160" w:line="300" w:lineRule="auto"/>
        <w:ind w:left="360"/>
        <w:jc w:val="both"/>
        <w:rPr>
          <w:rFonts w:ascii="Times New Roman" w:hAnsi="Times New Roman" w:cs="Times New Roman"/>
        </w:rPr>
      </w:pPr>
      <w:r>
        <w:rPr>
          <w:rFonts w:ascii="Times New Roman" w:hAnsi="Times New Roman" w:cs="Times New Roman"/>
        </w:rPr>
        <w:t>A</w:t>
      </w:r>
      <w:r w:rsidR="00FB7EF1">
        <w:rPr>
          <w:rFonts w:ascii="Times New Roman" w:hAnsi="Times New Roman" w:cs="Times New Roman"/>
        </w:rPr>
        <w:t>rusaadavalt ja üheselt mõistetavalt kirjeldat</w:t>
      </w:r>
      <w:r w:rsidR="00CC4FA2">
        <w:rPr>
          <w:rFonts w:ascii="Times New Roman" w:hAnsi="Times New Roman" w:cs="Times New Roman"/>
        </w:rPr>
        <w:t>akse</w:t>
      </w:r>
      <w:r w:rsidR="00FB7EF1">
        <w:rPr>
          <w:rFonts w:ascii="Times New Roman" w:hAnsi="Times New Roman" w:cs="Times New Roman"/>
        </w:rPr>
        <w:t xml:space="preserve"> peamised seosed rahvastikuprognoosi ja hoone pikaajalise kasutuse osas</w:t>
      </w:r>
      <w:r w:rsidR="00A41450">
        <w:rPr>
          <w:rFonts w:ascii="Times New Roman" w:hAnsi="Times New Roman" w:cs="Times New Roman"/>
        </w:rPr>
        <w:t>, sh hoone mahtu arvestavalt</w:t>
      </w:r>
      <w:r w:rsidR="00FB7EF1">
        <w:rPr>
          <w:rFonts w:ascii="Times New Roman" w:hAnsi="Times New Roman" w:cs="Times New Roman"/>
        </w:rPr>
        <w:t>. Hoonesse k</w:t>
      </w:r>
      <w:r w:rsidR="00FB7EF1" w:rsidRPr="00BC0AC9">
        <w:rPr>
          <w:rFonts w:ascii="Times New Roman" w:hAnsi="Times New Roman" w:cs="Times New Roman"/>
        </w:rPr>
        <w:t>avandatavate teenuste</w:t>
      </w:r>
      <w:r w:rsidR="00DB227C">
        <w:rPr>
          <w:rFonts w:ascii="Times New Roman" w:hAnsi="Times New Roman" w:cs="Times New Roman"/>
        </w:rPr>
        <w:t xml:space="preserve"> osutamise vajalikkust,</w:t>
      </w:r>
      <w:r w:rsidR="00FB7EF1" w:rsidRPr="00BC0AC9">
        <w:rPr>
          <w:rFonts w:ascii="Times New Roman" w:hAnsi="Times New Roman" w:cs="Times New Roman"/>
        </w:rPr>
        <w:t xml:space="preserve"> mahtu ja ruumivajadust </w:t>
      </w:r>
      <w:r w:rsidR="00CC4FA2">
        <w:rPr>
          <w:rFonts w:ascii="Times New Roman" w:hAnsi="Times New Roman" w:cs="Times New Roman"/>
        </w:rPr>
        <w:t xml:space="preserve">hinnatakse </w:t>
      </w:r>
      <w:r w:rsidR="00FB7EF1" w:rsidRPr="00BC0AC9">
        <w:rPr>
          <w:rFonts w:ascii="Times New Roman" w:hAnsi="Times New Roman" w:cs="Times New Roman"/>
        </w:rPr>
        <w:t xml:space="preserve">objektiivselt, sh kui teenuse osutamiseks on kehtestatud nõuded, on need nimetatud ja </w:t>
      </w:r>
      <w:r w:rsidR="00CC4FA2">
        <w:rPr>
          <w:rFonts w:ascii="Times New Roman" w:hAnsi="Times New Roman" w:cs="Times New Roman"/>
        </w:rPr>
        <w:t>selgitatud, kuidas on neid arvestatud</w:t>
      </w:r>
      <w:r w:rsidR="00FB7EF1" w:rsidRPr="00BC0AC9">
        <w:rPr>
          <w:rFonts w:ascii="Times New Roman" w:hAnsi="Times New Roman" w:cs="Times New Roman"/>
        </w:rPr>
        <w:t xml:space="preserve"> </w:t>
      </w:r>
      <w:r w:rsidR="00CC4FA2">
        <w:rPr>
          <w:rFonts w:ascii="Times New Roman" w:hAnsi="Times New Roman" w:cs="Times New Roman"/>
        </w:rPr>
        <w:t xml:space="preserve">hoone mahu ja </w:t>
      </w:r>
      <w:r w:rsidR="00FB7EF1" w:rsidRPr="00BC0AC9">
        <w:rPr>
          <w:rFonts w:ascii="Times New Roman" w:hAnsi="Times New Roman" w:cs="Times New Roman"/>
        </w:rPr>
        <w:t>ruumiplaani koostamisel.</w:t>
      </w:r>
      <w:r w:rsidR="00DC49C9">
        <w:rPr>
          <w:rFonts w:ascii="Times New Roman" w:hAnsi="Times New Roman" w:cs="Times New Roman"/>
        </w:rPr>
        <w:t xml:space="preserve"> </w:t>
      </w:r>
      <w:r w:rsidR="000971E1">
        <w:rPr>
          <w:rFonts w:ascii="Times New Roman" w:hAnsi="Times New Roman" w:cs="Times New Roman"/>
        </w:rPr>
        <w:t>Kui tehtud on kavandatavat lahendust puudutav uuring, andmeanalüüs, saab lühidalt esitada selle</w:t>
      </w:r>
      <w:r w:rsidR="00A41450">
        <w:rPr>
          <w:rFonts w:ascii="Times New Roman" w:hAnsi="Times New Roman" w:cs="Times New Roman"/>
        </w:rPr>
        <w:t xml:space="preserve"> järelduste</w:t>
      </w:r>
      <w:r w:rsidR="000971E1">
        <w:rPr>
          <w:rFonts w:ascii="Times New Roman" w:hAnsi="Times New Roman" w:cs="Times New Roman"/>
        </w:rPr>
        <w:t xml:space="preserve"> kokkuvõtte ja viidata selle asukohale veebis. </w:t>
      </w:r>
      <w:r w:rsidR="00DC49C9">
        <w:rPr>
          <w:rFonts w:ascii="Times New Roman" w:hAnsi="Times New Roman" w:cs="Times New Roman"/>
        </w:rPr>
        <w:lastRenderedPageBreak/>
        <w:t>Põhjendused on vajalikud, et selgitada kas lahendus on optimaalne ja</w:t>
      </w:r>
      <w:r w:rsidR="003A1BC5">
        <w:rPr>
          <w:rFonts w:ascii="Times New Roman" w:hAnsi="Times New Roman" w:cs="Times New Roman"/>
        </w:rPr>
        <w:t xml:space="preserve"> eelkõige just</w:t>
      </w:r>
      <w:r w:rsidR="00DC49C9">
        <w:rPr>
          <w:rFonts w:ascii="Times New Roman" w:hAnsi="Times New Roman" w:cs="Times New Roman"/>
        </w:rPr>
        <w:t xml:space="preserve"> ruumisäästlik.</w:t>
      </w:r>
    </w:p>
    <w:p w14:paraId="3904A17A" w14:textId="38605911" w:rsidR="00FB7EF1" w:rsidRDefault="00CA64B0" w:rsidP="0098300B">
      <w:pPr>
        <w:pStyle w:val="Vahedeta"/>
        <w:numPr>
          <w:ilvl w:val="0"/>
          <w:numId w:val="4"/>
        </w:numPr>
        <w:spacing w:after="160" w:line="300" w:lineRule="auto"/>
        <w:ind w:left="360"/>
        <w:jc w:val="both"/>
        <w:rPr>
          <w:rFonts w:ascii="Times New Roman" w:hAnsi="Times New Roman" w:cs="Times New Roman"/>
        </w:rPr>
      </w:pPr>
      <w:bookmarkStart w:id="0" w:name="_Hlk192681414"/>
      <w:r>
        <w:rPr>
          <w:rFonts w:ascii="Times New Roman" w:hAnsi="Times New Roman" w:cs="Times New Roman"/>
        </w:rPr>
        <w:t>K</w:t>
      </w:r>
      <w:r w:rsidR="00FB7EF1" w:rsidRPr="00D66FAF">
        <w:rPr>
          <w:rFonts w:ascii="Times New Roman" w:hAnsi="Times New Roman" w:cs="Times New Roman"/>
        </w:rPr>
        <w:t xml:space="preserve">ui ehitatava hoone pikaajalise optimaalse pinnakasutuse eelduseks on </w:t>
      </w:r>
      <w:r w:rsidR="00FB7EF1">
        <w:rPr>
          <w:rFonts w:ascii="Times New Roman" w:hAnsi="Times New Roman" w:cs="Times New Roman"/>
        </w:rPr>
        <w:t>eelnevalt kavandatud teenusvõrgustiku ja/või hoonefondi ümberkorraldamine</w:t>
      </w:r>
      <w:bookmarkEnd w:id="0"/>
      <w:r w:rsidR="00FB7EF1">
        <w:rPr>
          <w:rFonts w:ascii="Times New Roman" w:hAnsi="Times New Roman" w:cs="Times New Roman"/>
        </w:rPr>
        <w:t>, viidata</w:t>
      </w:r>
      <w:r w:rsidR="00DE13F1">
        <w:rPr>
          <w:rFonts w:ascii="Times New Roman" w:hAnsi="Times New Roman" w:cs="Times New Roman"/>
        </w:rPr>
        <w:t>kse</w:t>
      </w:r>
      <w:r w:rsidR="00FB7EF1">
        <w:rPr>
          <w:rFonts w:ascii="Times New Roman" w:hAnsi="Times New Roman" w:cs="Times New Roman"/>
        </w:rPr>
        <w:t xml:space="preserve"> vastavale omavalitsusüksuse poolt tellitud või koostatud </w:t>
      </w:r>
      <w:r w:rsidR="00071307">
        <w:rPr>
          <w:rFonts w:ascii="Times New Roman" w:hAnsi="Times New Roman" w:cs="Times New Roman"/>
        </w:rPr>
        <w:t xml:space="preserve">ümberkorraldamist käsitlevale </w:t>
      </w:r>
      <w:r w:rsidR="00FB7EF1">
        <w:rPr>
          <w:rFonts w:ascii="Times New Roman" w:hAnsi="Times New Roman" w:cs="Times New Roman"/>
        </w:rPr>
        <w:t>kavale</w:t>
      </w:r>
      <w:r w:rsidR="00071307">
        <w:rPr>
          <w:rFonts w:ascii="Times New Roman" w:hAnsi="Times New Roman" w:cs="Times New Roman"/>
        </w:rPr>
        <w:t xml:space="preserve"> ja selle rakendamisega seotud otsustele</w:t>
      </w:r>
      <w:r w:rsidR="00FB7EF1">
        <w:rPr>
          <w:rFonts w:ascii="Times New Roman" w:hAnsi="Times New Roman" w:cs="Times New Roman"/>
        </w:rPr>
        <w:t xml:space="preserve"> </w:t>
      </w:r>
      <w:r w:rsidR="00071307">
        <w:rPr>
          <w:rFonts w:ascii="Times New Roman" w:hAnsi="Times New Roman" w:cs="Times New Roman"/>
        </w:rPr>
        <w:t>ning</w:t>
      </w:r>
      <w:r w:rsidR="00FB7EF1">
        <w:rPr>
          <w:rFonts w:ascii="Times New Roman" w:hAnsi="Times New Roman" w:cs="Times New Roman"/>
        </w:rPr>
        <w:t xml:space="preserve"> </w:t>
      </w:r>
      <w:r w:rsidR="00DE13F1">
        <w:rPr>
          <w:rFonts w:ascii="Times New Roman" w:hAnsi="Times New Roman" w:cs="Times New Roman"/>
        </w:rPr>
        <w:t xml:space="preserve">kirjeldatakse </w:t>
      </w:r>
      <w:r w:rsidR="00FB7EF1">
        <w:rPr>
          <w:rFonts w:ascii="Times New Roman" w:hAnsi="Times New Roman" w:cs="Times New Roman"/>
        </w:rPr>
        <w:t xml:space="preserve">lühidalt selle rakendamise eeldused ja etapid. Optimaalse ja jätkusuutliku kasutuse tõendamine on seda olulisem, mida tõenäolisem on rahvastiku ja/või ehitatava hoone kasutajate sihtgrupi vähenemine. </w:t>
      </w:r>
    </w:p>
    <w:p w14:paraId="01B38EE7" w14:textId="62A152BD" w:rsidR="00FB7EF1" w:rsidRDefault="00CA64B0" w:rsidP="0098300B">
      <w:pPr>
        <w:pStyle w:val="Vahedeta"/>
        <w:numPr>
          <w:ilvl w:val="0"/>
          <w:numId w:val="4"/>
        </w:numPr>
        <w:spacing w:after="160" w:line="300" w:lineRule="auto"/>
        <w:ind w:left="360"/>
        <w:jc w:val="both"/>
        <w:rPr>
          <w:rFonts w:ascii="Times New Roman" w:hAnsi="Times New Roman" w:cs="Times New Roman"/>
        </w:rPr>
      </w:pPr>
      <w:r>
        <w:rPr>
          <w:rFonts w:ascii="Times New Roman" w:hAnsi="Times New Roman" w:cs="Times New Roman"/>
        </w:rPr>
        <w:t>K</w:t>
      </w:r>
      <w:r w:rsidR="00FB7EF1" w:rsidRPr="00D66FAF">
        <w:rPr>
          <w:rFonts w:ascii="Times New Roman" w:hAnsi="Times New Roman" w:cs="Times New Roman"/>
        </w:rPr>
        <w:t>ui ehitatava hoone pikaajalise optimaalse pinnakasutuse eelduseks on eelnevalt kavandatud teenusvõrgustiku</w:t>
      </w:r>
      <w:r w:rsidR="00FB7EF1">
        <w:rPr>
          <w:rFonts w:ascii="Times New Roman" w:hAnsi="Times New Roman" w:cs="Times New Roman"/>
        </w:rPr>
        <w:t>, teenuse osutamise korralduse (sh nt koostöös teiste omavalitsustega)</w:t>
      </w:r>
      <w:r w:rsidR="00FB7EF1" w:rsidRPr="00D66FAF">
        <w:rPr>
          <w:rFonts w:ascii="Times New Roman" w:hAnsi="Times New Roman" w:cs="Times New Roman"/>
        </w:rPr>
        <w:t xml:space="preserve"> ja/või hoonefondi ümberkorraldamine</w:t>
      </w:r>
      <w:r w:rsidR="00FB7EF1">
        <w:rPr>
          <w:rFonts w:ascii="Times New Roman" w:hAnsi="Times New Roman" w:cs="Times New Roman"/>
        </w:rPr>
        <w:t xml:space="preserve">, </w:t>
      </w:r>
      <w:r w:rsidR="00FA07B6">
        <w:rPr>
          <w:rFonts w:ascii="Times New Roman" w:hAnsi="Times New Roman" w:cs="Times New Roman"/>
        </w:rPr>
        <w:t>se</w:t>
      </w:r>
      <w:r w:rsidR="00FB7EF1">
        <w:rPr>
          <w:rFonts w:ascii="Times New Roman" w:hAnsi="Times New Roman" w:cs="Times New Roman"/>
        </w:rPr>
        <w:t>lgita</w:t>
      </w:r>
      <w:r w:rsidR="00FA07B6">
        <w:rPr>
          <w:rFonts w:ascii="Times New Roman" w:hAnsi="Times New Roman" w:cs="Times New Roman"/>
        </w:rPr>
        <w:t>takse,</w:t>
      </w:r>
      <w:r w:rsidR="00FB7EF1">
        <w:rPr>
          <w:rFonts w:ascii="Times New Roman" w:hAnsi="Times New Roman" w:cs="Times New Roman"/>
        </w:rPr>
        <w:t xml:space="preserve"> millised otsused või kokkulepped selliste ümberkorralduste tegemiseks on eelnevalt tehtud. Näiteks võivad sellised kokkulepped olla volikogu otsused ümberkorraldusteks või ümberkorraldusi sisaldava kava vastuvõtmiseks,  ümberkorralduste või nende põhimõtete kirjeldused kohaliku omavalitsuse üksuse arengukavas</w:t>
      </w:r>
      <w:r w:rsidR="00FA07B6">
        <w:rPr>
          <w:rFonts w:ascii="Times New Roman" w:hAnsi="Times New Roman" w:cs="Times New Roman"/>
        </w:rPr>
        <w:t xml:space="preserve"> vms</w:t>
      </w:r>
      <w:r w:rsidR="00FB7EF1">
        <w:rPr>
          <w:rFonts w:ascii="Times New Roman" w:hAnsi="Times New Roman" w:cs="Times New Roman"/>
        </w:rPr>
        <w:t>. Hoone optimaalse kasutuse tagamine kahaneva rahvastiku või sihtgrupi tingimustes läbi teenuste ümberkorraldamise on seda tõenäolisem, mida laiapõhjalisemalt ja siduvamalt on sellised ümberkorraldused või nende eeldused kokku lepitud</w:t>
      </w:r>
      <w:r w:rsidR="00DE13F1">
        <w:rPr>
          <w:rFonts w:ascii="Times New Roman" w:hAnsi="Times New Roman" w:cs="Times New Roman"/>
        </w:rPr>
        <w:t xml:space="preserve"> ja avalikkusega läbi räägitud</w:t>
      </w:r>
      <w:r w:rsidR="00FB7EF1">
        <w:rPr>
          <w:rFonts w:ascii="Times New Roman" w:hAnsi="Times New Roman" w:cs="Times New Roman"/>
        </w:rPr>
        <w:t>. Lisa</w:t>
      </w:r>
      <w:r w:rsidR="00DE13F1">
        <w:rPr>
          <w:rFonts w:ascii="Times New Roman" w:hAnsi="Times New Roman" w:cs="Times New Roman"/>
        </w:rPr>
        <w:t>tud on</w:t>
      </w:r>
      <w:r w:rsidR="00FB7EF1">
        <w:rPr>
          <w:rFonts w:ascii="Times New Roman" w:hAnsi="Times New Roman" w:cs="Times New Roman"/>
        </w:rPr>
        <w:t xml:space="preserve"> lühike </w:t>
      </w:r>
      <w:r w:rsidR="00FA07B6">
        <w:rPr>
          <w:rFonts w:ascii="Times New Roman" w:hAnsi="Times New Roman" w:cs="Times New Roman"/>
        </w:rPr>
        <w:t xml:space="preserve">asjakohane </w:t>
      </w:r>
      <w:r w:rsidR="00FB7EF1">
        <w:rPr>
          <w:rFonts w:ascii="Times New Roman" w:hAnsi="Times New Roman" w:cs="Times New Roman"/>
        </w:rPr>
        <w:t>sisukirjeldus ja viide dokumendi</w:t>
      </w:r>
      <w:r w:rsidR="00FA07B6">
        <w:rPr>
          <w:rFonts w:ascii="Times New Roman" w:hAnsi="Times New Roman" w:cs="Times New Roman"/>
        </w:rPr>
        <w:t xml:space="preserve"> ja viidatava info</w:t>
      </w:r>
      <w:r w:rsidR="00FB7EF1">
        <w:rPr>
          <w:rFonts w:ascii="Times New Roman" w:hAnsi="Times New Roman" w:cs="Times New Roman"/>
        </w:rPr>
        <w:t xml:space="preserve"> </w:t>
      </w:r>
      <w:proofErr w:type="spellStart"/>
      <w:r w:rsidR="00FB7EF1">
        <w:rPr>
          <w:rFonts w:ascii="Times New Roman" w:hAnsi="Times New Roman" w:cs="Times New Roman"/>
        </w:rPr>
        <w:t>leitavusele</w:t>
      </w:r>
      <w:proofErr w:type="spellEnd"/>
      <w:r w:rsidR="00332DB7">
        <w:rPr>
          <w:rFonts w:ascii="Times New Roman" w:hAnsi="Times New Roman" w:cs="Times New Roman"/>
        </w:rPr>
        <w:t xml:space="preserve"> veebis</w:t>
      </w:r>
      <w:r w:rsidR="00FB7EF1">
        <w:rPr>
          <w:rFonts w:ascii="Times New Roman" w:hAnsi="Times New Roman" w:cs="Times New Roman"/>
        </w:rPr>
        <w:t xml:space="preserve">. </w:t>
      </w:r>
    </w:p>
    <w:p w14:paraId="66C46039" w14:textId="77777777" w:rsidR="00BE5AD4" w:rsidRDefault="00FB7EF1" w:rsidP="0098300B">
      <w:pPr>
        <w:pStyle w:val="Vahedeta"/>
        <w:numPr>
          <w:ilvl w:val="0"/>
          <w:numId w:val="4"/>
        </w:numPr>
        <w:spacing w:after="160" w:line="300" w:lineRule="auto"/>
        <w:ind w:left="360"/>
        <w:jc w:val="both"/>
        <w:rPr>
          <w:rFonts w:ascii="Times New Roman" w:hAnsi="Times New Roman" w:cs="Times New Roman"/>
        </w:rPr>
      </w:pPr>
      <w:r w:rsidRPr="00567A0A">
        <w:rPr>
          <w:rFonts w:ascii="Times New Roman" w:hAnsi="Times New Roman" w:cs="Times New Roman"/>
        </w:rPr>
        <w:t xml:space="preserve">Kahaneva rahvastikuga/sihtgrupiga piirkondadesse hoone ehitamisel </w:t>
      </w:r>
      <w:r w:rsidR="00827736" w:rsidRPr="00567A0A">
        <w:rPr>
          <w:rFonts w:ascii="Times New Roman" w:hAnsi="Times New Roman" w:cs="Times New Roman"/>
        </w:rPr>
        <w:t>selgitatakse, kas</w:t>
      </w:r>
      <w:r w:rsidRPr="00567A0A">
        <w:rPr>
          <w:rFonts w:ascii="Times New Roman" w:hAnsi="Times New Roman" w:cs="Times New Roman"/>
        </w:rPr>
        <w:t xml:space="preserve"> projekt </w:t>
      </w:r>
      <w:r w:rsidR="00CD6472">
        <w:rPr>
          <w:rFonts w:ascii="Times New Roman" w:hAnsi="Times New Roman" w:cs="Times New Roman"/>
        </w:rPr>
        <w:t xml:space="preserve">on </w:t>
      </w:r>
      <w:r w:rsidRPr="00567A0A">
        <w:rPr>
          <w:rFonts w:ascii="Times New Roman" w:hAnsi="Times New Roman" w:cs="Times New Roman"/>
        </w:rPr>
        <w:t xml:space="preserve">osa ajakohasest süsteemsest ning tegevuskava või soovitusi/ettepanekuid sisaldavast avalikustatud kohaliku omavalitsuse üksuse hoone- ja teenusvõrgustiku optimeerimise kavast või muust sarnasest strateegiast või uuringust, mis arvestab pikaajalisi rahvastikuprognoose ning suunab </w:t>
      </w:r>
      <w:proofErr w:type="spellStart"/>
      <w:r w:rsidRPr="00567A0A">
        <w:rPr>
          <w:rFonts w:ascii="Times New Roman" w:hAnsi="Times New Roman" w:cs="Times New Roman"/>
        </w:rPr>
        <w:t>KOVi</w:t>
      </w:r>
      <w:proofErr w:type="spellEnd"/>
      <w:r w:rsidRPr="00567A0A">
        <w:rPr>
          <w:rFonts w:ascii="Times New Roman" w:hAnsi="Times New Roman" w:cs="Times New Roman"/>
        </w:rPr>
        <w:t xml:space="preserve"> kinnisvara omamise ja haldamise poliitikat</w:t>
      </w:r>
      <w:r w:rsidR="00BE5AD4">
        <w:rPr>
          <w:rFonts w:ascii="Times New Roman" w:hAnsi="Times New Roman" w:cs="Times New Roman"/>
        </w:rPr>
        <w:t>, s</w:t>
      </w:r>
      <w:r w:rsidR="00BE5AD4" w:rsidRPr="00BE5AD4">
        <w:rPr>
          <w:rFonts w:ascii="Times New Roman" w:hAnsi="Times New Roman" w:cs="Times New Roman"/>
        </w:rPr>
        <w:t>amuti kas nimetatud uuringud toetavad täielikult, toetavad osaliselt või</w:t>
      </w:r>
      <w:r w:rsidR="00BE5AD4">
        <w:rPr>
          <w:rFonts w:ascii="Times New Roman" w:hAnsi="Times New Roman" w:cs="Times New Roman"/>
        </w:rPr>
        <w:t xml:space="preserve"> </w:t>
      </w:r>
      <w:r w:rsidR="00BE5AD4" w:rsidRPr="00BE5AD4">
        <w:rPr>
          <w:rFonts w:ascii="Times New Roman" w:hAnsi="Times New Roman" w:cs="Times New Roman"/>
        </w:rPr>
        <w:t>ei toeta teenuste osutamiseks vajaliku hoone ehitamist projektis esitatud kujul ja valitud</w:t>
      </w:r>
      <w:r w:rsidR="00BE5AD4">
        <w:rPr>
          <w:rFonts w:ascii="Times New Roman" w:hAnsi="Times New Roman" w:cs="Times New Roman"/>
        </w:rPr>
        <w:t xml:space="preserve"> </w:t>
      </w:r>
      <w:r w:rsidR="00BE5AD4" w:rsidRPr="00BE5AD4">
        <w:rPr>
          <w:rFonts w:ascii="Times New Roman" w:hAnsi="Times New Roman" w:cs="Times New Roman"/>
        </w:rPr>
        <w:t>asukohta.</w:t>
      </w:r>
      <w:r w:rsidRPr="00BE5AD4">
        <w:rPr>
          <w:rFonts w:ascii="Times New Roman" w:hAnsi="Times New Roman" w:cs="Times New Roman"/>
        </w:rPr>
        <w:t xml:space="preserve"> </w:t>
      </w:r>
    </w:p>
    <w:p w14:paraId="5B4506CB" w14:textId="7A04F674" w:rsidR="00FB7EF1" w:rsidRDefault="00827736" w:rsidP="0098300B">
      <w:pPr>
        <w:pStyle w:val="Vahedeta"/>
        <w:spacing w:after="160" w:line="300" w:lineRule="auto"/>
        <w:ind w:left="360"/>
        <w:jc w:val="both"/>
        <w:rPr>
          <w:rFonts w:ascii="Times New Roman" w:hAnsi="Times New Roman" w:cs="Times New Roman"/>
        </w:rPr>
      </w:pPr>
      <w:r w:rsidRPr="00BE5AD4">
        <w:rPr>
          <w:rFonts w:ascii="Times New Roman" w:hAnsi="Times New Roman" w:cs="Times New Roman"/>
        </w:rPr>
        <w:t>Kui projektiga ka</w:t>
      </w:r>
      <w:r w:rsidR="00567A0A" w:rsidRPr="00BE5AD4">
        <w:rPr>
          <w:rFonts w:ascii="Times New Roman" w:hAnsi="Times New Roman" w:cs="Times New Roman"/>
        </w:rPr>
        <w:t>v</w:t>
      </w:r>
      <w:r w:rsidRPr="00BE5AD4">
        <w:rPr>
          <w:rFonts w:ascii="Times New Roman" w:hAnsi="Times New Roman" w:cs="Times New Roman"/>
        </w:rPr>
        <w:t>andatakse k</w:t>
      </w:r>
      <w:r w:rsidR="00FB7EF1" w:rsidRPr="00BE5AD4">
        <w:rPr>
          <w:rFonts w:ascii="Times New Roman" w:hAnsi="Times New Roman" w:cs="Times New Roman"/>
        </w:rPr>
        <w:t xml:space="preserve">ahaneva rahvastikuga/sihtgrupiga piirkonnas koolihoone ehitamist </w:t>
      </w:r>
      <w:r w:rsidR="00567A0A" w:rsidRPr="00BE5AD4">
        <w:rPr>
          <w:rFonts w:ascii="Times New Roman" w:hAnsi="Times New Roman" w:cs="Times New Roman"/>
        </w:rPr>
        <w:t xml:space="preserve">antakse </w:t>
      </w:r>
      <w:r w:rsidR="00332DB7">
        <w:rPr>
          <w:rFonts w:ascii="Times New Roman" w:hAnsi="Times New Roman" w:cs="Times New Roman"/>
        </w:rPr>
        <w:t xml:space="preserve">üheselt mõistetavalt </w:t>
      </w:r>
      <w:r w:rsidR="00567A0A" w:rsidRPr="00BE5AD4">
        <w:rPr>
          <w:rFonts w:ascii="Times New Roman" w:hAnsi="Times New Roman" w:cs="Times New Roman"/>
        </w:rPr>
        <w:t xml:space="preserve">info, </w:t>
      </w:r>
      <w:bookmarkStart w:id="1" w:name="_Hlk192785501"/>
      <w:r w:rsidR="00567A0A" w:rsidRPr="00BE5AD4">
        <w:rPr>
          <w:rFonts w:ascii="Times New Roman" w:hAnsi="Times New Roman" w:cs="Times New Roman"/>
        </w:rPr>
        <w:t>kas</w:t>
      </w:r>
      <w:r w:rsidR="00FB7EF1" w:rsidRPr="00BE5AD4">
        <w:rPr>
          <w:rFonts w:ascii="Times New Roman" w:hAnsi="Times New Roman" w:cs="Times New Roman"/>
        </w:rPr>
        <w:t xml:space="preserve"> projekt </w:t>
      </w:r>
      <w:r w:rsidR="00567A0A" w:rsidRPr="00BE5AD4">
        <w:rPr>
          <w:rFonts w:ascii="Times New Roman" w:hAnsi="Times New Roman" w:cs="Times New Roman"/>
        </w:rPr>
        <w:t xml:space="preserve">on </w:t>
      </w:r>
      <w:r w:rsidR="00FB7EF1" w:rsidRPr="00BE5AD4">
        <w:rPr>
          <w:rFonts w:ascii="Times New Roman" w:hAnsi="Times New Roman" w:cs="Times New Roman"/>
        </w:rPr>
        <w:t>sisult osa kinnitatud koolivõrgu ümberkorraldamise kavast</w:t>
      </w:r>
      <w:bookmarkEnd w:id="1"/>
      <w:r w:rsidR="00FB7EF1" w:rsidRPr="00BE5AD4">
        <w:rPr>
          <w:rFonts w:ascii="Times New Roman" w:hAnsi="Times New Roman" w:cs="Times New Roman"/>
        </w:rPr>
        <w:t xml:space="preserve">. </w:t>
      </w:r>
      <w:r w:rsidR="00567A0A" w:rsidRPr="00BE5AD4">
        <w:rPr>
          <w:rFonts w:ascii="Times New Roman" w:hAnsi="Times New Roman" w:cs="Times New Roman"/>
        </w:rPr>
        <w:t>Lisatakse asjakohased viited.</w:t>
      </w:r>
      <w:r w:rsidR="00FB7EF1" w:rsidRPr="00BE5AD4">
        <w:rPr>
          <w:rFonts w:ascii="Times New Roman" w:hAnsi="Times New Roman" w:cs="Times New Roman"/>
        </w:rPr>
        <w:t xml:space="preserve"> </w:t>
      </w:r>
    </w:p>
    <w:p w14:paraId="2C5A8F90" w14:textId="77777777" w:rsidR="00A936CD" w:rsidRDefault="00A936CD" w:rsidP="0098300B">
      <w:pPr>
        <w:pStyle w:val="Vahedeta"/>
        <w:spacing w:after="160" w:line="300" w:lineRule="auto"/>
        <w:ind w:left="1080"/>
        <w:jc w:val="both"/>
        <w:rPr>
          <w:rFonts w:ascii="Times New Roman" w:hAnsi="Times New Roman" w:cs="Times New Roman"/>
        </w:rPr>
      </w:pPr>
    </w:p>
    <w:p w14:paraId="648EAFB9" w14:textId="77777777" w:rsidR="0098300B" w:rsidRPr="00BE5AD4" w:rsidRDefault="0098300B" w:rsidP="0098300B">
      <w:pPr>
        <w:pStyle w:val="Vahedeta"/>
        <w:spacing w:after="160" w:line="300" w:lineRule="auto"/>
        <w:ind w:left="1080"/>
        <w:jc w:val="both"/>
        <w:rPr>
          <w:rFonts w:ascii="Times New Roman" w:hAnsi="Times New Roman" w:cs="Times New Roman"/>
        </w:rPr>
      </w:pPr>
    </w:p>
    <w:p w14:paraId="02227A68" w14:textId="77777777" w:rsidR="00FB7EF1" w:rsidRPr="0098300B" w:rsidRDefault="00FB7EF1" w:rsidP="0098300B">
      <w:pPr>
        <w:pStyle w:val="Vahedeta"/>
        <w:numPr>
          <w:ilvl w:val="0"/>
          <w:numId w:val="7"/>
        </w:numPr>
        <w:spacing w:after="160" w:line="300" w:lineRule="auto"/>
        <w:jc w:val="both"/>
        <w:rPr>
          <w:rFonts w:ascii="Times New Roman" w:hAnsi="Times New Roman" w:cs="Times New Roman"/>
          <w:b/>
          <w:bCs/>
        </w:rPr>
      </w:pPr>
      <w:r w:rsidRPr="0098300B">
        <w:rPr>
          <w:rFonts w:ascii="Times New Roman" w:hAnsi="Times New Roman" w:cs="Times New Roman"/>
          <w:b/>
          <w:bCs/>
        </w:rPr>
        <w:t>Alternatiivide kaalumine</w:t>
      </w:r>
    </w:p>
    <w:p w14:paraId="299C2575" w14:textId="7B4CEB1E" w:rsidR="00726882" w:rsidRDefault="00726882" w:rsidP="0098300B">
      <w:pPr>
        <w:pStyle w:val="Vahedeta"/>
        <w:spacing w:after="160" w:line="300" w:lineRule="auto"/>
        <w:jc w:val="both"/>
        <w:rPr>
          <w:rFonts w:ascii="Times New Roman" w:hAnsi="Times New Roman" w:cs="Times New Roman"/>
        </w:rPr>
      </w:pPr>
      <w:r>
        <w:rPr>
          <w:rFonts w:ascii="Times New Roman" w:hAnsi="Times New Roman" w:cs="Times New Roman"/>
        </w:rPr>
        <w:t>E</w:t>
      </w:r>
      <w:r w:rsidRPr="00874E18">
        <w:rPr>
          <w:rFonts w:ascii="Times New Roman" w:hAnsi="Times New Roman" w:cs="Times New Roman"/>
        </w:rPr>
        <w:t>hitatavasse hoonesse kavandatava(te) teenus(t)e osutamiseks</w:t>
      </w:r>
      <w:r>
        <w:rPr>
          <w:rFonts w:ascii="Times New Roman" w:hAnsi="Times New Roman" w:cs="Times New Roman"/>
        </w:rPr>
        <w:t xml:space="preserve"> kaalutaks</w:t>
      </w:r>
      <w:r w:rsidR="00071307">
        <w:rPr>
          <w:rFonts w:ascii="Times New Roman" w:hAnsi="Times New Roman" w:cs="Times New Roman"/>
        </w:rPr>
        <w:t>e</w:t>
      </w:r>
      <w:r>
        <w:rPr>
          <w:rFonts w:ascii="Times New Roman" w:hAnsi="Times New Roman" w:cs="Times New Roman"/>
        </w:rPr>
        <w:t xml:space="preserve"> järgmisi alternatiive ja nende sobivust:</w:t>
      </w:r>
    </w:p>
    <w:p w14:paraId="004E1235" w14:textId="626DAFCE" w:rsidR="00726882" w:rsidRDefault="00726882" w:rsidP="0098300B">
      <w:pPr>
        <w:pStyle w:val="Vahedeta"/>
        <w:numPr>
          <w:ilvl w:val="0"/>
          <w:numId w:val="4"/>
        </w:numPr>
        <w:spacing w:after="160" w:line="300" w:lineRule="auto"/>
        <w:ind w:left="360"/>
        <w:jc w:val="both"/>
        <w:rPr>
          <w:rFonts w:ascii="Times New Roman" w:hAnsi="Times New Roman" w:cs="Times New Roman"/>
        </w:rPr>
      </w:pPr>
      <w:r w:rsidRPr="00874E18">
        <w:rPr>
          <w:rFonts w:ascii="Times New Roman" w:hAnsi="Times New Roman" w:cs="Times New Roman"/>
        </w:rPr>
        <w:t>teenus(t)e osutami</w:t>
      </w:r>
      <w:r>
        <w:rPr>
          <w:rFonts w:ascii="Times New Roman" w:hAnsi="Times New Roman" w:cs="Times New Roman"/>
        </w:rPr>
        <w:t xml:space="preserve">ne </w:t>
      </w:r>
      <w:r w:rsidRPr="00874E18">
        <w:rPr>
          <w:rFonts w:ascii="Times New Roman" w:hAnsi="Times New Roman" w:cs="Times New Roman"/>
        </w:rPr>
        <w:t>olemasoleva hoonefondi baasil, sh näiteks hoonefondi rekonstrueerides või ümber ehitades</w:t>
      </w:r>
      <w:r>
        <w:rPr>
          <w:rFonts w:ascii="Times New Roman" w:hAnsi="Times New Roman" w:cs="Times New Roman"/>
        </w:rPr>
        <w:t>;</w:t>
      </w:r>
    </w:p>
    <w:p w14:paraId="5B1B28A5" w14:textId="12AFCB5B" w:rsidR="00726882" w:rsidRDefault="00726882" w:rsidP="0098300B">
      <w:pPr>
        <w:pStyle w:val="Vahedeta"/>
        <w:numPr>
          <w:ilvl w:val="0"/>
          <w:numId w:val="4"/>
        </w:numPr>
        <w:spacing w:after="160" w:line="300" w:lineRule="auto"/>
        <w:ind w:left="360"/>
        <w:jc w:val="both"/>
        <w:rPr>
          <w:rFonts w:ascii="Times New Roman" w:hAnsi="Times New Roman" w:cs="Times New Roman"/>
        </w:rPr>
      </w:pPr>
      <w:r w:rsidRPr="00874E18">
        <w:rPr>
          <w:rFonts w:ascii="Times New Roman" w:hAnsi="Times New Roman" w:cs="Times New Roman"/>
        </w:rPr>
        <w:t>teenus(t)e osutami</w:t>
      </w:r>
      <w:r w:rsidR="00B01717">
        <w:rPr>
          <w:rFonts w:ascii="Times New Roman" w:hAnsi="Times New Roman" w:cs="Times New Roman"/>
        </w:rPr>
        <w:t>ne</w:t>
      </w:r>
      <w:r>
        <w:rPr>
          <w:rFonts w:ascii="Times New Roman" w:hAnsi="Times New Roman" w:cs="Times New Roman"/>
        </w:rPr>
        <w:t xml:space="preserve"> teistes piirkondades, koostöös teiste omavaltsuste või erasektoriga.</w:t>
      </w:r>
    </w:p>
    <w:p w14:paraId="55367BDE" w14:textId="2795660D" w:rsidR="00726882" w:rsidRDefault="00726882" w:rsidP="0098300B">
      <w:pPr>
        <w:pStyle w:val="Vahedeta"/>
        <w:spacing w:after="160" w:line="300" w:lineRule="auto"/>
        <w:jc w:val="both"/>
        <w:rPr>
          <w:rFonts w:ascii="Times New Roman" w:hAnsi="Times New Roman" w:cs="Times New Roman"/>
        </w:rPr>
      </w:pPr>
      <w:r>
        <w:rPr>
          <w:rFonts w:ascii="Times New Roman" w:hAnsi="Times New Roman" w:cs="Times New Roman"/>
        </w:rPr>
        <w:t>Antakse lühike ülevaade kaalutud alternatiividest ja järeldustest.</w:t>
      </w:r>
    </w:p>
    <w:p w14:paraId="357DDC8B" w14:textId="59789018" w:rsidR="00726882" w:rsidRPr="007272CE" w:rsidRDefault="00B01717" w:rsidP="0098300B">
      <w:pPr>
        <w:pStyle w:val="Vahedeta"/>
        <w:spacing w:after="160" w:line="300" w:lineRule="auto"/>
        <w:jc w:val="both"/>
        <w:rPr>
          <w:rFonts w:ascii="Times New Roman" w:hAnsi="Times New Roman" w:cs="Times New Roman"/>
        </w:rPr>
      </w:pPr>
      <w:r>
        <w:rPr>
          <w:rFonts w:ascii="Times New Roman" w:hAnsi="Times New Roman" w:cs="Times New Roman"/>
        </w:rPr>
        <w:t>Vajalik on k</w:t>
      </w:r>
      <w:r w:rsidR="00726882">
        <w:rPr>
          <w:rFonts w:ascii="Times New Roman" w:hAnsi="Times New Roman" w:cs="Times New Roman"/>
        </w:rPr>
        <w:t>aalu</w:t>
      </w:r>
      <w:r>
        <w:rPr>
          <w:rFonts w:ascii="Times New Roman" w:hAnsi="Times New Roman" w:cs="Times New Roman"/>
        </w:rPr>
        <w:t xml:space="preserve">da ka </w:t>
      </w:r>
      <w:r w:rsidR="00726882">
        <w:rPr>
          <w:rFonts w:ascii="Times New Roman" w:hAnsi="Times New Roman" w:cs="Times New Roman"/>
        </w:rPr>
        <w:t>uue hoone eelduseks oleva</w:t>
      </w:r>
      <w:r>
        <w:rPr>
          <w:rFonts w:ascii="Times New Roman" w:hAnsi="Times New Roman" w:cs="Times New Roman"/>
        </w:rPr>
        <w:t>te</w:t>
      </w:r>
      <w:r w:rsidR="00726882">
        <w:rPr>
          <w:rFonts w:ascii="Times New Roman" w:hAnsi="Times New Roman" w:cs="Times New Roman"/>
        </w:rPr>
        <w:t xml:space="preserve"> hoonete lammutamise põhjendatust ja lammutamise järjekorda</w:t>
      </w:r>
      <w:r>
        <w:rPr>
          <w:rFonts w:ascii="Times New Roman" w:hAnsi="Times New Roman" w:cs="Times New Roman"/>
        </w:rPr>
        <w:t>. K</w:t>
      </w:r>
      <w:r w:rsidR="00726882">
        <w:rPr>
          <w:rFonts w:ascii="Times New Roman" w:hAnsi="Times New Roman" w:cs="Times New Roman"/>
        </w:rPr>
        <w:t>irjeldatakse kaalutlus</w:t>
      </w:r>
      <w:r>
        <w:rPr>
          <w:rFonts w:ascii="Times New Roman" w:hAnsi="Times New Roman" w:cs="Times New Roman"/>
        </w:rPr>
        <w:t>i valitud hoone</w:t>
      </w:r>
      <w:r w:rsidR="00726882">
        <w:rPr>
          <w:rFonts w:ascii="Times New Roman" w:hAnsi="Times New Roman" w:cs="Times New Roman"/>
        </w:rPr>
        <w:t xml:space="preserve"> lammutamiseks sobivuse kohta, sh käsitlet</w:t>
      </w:r>
      <w:r>
        <w:rPr>
          <w:rFonts w:ascii="Times New Roman" w:hAnsi="Times New Roman" w:cs="Times New Roman"/>
        </w:rPr>
        <w:t>akse</w:t>
      </w:r>
      <w:r w:rsidR="00726882">
        <w:rPr>
          <w:rFonts w:ascii="Times New Roman" w:hAnsi="Times New Roman" w:cs="Times New Roman"/>
        </w:rPr>
        <w:t xml:space="preserve"> hoone arhitektuurset ja </w:t>
      </w:r>
      <w:r w:rsidR="00726882" w:rsidRPr="008E0F76">
        <w:rPr>
          <w:rFonts w:ascii="Times New Roman" w:hAnsi="Times New Roman" w:cs="Times New Roman"/>
        </w:rPr>
        <w:t>kultuurilis</w:t>
      </w:r>
      <w:r w:rsidR="00726882">
        <w:rPr>
          <w:rFonts w:ascii="Times New Roman" w:hAnsi="Times New Roman" w:cs="Times New Roman"/>
        </w:rPr>
        <w:t>t</w:t>
      </w:r>
      <w:r w:rsidR="00726882" w:rsidRPr="008E0F76">
        <w:rPr>
          <w:rFonts w:ascii="Times New Roman" w:hAnsi="Times New Roman" w:cs="Times New Roman"/>
        </w:rPr>
        <w:t xml:space="preserve"> väärtus</w:t>
      </w:r>
      <w:r w:rsidR="00726882">
        <w:rPr>
          <w:rFonts w:ascii="Times New Roman" w:hAnsi="Times New Roman" w:cs="Times New Roman"/>
        </w:rPr>
        <w:t>t.</w:t>
      </w:r>
      <w:r w:rsidR="00726882" w:rsidRPr="00BE5AD4">
        <w:rPr>
          <w:rFonts w:ascii="Times New Roman" w:hAnsi="Times New Roman" w:cs="Times New Roman"/>
        </w:rPr>
        <w:t xml:space="preserve"> </w:t>
      </w:r>
      <w:r w:rsidR="00726882" w:rsidRPr="009922E8">
        <w:rPr>
          <w:rFonts w:ascii="Times New Roman" w:hAnsi="Times New Roman" w:cs="Times New Roman"/>
        </w:rPr>
        <w:t>Kui projektiga seotud lammutatava hoone näol on tegemist võimaliku</w:t>
      </w:r>
      <w:r w:rsidR="00726882">
        <w:rPr>
          <w:rFonts w:ascii="Times New Roman" w:hAnsi="Times New Roman" w:cs="Times New Roman"/>
        </w:rPr>
        <w:t xml:space="preserve"> </w:t>
      </w:r>
      <w:r w:rsidR="00726882" w:rsidRPr="007272CE">
        <w:rPr>
          <w:rFonts w:ascii="Times New Roman" w:hAnsi="Times New Roman" w:cs="Times New Roman"/>
        </w:rPr>
        <w:t>kultuuriväärtusega objektiga</w:t>
      </w:r>
      <w:r w:rsidR="00071307">
        <w:rPr>
          <w:rFonts w:ascii="Times New Roman" w:hAnsi="Times New Roman" w:cs="Times New Roman"/>
        </w:rPr>
        <w:t>,</w:t>
      </w:r>
      <w:r w:rsidR="00726882" w:rsidRPr="007272CE">
        <w:rPr>
          <w:rFonts w:ascii="Times New Roman" w:hAnsi="Times New Roman" w:cs="Times New Roman"/>
        </w:rPr>
        <w:t xml:space="preserve"> tuleb see selgelt välja tuua ja põhjendada lammutamise</w:t>
      </w:r>
      <w:r w:rsidR="00726882">
        <w:rPr>
          <w:rFonts w:ascii="Times New Roman" w:hAnsi="Times New Roman" w:cs="Times New Roman"/>
        </w:rPr>
        <w:t xml:space="preserve"> </w:t>
      </w:r>
      <w:r w:rsidR="00726882" w:rsidRPr="007272CE">
        <w:rPr>
          <w:rFonts w:ascii="Times New Roman" w:hAnsi="Times New Roman" w:cs="Times New Roman"/>
        </w:rPr>
        <w:t>vajalikkust ja alternatiivide, nagu näiteks hoone renoveerimine</w:t>
      </w:r>
      <w:r w:rsidR="00726882">
        <w:rPr>
          <w:rFonts w:ascii="Times New Roman" w:hAnsi="Times New Roman" w:cs="Times New Roman"/>
        </w:rPr>
        <w:t xml:space="preserve"> või</w:t>
      </w:r>
      <w:r w:rsidR="00726882" w:rsidRPr="007272CE">
        <w:rPr>
          <w:rFonts w:ascii="Times New Roman" w:hAnsi="Times New Roman" w:cs="Times New Roman"/>
        </w:rPr>
        <w:t xml:space="preserve"> müümine, kaalumist.</w:t>
      </w:r>
    </w:p>
    <w:p w14:paraId="63ABFDBE" w14:textId="5E7BF809" w:rsidR="0098300B" w:rsidRDefault="00BE5AD4" w:rsidP="00356FCA">
      <w:pPr>
        <w:spacing w:after="0"/>
        <w:jc w:val="both"/>
        <w:rPr>
          <w:rFonts w:ascii="Times New Roman" w:hAnsi="Times New Roman" w:cs="Times New Roman"/>
        </w:rPr>
      </w:pPr>
      <w:r w:rsidRPr="0098300B">
        <w:rPr>
          <w:rFonts w:ascii="Times New Roman" w:hAnsi="Times New Roman" w:cs="Times New Roman"/>
        </w:rPr>
        <w:t xml:space="preserve">Hoone kultuuriväärtuse tuvastamisel tuleb </w:t>
      </w:r>
      <w:r w:rsidR="00071307" w:rsidRPr="0098300B">
        <w:rPr>
          <w:rFonts w:ascii="Times New Roman" w:hAnsi="Times New Roman" w:cs="Times New Roman"/>
        </w:rPr>
        <w:t xml:space="preserve">muu hulgas </w:t>
      </w:r>
      <w:r w:rsidRPr="0098300B">
        <w:rPr>
          <w:rFonts w:ascii="Times New Roman" w:hAnsi="Times New Roman" w:cs="Times New Roman"/>
        </w:rPr>
        <w:t>tugineda üldplaneeringule ja</w:t>
      </w:r>
      <w:r w:rsidR="0098300B">
        <w:rPr>
          <w:rFonts w:ascii="Times New Roman" w:hAnsi="Times New Roman" w:cs="Times New Roman"/>
        </w:rPr>
        <w:t xml:space="preserve"> </w:t>
      </w:r>
      <w:r w:rsidRPr="0098300B">
        <w:rPr>
          <w:rFonts w:ascii="Times New Roman" w:hAnsi="Times New Roman" w:cs="Times New Roman"/>
        </w:rPr>
        <w:t>kultuuriväärtusega hoonete loenditele, vt "Muinsuskaitseameti juhend kohalikele</w:t>
      </w:r>
      <w:r w:rsidR="00356FCA">
        <w:rPr>
          <w:rFonts w:ascii="Times New Roman" w:hAnsi="Times New Roman" w:cs="Times New Roman"/>
        </w:rPr>
        <w:t xml:space="preserve"> </w:t>
      </w:r>
      <w:r w:rsidRPr="0098300B">
        <w:rPr>
          <w:rFonts w:ascii="Times New Roman" w:hAnsi="Times New Roman" w:cs="Times New Roman"/>
        </w:rPr>
        <w:t>omavalitsustele linna/valla üldplaneeringu koostamise ja keskkonnamõju strateegilise</w:t>
      </w:r>
      <w:r w:rsidR="0098300B">
        <w:rPr>
          <w:rFonts w:ascii="Times New Roman" w:hAnsi="Times New Roman" w:cs="Times New Roman"/>
        </w:rPr>
        <w:t xml:space="preserve"> </w:t>
      </w:r>
      <w:r w:rsidRPr="0098300B">
        <w:rPr>
          <w:rFonts w:ascii="Times New Roman" w:hAnsi="Times New Roman" w:cs="Times New Roman"/>
        </w:rPr>
        <w:t>hindamise algatamise kohta" p. 3.2.2.</w:t>
      </w:r>
    </w:p>
    <w:p w14:paraId="3261077E" w14:textId="323FB3E8" w:rsidR="00CA64B0" w:rsidRDefault="0098300B" w:rsidP="0098300B">
      <w:pPr>
        <w:pStyle w:val="Vahedeta"/>
        <w:spacing w:line="300" w:lineRule="auto"/>
        <w:jc w:val="both"/>
        <w:rPr>
          <w:rFonts w:ascii="Times New Roman" w:hAnsi="Times New Roman" w:cs="Times New Roman"/>
        </w:rPr>
      </w:pPr>
      <w:hyperlink r:id="rId8" w:history="1">
        <w:r w:rsidRPr="001835AB">
          <w:rPr>
            <w:rStyle w:val="Hperlink"/>
            <w:rFonts w:ascii="Times New Roman" w:hAnsi="Times New Roman" w:cs="Times New Roman"/>
          </w:rPr>
          <w:t>https://muinsuskaitseamet.ee/sites/default/files/documents/2024-10/%C3%9Cldplaneeringu%20koostamise%20juhend%20Muinsuskaitseamet_27.09.2024.pdf</w:t>
        </w:r>
      </w:hyperlink>
      <w:r w:rsidR="00CA64B0">
        <w:rPr>
          <w:rFonts w:ascii="Times New Roman" w:hAnsi="Times New Roman" w:cs="Times New Roman"/>
        </w:rPr>
        <w:t xml:space="preserve"> </w:t>
      </w:r>
      <w:r w:rsidR="001301DA" w:rsidRPr="001301DA">
        <w:rPr>
          <w:rFonts w:ascii="Times New Roman" w:hAnsi="Times New Roman" w:cs="Times New Roman"/>
        </w:rPr>
        <w:t xml:space="preserve"> </w:t>
      </w:r>
      <w:r w:rsidR="001301DA">
        <w:rPr>
          <w:rFonts w:ascii="Times New Roman" w:hAnsi="Times New Roman" w:cs="Times New Roman"/>
        </w:rPr>
        <w:t xml:space="preserve"> </w:t>
      </w:r>
    </w:p>
    <w:p w14:paraId="401B5B50" w14:textId="245B1172" w:rsidR="00567A0A" w:rsidRDefault="00BE5AD4" w:rsidP="00356FCA">
      <w:pPr>
        <w:pStyle w:val="Vahedeta"/>
        <w:spacing w:after="160" w:line="300" w:lineRule="auto"/>
        <w:jc w:val="both"/>
        <w:rPr>
          <w:rFonts w:ascii="Times New Roman" w:hAnsi="Times New Roman" w:cs="Times New Roman"/>
        </w:rPr>
      </w:pPr>
      <w:r w:rsidRPr="009922E8">
        <w:rPr>
          <w:rFonts w:ascii="Times New Roman" w:hAnsi="Times New Roman" w:cs="Times New Roman"/>
        </w:rPr>
        <w:t>Võimalik on lammutada ka tuvastatud võimaliku</w:t>
      </w:r>
      <w:r w:rsidR="00726882">
        <w:rPr>
          <w:rFonts w:ascii="Times New Roman" w:hAnsi="Times New Roman" w:cs="Times New Roman"/>
        </w:rPr>
        <w:t xml:space="preserve"> </w:t>
      </w:r>
      <w:r w:rsidRPr="009922E8">
        <w:rPr>
          <w:rFonts w:ascii="Times New Roman" w:hAnsi="Times New Roman" w:cs="Times New Roman"/>
        </w:rPr>
        <w:t>kultuuriväärtusega hoonet, kui selleks on taotleja poolt esitatud valdkonna tunnustatud</w:t>
      </w:r>
      <w:r w:rsidR="00726882">
        <w:rPr>
          <w:rFonts w:ascii="Times New Roman" w:hAnsi="Times New Roman" w:cs="Times New Roman"/>
        </w:rPr>
        <w:t xml:space="preserve"> </w:t>
      </w:r>
      <w:r w:rsidRPr="009922E8">
        <w:rPr>
          <w:rFonts w:ascii="Times New Roman" w:hAnsi="Times New Roman" w:cs="Times New Roman"/>
        </w:rPr>
        <w:t>eksperdi või Muinsuskaitseameti hinnang. Hindamiskomisjonil on õigus kasutada</w:t>
      </w:r>
      <w:r w:rsidR="00726882">
        <w:rPr>
          <w:rFonts w:ascii="Times New Roman" w:hAnsi="Times New Roman" w:cs="Times New Roman"/>
        </w:rPr>
        <w:t xml:space="preserve"> </w:t>
      </w:r>
      <w:r w:rsidRPr="009922E8">
        <w:rPr>
          <w:rFonts w:ascii="Times New Roman" w:hAnsi="Times New Roman" w:cs="Times New Roman"/>
        </w:rPr>
        <w:t>täiendavaid eksperte kultuuriväärtusega objektide kohta esitatud andmete täiendavaks</w:t>
      </w:r>
      <w:r w:rsidR="00726882">
        <w:rPr>
          <w:rFonts w:ascii="Times New Roman" w:hAnsi="Times New Roman" w:cs="Times New Roman"/>
        </w:rPr>
        <w:t xml:space="preserve"> </w:t>
      </w:r>
      <w:r w:rsidRPr="009922E8">
        <w:rPr>
          <w:rFonts w:ascii="Times New Roman" w:hAnsi="Times New Roman" w:cs="Times New Roman"/>
        </w:rPr>
        <w:t>hindamiseks.</w:t>
      </w:r>
    </w:p>
    <w:p w14:paraId="5028AFB3" w14:textId="141CDCFE" w:rsidR="00FB7EF1" w:rsidRDefault="00FB7EF1" w:rsidP="0098300B">
      <w:pPr>
        <w:pStyle w:val="Vahedeta"/>
        <w:spacing w:after="160" w:line="300" w:lineRule="auto"/>
        <w:jc w:val="both"/>
        <w:rPr>
          <w:rFonts w:ascii="Times New Roman" w:hAnsi="Times New Roman" w:cs="Times New Roman"/>
        </w:rPr>
      </w:pPr>
      <w:r>
        <w:rPr>
          <w:rFonts w:ascii="Times New Roman" w:hAnsi="Times New Roman" w:cs="Times New Roman"/>
        </w:rPr>
        <w:t xml:space="preserve">Kaalutud alternatiivide järeldused on </w:t>
      </w:r>
      <w:r w:rsidR="00CA64B0">
        <w:rPr>
          <w:rFonts w:ascii="Times New Roman" w:hAnsi="Times New Roman" w:cs="Times New Roman"/>
        </w:rPr>
        <w:t xml:space="preserve">seda </w:t>
      </w:r>
      <w:r>
        <w:rPr>
          <w:rFonts w:ascii="Times New Roman" w:hAnsi="Times New Roman" w:cs="Times New Roman"/>
        </w:rPr>
        <w:t>veenvamad kui</w:t>
      </w:r>
      <w:r w:rsidR="00CA64B0">
        <w:rPr>
          <w:rFonts w:ascii="Times New Roman" w:hAnsi="Times New Roman" w:cs="Times New Roman"/>
        </w:rPr>
        <w:t>võrd</w:t>
      </w:r>
      <w:r>
        <w:rPr>
          <w:rFonts w:ascii="Times New Roman" w:hAnsi="Times New Roman" w:cs="Times New Roman"/>
        </w:rPr>
        <w:t xml:space="preserve"> need on</w:t>
      </w:r>
      <w:r w:rsidR="00B62DC9">
        <w:rPr>
          <w:rFonts w:ascii="Times New Roman" w:hAnsi="Times New Roman" w:cs="Times New Roman"/>
        </w:rPr>
        <w:t xml:space="preserve"> piisavalt </w:t>
      </w:r>
      <w:r>
        <w:rPr>
          <w:rFonts w:ascii="Times New Roman" w:hAnsi="Times New Roman" w:cs="Times New Roman"/>
        </w:rPr>
        <w:t xml:space="preserve"> tõendatud. Näiteks saab uue hoone ehitamine olla olemasoleva hoone rekonstrueerimise ees alternatiivina </w:t>
      </w:r>
      <w:r w:rsidR="00CA64B0">
        <w:rPr>
          <w:rFonts w:ascii="Times New Roman" w:hAnsi="Times New Roman" w:cs="Times New Roman"/>
        </w:rPr>
        <w:t xml:space="preserve">usutavalt </w:t>
      </w:r>
      <w:r>
        <w:rPr>
          <w:rFonts w:ascii="Times New Roman" w:hAnsi="Times New Roman" w:cs="Times New Roman"/>
        </w:rPr>
        <w:t>eelistatum</w:t>
      </w:r>
      <w:r w:rsidR="00567A0A">
        <w:rPr>
          <w:rFonts w:ascii="Times New Roman" w:hAnsi="Times New Roman" w:cs="Times New Roman"/>
        </w:rPr>
        <w:t xml:space="preserve"> lahendus</w:t>
      </w:r>
      <w:r>
        <w:rPr>
          <w:rFonts w:ascii="Times New Roman" w:hAnsi="Times New Roman" w:cs="Times New Roman"/>
        </w:rPr>
        <w:t>, kui selle selgitamiseks on eelnevalt koostatud ehitusekspertiis, võrdlust võimaldav hinnakalkulatsioon</w:t>
      </w:r>
      <w:r w:rsidR="00B01717">
        <w:rPr>
          <w:rFonts w:ascii="Times New Roman" w:hAnsi="Times New Roman" w:cs="Times New Roman"/>
        </w:rPr>
        <w:t>, kahanevas piirkonnas oluliselt vähendatud ruumikasutust, viidud teenused sobivamasse asukohta</w:t>
      </w:r>
      <w:r>
        <w:rPr>
          <w:rFonts w:ascii="Times New Roman" w:hAnsi="Times New Roman" w:cs="Times New Roman"/>
        </w:rPr>
        <w:t xml:space="preserve"> vms</w:t>
      </w:r>
      <w:r w:rsidR="00567A0A">
        <w:rPr>
          <w:rFonts w:ascii="Times New Roman" w:hAnsi="Times New Roman" w:cs="Times New Roman"/>
        </w:rPr>
        <w:t>, mis valitud lahendust toetab</w:t>
      </w:r>
      <w:r>
        <w:rPr>
          <w:rFonts w:ascii="Times New Roman" w:hAnsi="Times New Roman" w:cs="Times New Roman"/>
        </w:rPr>
        <w:t xml:space="preserve">.  </w:t>
      </w:r>
    </w:p>
    <w:p w14:paraId="43E9470F" w14:textId="2D9F8F39" w:rsidR="00FB7EF1" w:rsidRPr="00356FCA" w:rsidRDefault="00A51714" w:rsidP="0098300B">
      <w:pPr>
        <w:pStyle w:val="Vahedeta"/>
        <w:numPr>
          <w:ilvl w:val="0"/>
          <w:numId w:val="7"/>
        </w:numPr>
        <w:spacing w:after="160" w:line="300" w:lineRule="auto"/>
        <w:jc w:val="both"/>
        <w:rPr>
          <w:rFonts w:ascii="Times New Roman" w:hAnsi="Times New Roman" w:cs="Times New Roman"/>
          <w:b/>
          <w:bCs/>
        </w:rPr>
      </w:pPr>
      <w:r w:rsidRPr="00356FCA">
        <w:rPr>
          <w:rFonts w:ascii="Times New Roman" w:hAnsi="Times New Roman" w:cs="Times New Roman"/>
          <w:b/>
          <w:bCs/>
        </w:rPr>
        <w:t xml:space="preserve">Tulevikukindlus ja </w:t>
      </w:r>
      <w:r w:rsidR="00FB7EF1" w:rsidRPr="00356FCA">
        <w:rPr>
          <w:rFonts w:ascii="Times New Roman" w:hAnsi="Times New Roman" w:cs="Times New Roman"/>
          <w:b/>
          <w:bCs/>
        </w:rPr>
        <w:t>tulevikukasutuse alternatiivsed stsenaariumid</w:t>
      </w:r>
    </w:p>
    <w:p w14:paraId="6757ECE7" w14:textId="72AAD6BD" w:rsidR="00FB7EF1" w:rsidRDefault="00FB7EF1" w:rsidP="00356FCA">
      <w:pPr>
        <w:pStyle w:val="Vahedeta"/>
        <w:numPr>
          <w:ilvl w:val="0"/>
          <w:numId w:val="4"/>
        </w:numPr>
        <w:spacing w:after="160" w:line="300" w:lineRule="auto"/>
        <w:ind w:left="360"/>
        <w:jc w:val="both"/>
        <w:rPr>
          <w:rFonts w:ascii="Times New Roman" w:hAnsi="Times New Roman" w:cs="Times New Roman"/>
        </w:rPr>
      </w:pPr>
      <w:r w:rsidRPr="00387D7F">
        <w:rPr>
          <w:rFonts w:ascii="Times New Roman" w:hAnsi="Times New Roman" w:cs="Times New Roman"/>
        </w:rPr>
        <w:t>Kahaneva rahvastikuga/sihtgrupiga piirkondadesse hoone ehitamisel kirjeldat</w:t>
      </w:r>
      <w:r w:rsidR="00DB67F2">
        <w:rPr>
          <w:rFonts w:ascii="Times New Roman" w:hAnsi="Times New Roman" w:cs="Times New Roman"/>
        </w:rPr>
        <w:t>akse</w:t>
      </w:r>
      <w:r w:rsidRPr="00387D7F">
        <w:rPr>
          <w:rFonts w:ascii="Times New Roman" w:hAnsi="Times New Roman" w:cs="Times New Roman"/>
        </w:rPr>
        <w:t xml:space="preserve"> hoone võimalikke alternatiivseid tulevikukasutusi/funktsioone, sh nähtub esitatud infost, et uue hoone ehitamisel ja selles teenuste osutamisel on arvestatud kohaliku omavalitsuse üksuse haldusterritooriumi või linnaosa tasandil kasutatava hoonefondi ja selle kasutuse kui tervikuga</w:t>
      </w:r>
      <w:r w:rsidR="00A51714">
        <w:rPr>
          <w:rFonts w:ascii="Times New Roman" w:hAnsi="Times New Roman" w:cs="Times New Roman"/>
        </w:rPr>
        <w:t>.</w:t>
      </w:r>
    </w:p>
    <w:p w14:paraId="58145693" w14:textId="528D9D42" w:rsidR="00A51714" w:rsidRDefault="00DB67F2" w:rsidP="00356FCA">
      <w:pPr>
        <w:pStyle w:val="Vahedeta"/>
        <w:numPr>
          <w:ilvl w:val="0"/>
          <w:numId w:val="4"/>
        </w:numPr>
        <w:spacing w:after="160" w:line="300" w:lineRule="auto"/>
        <w:ind w:left="360"/>
        <w:jc w:val="both"/>
        <w:rPr>
          <w:rFonts w:ascii="Times New Roman" w:hAnsi="Times New Roman" w:cs="Times New Roman"/>
        </w:rPr>
      </w:pPr>
      <w:r>
        <w:rPr>
          <w:rFonts w:ascii="Times New Roman" w:hAnsi="Times New Roman" w:cs="Times New Roman"/>
        </w:rPr>
        <w:t>Kui h</w:t>
      </w:r>
      <w:r w:rsidRPr="00DB67F2">
        <w:rPr>
          <w:rFonts w:ascii="Times New Roman" w:hAnsi="Times New Roman" w:cs="Times New Roman"/>
        </w:rPr>
        <w:t>oone on projekteeritud multifunktsionaalsena või see on hõlpsasti multifunktsionaalseks kohandatav</w:t>
      </w:r>
      <w:r>
        <w:rPr>
          <w:rFonts w:ascii="Times New Roman" w:hAnsi="Times New Roman" w:cs="Times New Roman"/>
        </w:rPr>
        <w:t xml:space="preserve">, kirjeldatakse lühidalt lahendusi ja milliste teenuste osutamist </w:t>
      </w:r>
      <w:r w:rsidR="00B62DC9">
        <w:rPr>
          <w:rFonts w:ascii="Times New Roman" w:hAnsi="Times New Roman" w:cs="Times New Roman"/>
        </w:rPr>
        <w:t xml:space="preserve">hoonesse </w:t>
      </w:r>
      <w:r>
        <w:rPr>
          <w:rFonts w:ascii="Times New Roman" w:hAnsi="Times New Roman" w:cs="Times New Roman"/>
        </w:rPr>
        <w:t xml:space="preserve">kavandatud lahendused toetavad. Loodud on seosed hoone multifunktsionaalset kasutamist võimaldavate lahenduste ja </w:t>
      </w:r>
      <w:r w:rsidR="006A5D08">
        <w:rPr>
          <w:rFonts w:ascii="Times New Roman" w:hAnsi="Times New Roman" w:cs="Times New Roman"/>
        </w:rPr>
        <w:t xml:space="preserve">tõenäoliste  </w:t>
      </w:r>
      <w:r>
        <w:rPr>
          <w:rFonts w:ascii="Times New Roman" w:hAnsi="Times New Roman" w:cs="Times New Roman"/>
        </w:rPr>
        <w:t xml:space="preserve">alternatiivsete tulevikukasutuste vahel. </w:t>
      </w:r>
      <w:r w:rsidR="006A5D08">
        <w:rPr>
          <w:rFonts w:ascii="Times New Roman" w:hAnsi="Times New Roman" w:cs="Times New Roman"/>
        </w:rPr>
        <w:t xml:space="preserve">Hoone multifunktsionaalne kasutus on seda olulisem, mida tõenäolisem on rahvastikuprognoosist lähtuvalt vajadus tuua hoonesse optimaalse kasutuse eesmärgil täiendavaid teenuseid. </w:t>
      </w:r>
      <w:r w:rsidRPr="00DB67F2">
        <w:rPr>
          <w:rFonts w:ascii="Times New Roman" w:hAnsi="Times New Roman" w:cs="Times New Roman"/>
        </w:rPr>
        <w:t>Kirjeldatud lahendused peavad kajastuma ka esitatud eel/põhiprojektis.</w:t>
      </w:r>
    </w:p>
    <w:p w14:paraId="35F2DF3E" w14:textId="2CF3F33D" w:rsidR="00DB67F2" w:rsidRPr="00874E18" w:rsidRDefault="00DB67F2" w:rsidP="00356FCA">
      <w:pPr>
        <w:pStyle w:val="Vahedeta"/>
        <w:numPr>
          <w:ilvl w:val="0"/>
          <w:numId w:val="4"/>
        </w:numPr>
        <w:spacing w:after="160" w:line="300" w:lineRule="auto"/>
        <w:ind w:left="360"/>
        <w:jc w:val="both"/>
        <w:rPr>
          <w:rFonts w:ascii="Times New Roman" w:hAnsi="Times New Roman" w:cs="Times New Roman"/>
        </w:rPr>
      </w:pPr>
      <w:r>
        <w:rPr>
          <w:rFonts w:ascii="Times New Roman" w:hAnsi="Times New Roman" w:cs="Times New Roman"/>
        </w:rPr>
        <w:t xml:space="preserve">Kirjeldatakse lühidalt milliseid lahendusi </w:t>
      </w:r>
      <w:r w:rsidRPr="00DB67F2">
        <w:rPr>
          <w:rFonts w:ascii="Times New Roman" w:hAnsi="Times New Roman" w:cs="Times New Roman"/>
        </w:rPr>
        <w:t>ligipääsetavuse tagamiseks</w:t>
      </w:r>
      <w:r w:rsidR="00B01717" w:rsidRPr="00356FCA">
        <w:footnoteReference w:id="1"/>
      </w:r>
      <w:r w:rsidRPr="00DB67F2">
        <w:rPr>
          <w:rFonts w:ascii="Times New Roman" w:hAnsi="Times New Roman" w:cs="Times New Roman"/>
        </w:rPr>
        <w:t xml:space="preserve"> on kavandatud</w:t>
      </w:r>
      <w:r>
        <w:rPr>
          <w:rFonts w:ascii="Times New Roman" w:hAnsi="Times New Roman" w:cs="Times New Roman"/>
        </w:rPr>
        <w:t>. Kirjeldatud lahendused peavad kajastuma ka esitatud eel</w:t>
      </w:r>
      <w:r w:rsidR="00B01717">
        <w:rPr>
          <w:rFonts w:ascii="Times New Roman" w:hAnsi="Times New Roman" w:cs="Times New Roman"/>
        </w:rPr>
        <w:t>-</w:t>
      </w:r>
      <w:r>
        <w:rPr>
          <w:rFonts w:ascii="Times New Roman" w:hAnsi="Times New Roman" w:cs="Times New Roman"/>
        </w:rPr>
        <w:t>/põhiprojektis.</w:t>
      </w:r>
    </w:p>
    <w:p w14:paraId="7DFA2F4C" w14:textId="6BFB0AEB" w:rsidR="006A5D08" w:rsidRPr="00356FCA" w:rsidRDefault="006A5D08" w:rsidP="0098300B">
      <w:pPr>
        <w:pStyle w:val="Vahedeta"/>
        <w:numPr>
          <w:ilvl w:val="0"/>
          <w:numId w:val="7"/>
        </w:numPr>
        <w:spacing w:after="160" w:line="300" w:lineRule="auto"/>
        <w:jc w:val="both"/>
        <w:rPr>
          <w:rFonts w:ascii="Times New Roman" w:hAnsi="Times New Roman" w:cs="Times New Roman"/>
          <w:b/>
          <w:bCs/>
        </w:rPr>
      </w:pPr>
      <w:r w:rsidRPr="00356FCA">
        <w:rPr>
          <w:rFonts w:ascii="Times New Roman" w:hAnsi="Times New Roman" w:cs="Times New Roman"/>
          <w:b/>
          <w:bCs/>
        </w:rPr>
        <w:t>Ruumimõju ümbritsevale keskkonnale ja asukoha juurdepääsetavus</w:t>
      </w:r>
    </w:p>
    <w:p w14:paraId="167F5C75" w14:textId="362BFB01" w:rsidR="00BD34E8" w:rsidRPr="008E0F76" w:rsidRDefault="006A5D08" w:rsidP="00356FCA">
      <w:pPr>
        <w:pStyle w:val="Vahedeta"/>
        <w:numPr>
          <w:ilvl w:val="0"/>
          <w:numId w:val="4"/>
        </w:numPr>
        <w:spacing w:after="160" w:line="300" w:lineRule="auto"/>
        <w:ind w:left="360"/>
        <w:jc w:val="both"/>
        <w:rPr>
          <w:rFonts w:ascii="Times New Roman" w:hAnsi="Times New Roman" w:cs="Times New Roman"/>
        </w:rPr>
      </w:pPr>
      <w:r>
        <w:rPr>
          <w:rFonts w:ascii="Times New Roman" w:hAnsi="Times New Roman" w:cs="Times New Roman"/>
        </w:rPr>
        <w:t>Kirjeldatakse tegevuse vastavust kehtivatele planeeringutele</w:t>
      </w:r>
      <w:r w:rsidR="005741B6">
        <w:rPr>
          <w:rFonts w:ascii="Times New Roman" w:hAnsi="Times New Roman" w:cs="Times New Roman"/>
        </w:rPr>
        <w:t xml:space="preserve">, sh </w:t>
      </w:r>
      <w:r w:rsidR="00B01717">
        <w:rPr>
          <w:rFonts w:ascii="Times New Roman" w:hAnsi="Times New Roman" w:cs="Times New Roman"/>
        </w:rPr>
        <w:t xml:space="preserve">tuues </w:t>
      </w:r>
      <w:r w:rsidR="005741B6">
        <w:rPr>
          <w:rFonts w:ascii="Times New Roman" w:hAnsi="Times New Roman" w:cs="Times New Roman"/>
        </w:rPr>
        <w:t>selg</w:t>
      </w:r>
      <w:r w:rsidR="00B01717">
        <w:rPr>
          <w:rFonts w:ascii="Times New Roman" w:hAnsi="Times New Roman" w:cs="Times New Roman"/>
        </w:rPr>
        <w:t>elt välja</w:t>
      </w:r>
      <w:r w:rsidR="005741B6">
        <w:rPr>
          <w:rFonts w:ascii="Times New Roman" w:hAnsi="Times New Roman" w:cs="Times New Roman"/>
        </w:rPr>
        <w:t>, kas tegevus planeeringutele vastab või mitte, lisatakse viide projektiga seotud kehtivale planeeringule</w:t>
      </w:r>
      <w:r>
        <w:rPr>
          <w:rFonts w:ascii="Times New Roman" w:hAnsi="Times New Roman" w:cs="Times New Roman"/>
        </w:rPr>
        <w:t>;</w:t>
      </w:r>
    </w:p>
    <w:p w14:paraId="68469EB2" w14:textId="032157BE" w:rsidR="00FA70B3" w:rsidRDefault="00BD5597" w:rsidP="00356FCA">
      <w:pPr>
        <w:pStyle w:val="Vahedeta"/>
        <w:numPr>
          <w:ilvl w:val="0"/>
          <w:numId w:val="4"/>
        </w:numPr>
        <w:spacing w:after="160" w:line="300" w:lineRule="auto"/>
        <w:ind w:left="360"/>
        <w:jc w:val="both"/>
        <w:rPr>
          <w:rFonts w:ascii="Times New Roman" w:hAnsi="Times New Roman" w:cs="Times New Roman"/>
        </w:rPr>
      </w:pPr>
      <w:r>
        <w:rPr>
          <w:rFonts w:ascii="Times New Roman" w:hAnsi="Times New Roman" w:cs="Times New Roman"/>
        </w:rPr>
        <w:t xml:space="preserve">Esitatud on kaalutlused ehitatava hoone asukohavaliku osas. Kirjeldatud on hoone funktsionaalne ja arhitektuurne sobivus valitud asukohta. Kirjeldatakse </w:t>
      </w:r>
      <w:r>
        <w:rPr>
          <w:rFonts w:ascii="Times New Roman" w:hAnsi="Times New Roman" w:cs="Times New Roman"/>
        </w:rPr>
        <w:lastRenderedPageBreak/>
        <w:t xml:space="preserve">asukohavaliku protsessi, kaasamist </w:t>
      </w:r>
      <w:r w:rsidR="002F7E0F">
        <w:rPr>
          <w:rFonts w:ascii="Times New Roman" w:hAnsi="Times New Roman" w:cs="Times New Roman"/>
        </w:rPr>
        <w:t xml:space="preserve">asukohavaliku ja </w:t>
      </w:r>
      <w:r>
        <w:rPr>
          <w:rFonts w:ascii="Times New Roman" w:hAnsi="Times New Roman" w:cs="Times New Roman"/>
        </w:rPr>
        <w:t xml:space="preserve">arhitektuurse lahenduse väljatöötamisse. Kirjeldatakse kuidas on asukohavalikul arvestatud teiste läheduses pakutavate teenuste ja </w:t>
      </w:r>
      <w:proofErr w:type="spellStart"/>
      <w:r>
        <w:rPr>
          <w:rFonts w:ascii="Times New Roman" w:hAnsi="Times New Roman" w:cs="Times New Roman"/>
        </w:rPr>
        <w:t>teenustevaheliste</w:t>
      </w:r>
      <w:proofErr w:type="spellEnd"/>
      <w:r>
        <w:rPr>
          <w:rFonts w:ascii="Times New Roman" w:hAnsi="Times New Roman" w:cs="Times New Roman"/>
        </w:rPr>
        <w:t xml:space="preserve"> seostega</w:t>
      </w:r>
      <w:r w:rsidR="00B62DC9">
        <w:rPr>
          <w:rFonts w:ascii="Times New Roman" w:hAnsi="Times New Roman" w:cs="Times New Roman"/>
        </w:rPr>
        <w:t>,</w:t>
      </w:r>
      <w:r w:rsidR="002F7E0F">
        <w:rPr>
          <w:rFonts w:ascii="Times New Roman" w:hAnsi="Times New Roman" w:cs="Times New Roman"/>
        </w:rPr>
        <w:t xml:space="preserve"> </w:t>
      </w:r>
      <w:r w:rsidR="00D670EA">
        <w:rPr>
          <w:rFonts w:ascii="Times New Roman" w:hAnsi="Times New Roman" w:cs="Times New Roman"/>
        </w:rPr>
        <w:t xml:space="preserve">ühendustega sihtgrupi ja hooneasukoha vahel </w:t>
      </w:r>
      <w:r w:rsidR="002F7E0F">
        <w:rPr>
          <w:rFonts w:ascii="Times New Roman" w:hAnsi="Times New Roman" w:cs="Times New Roman"/>
        </w:rPr>
        <w:t xml:space="preserve">ning </w:t>
      </w:r>
      <w:r w:rsidR="00D670EA">
        <w:rPr>
          <w:rFonts w:ascii="Times New Roman" w:hAnsi="Times New Roman" w:cs="Times New Roman"/>
        </w:rPr>
        <w:t xml:space="preserve">mõjuulatuses avalduvate kahesuunaliste </w:t>
      </w:r>
      <w:r w:rsidR="002F7E0F">
        <w:rPr>
          <w:rFonts w:ascii="Times New Roman" w:hAnsi="Times New Roman" w:cs="Times New Roman"/>
        </w:rPr>
        <w:t>positiivsete/negatiivsete mõjudega</w:t>
      </w:r>
      <w:r>
        <w:rPr>
          <w:rFonts w:ascii="Times New Roman" w:hAnsi="Times New Roman" w:cs="Times New Roman"/>
        </w:rPr>
        <w:t>.</w:t>
      </w:r>
      <w:r w:rsidR="002F7E0F" w:rsidRPr="00CA64B0">
        <w:rPr>
          <w:rFonts w:ascii="Times New Roman" w:hAnsi="Times New Roman" w:cs="Times New Roman"/>
        </w:rPr>
        <w:t xml:space="preserve"> Negatiivsete mõjude puhul kirjeldatakse, milliseid lahendusi on kasutatud nende leevendamiseks. </w:t>
      </w:r>
      <w:r w:rsidR="002F7E0F">
        <w:rPr>
          <w:rFonts w:ascii="Times New Roman" w:hAnsi="Times New Roman" w:cs="Times New Roman"/>
        </w:rPr>
        <w:t>Asukohavaliku kirjeldustest selgub, kas</w:t>
      </w:r>
      <w:r w:rsidR="002F7E0F" w:rsidRPr="002F7E0F">
        <w:rPr>
          <w:rFonts w:ascii="Times New Roman" w:hAnsi="Times New Roman" w:cs="Times New Roman"/>
        </w:rPr>
        <w:t xml:space="preserve"> välditud </w:t>
      </w:r>
      <w:r w:rsidR="002F7E0F">
        <w:rPr>
          <w:rFonts w:ascii="Times New Roman" w:hAnsi="Times New Roman" w:cs="Times New Roman"/>
        </w:rPr>
        <w:t xml:space="preserve">on </w:t>
      </w:r>
      <w:r w:rsidR="002F7E0F" w:rsidRPr="002F7E0F">
        <w:rPr>
          <w:rFonts w:ascii="Times New Roman" w:hAnsi="Times New Roman" w:cs="Times New Roman"/>
        </w:rPr>
        <w:t>hoonestatud alade pindala laiendamist ja kasutusse võetakse varem kasutuses olnud või ebapiisavalt kasutatud ala, seejuures</w:t>
      </w:r>
      <w:r w:rsidR="002F7E0F">
        <w:rPr>
          <w:rFonts w:ascii="Times New Roman" w:hAnsi="Times New Roman" w:cs="Times New Roman"/>
        </w:rPr>
        <w:t xml:space="preserve"> </w:t>
      </w:r>
      <w:r w:rsidR="002F7E0F" w:rsidRPr="002F7E0F">
        <w:rPr>
          <w:rFonts w:ascii="Times New Roman" w:hAnsi="Times New Roman" w:cs="Times New Roman"/>
        </w:rPr>
        <w:t>arves</w:t>
      </w:r>
      <w:r w:rsidR="002F7E0F">
        <w:rPr>
          <w:rFonts w:ascii="Times New Roman" w:hAnsi="Times New Roman" w:cs="Times New Roman"/>
        </w:rPr>
        <w:t>tades</w:t>
      </w:r>
      <w:r w:rsidR="002F7E0F" w:rsidRPr="002F7E0F">
        <w:rPr>
          <w:rFonts w:ascii="Times New Roman" w:hAnsi="Times New Roman" w:cs="Times New Roman"/>
        </w:rPr>
        <w:t xml:space="preserve"> kompaktse asulakeskuse arendamist.</w:t>
      </w:r>
      <w:r w:rsidR="002F7E0F">
        <w:rPr>
          <w:rFonts w:ascii="Times New Roman" w:hAnsi="Times New Roman" w:cs="Times New Roman"/>
        </w:rPr>
        <w:t xml:space="preserve"> Esitatud info peab olema kooskõlas planeeringu ja projekteeritud lahendusega</w:t>
      </w:r>
      <w:r w:rsidR="00FA70B3">
        <w:rPr>
          <w:rFonts w:ascii="Times New Roman" w:hAnsi="Times New Roman" w:cs="Times New Roman"/>
        </w:rPr>
        <w:t>.</w:t>
      </w:r>
    </w:p>
    <w:p w14:paraId="5FEB91D5" w14:textId="1C019A12" w:rsidR="00E84A7A" w:rsidRPr="00356FCA" w:rsidRDefault="00FA70B3" w:rsidP="0098300B">
      <w:pPr>
        <w:pStyle w:val="Vahedeta"/>
        <w:numPr>
          <w:ilvl w:val="0"/>
          <w:numId w:val="4"/>
        </w:numPr>
        <w:spacing w:after="160" w:line="300" w:lineRule="auto"/>
        <w:ind w:left="360"/>
        <w:jc w:val="both"/>
        <w:rPr>
          <w:rFonts w:ascii="Times New Roman" w:hAnsi="Times New Roman" w:cs="Times New Roman"/>
        </w:rPr>
      </w:pPr>
      <w:r w:rsidRPr="00356FCA">
        <w:rPr>
          <w:rFonts w:ascii="Times New Roman" w:hAnsi="Times New Roman" w:cs="Times New Roman"/>
        </w:rPr>
        <w:t xml:space="preserve">Asukohavaliku toetamiseks on esitatud informatsioon hoone ligipääsetavuse kohta jalgsi, </w:t>
      </w:r>
      <w:proofErr w:type="spellStart"/>
      <w:r w:rsidRPr="00356FCA">
        <w:rPr>
          <w:rFonts w:ascii="Times New Roman" w:hAnsi="Times New Roman" w:cs="Times New Roman"/>
        </w:rPr>
        <w:t>kergliiklusvahendi</w:t>
      </w:r>
      <w:proofErr w:type="spellEnd"/>
      <w:r w:rsidRPr="00356FCA">
        <w:rPr>
          <w:rFonts w:ascii="Times New Roman" w:hAnsi="Times New Roman" w:cs="Times New Roman"/>
        </w:rPr>
        <w:t xml:space="preserve"> või ühistranspordiga. Ligi- ja juurdepääsetavuse vaates on oluline selle vastavus hoones pakutava teenuse </w:t>
      </w:r>
      <w:r w:rsidR="00BD34E8" w:rsidRPr="00356FCA">
        <w:rPr>
          <w:rFonts w:ascii="Times New Roman" w:hAnsi="Times New Roman" w:cs="Times New Roman"/>
        </w:rPr>
        <w:t>sihtrühma</w:t>
      </w:r>
      <w:r w:rsidRPr="00356FCA">
        <w:rPr>
          <w:rFonts w:ascii="Times New Roman" w:hAnsi="Times New Roman" w:cs="Times New Roman"/>
        </w:rPr>
        <w:t xml:space="preserve"> vajadusele</w:t>
      </w:r>
      <w:r w:rsidR="00BD34E8" w:rsidRPr="00356FCA">
        <w:rPr>
          <w:rFonts w:ascii="Times New Roman" w:hAnsi="Times New Roman" w:cs="Times New Roman"/>
        </w:rPr>
        <w:t xml:space="preserve"> ning peamistele liikumissuundadele</w:t>
      </w:r>
      <w:r w:rsidRPr="00356FCA">
        <w:rPr>
          <w:rFonts w:ascii="Times New Roman" w:hAnsi="Times New Roman" w:cs="Times New Roman"/>
        </w:rPr>
        <w:t xml:space="preserve">. Siiski </w:t>
      </w:r>
      <w:r w:rsidR="00D670EA" w:rsidRPr="00356FCA">
        <w:rPr>
          <w:rFonts w:ascii="Times New Roman" w:hAnsi="Times New Roman" w:cs="Times New Roman"/>
        </w:rPr>
        <w:t>on oluline arvestada, et hoone tulevikukasutus võib erineda selle algsest kasutusest, eriti kui hoone on juba planeeritud multifunktsionaalsena, et tagada hoone optimaalne tulevikukasutus.</w:t>
      </w:r>
      <w:r w:rsidR="002F7E0F" w:rsidRPr="00356FCA">
        <w:rPr>
          <w:rFonts w:ascii="Times New Roman" w:hAnsi="Times New Roman" w:cs="Times New Roman"/>
        </w:rPr>
        <w:t xml:space="preserve"> </w:t>
      </w:r>
      <w:r w:rsidR="00D670EA" w:rsidRPr="00356FCA">
        <w:rPr>
          <w:rFonts w:ascii="Times New Roman" w:hAnsi="Times New Roman" w:cs="Times New Roman"/>
        </w:rPr>
        <w:t>Esitatakse info ühistranspordi peatuste kauguste, jalgratta- või kõnniteede ühenduse, teenuse osutamise ajalise iseloomu ja ühistranspordi liikumisgraafiku omavaheliste seoste kohta.</w:t>
      </w:r>
    </w:p>
    <w:sectPr w:rsidR="00E84A7A" w:rsidRPr="00356F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02E6" w14:textId="77777777" w:rsidR="003B5C69" w:rsidRDefault="003B5C69" w:rsidP="00B01717">
      <w:pPr>
        <w:spacing w:after="0" w:line="240" w:lineRule="auto"/>
      </w:pPr>
      <w:r>
        <w:separator/>
      </w:r>
    </w:p>
  </w:endnote>
  <w:endnote w:type="continuationSeparator" w:id="0">
    <w:p w14:paraId="62B2EA3D" w14:textId="77777777" w:rsidR="003B5C69" w:rsidRDefault="003B5C69" w:rsidP="00B01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FE5A" w14:textId="77777777" w:rsidR="003B5C69" w:rsidRDefault="003B5C69" w:rsidP="00B01717">
      <w:pPr>
        <w:spacing w:after="0" w:line="240" w:lineRule="auto"/>
      </w:pPr>
      <w:r>
        <w:separator/>
      </w:r>
    </w:p>
  </w:footnote>
  <w:footnote w:type="continuationSeparator" w:id="0">
    <w:p w14:paraId="05BFBAD7" w14:textId="77777777" w:rsidR="003B5C69" w:rsidRDefault="003B5C69" w:rsidP="00B01717">
      <w:pPr>
        <w:spacing w:after="0" w:line="240" w:lineRule="auto"/>
      </w:pPr>
      <w:r>
        <w:continuationSeparator/>
      </w:r>
    </w:p>
  </w:footnote>
  <w:footnote w:id="1">
    <w:p w14:paraId="79DBA890" w14:textId="132C86AD" w:rsidR="00B01717" w:rsidRDefault="00B01717">
      <w:pPr>
        <w:pStyle w:val="Allmrkusetekst"/>
      </w:pPr>
      <w:r>
        <w:rPr>
          <w:rStyle w:val="Allmrkuseviide"/>
        </w:rPr>
        <w:footnoteRef/>
      </w:r>
      <w:r>
        <w:t xml:space="preserve"> Oluline on avalike hoonete kavandamisel kasutada lahendusi, </w:t>
      </w:r>
      <w:r w:rsidRPr="00B01717">
        <w:t>mis muudab need suurimal võimalikul määral kõigile inimestele kasutatavaks ilma vajaduseta neid kohandada või kasutada eridisaini</w:t>
      </w:r>
      <w:r>
        <w:t xml:space="preserve">; arvestada tuleb nii </w:t>
      </w:r>
      <w:r w:rsidRPr="00B01717">
        <w:t>nelja peamise erivajaduse (liikumis-, kuulmis-, nägemis- ja intellektipuue), elukaareülese (laps, täiskasvanu lapsevankriga ja eakas) ja ajalise iseloomuga erivajadusega (püsiv ja ajutine)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5A72"/>
    <w:multiLevelType w:val="hybridMultilevel"/>
    <w:tmpl w:val="298655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6076F56"/>
    <w:multiLevelType w:val="hybridMultilevel"/>
    <w:tmpl w:val="2884ADAE"/>
    <w:lvl w:ilvl="0" w:tplc="04250001">
      <w:start w:val="1"/>
      <w:numFmt w:val="bullet"/>
      <w:lvlText w:val=""/>
      <w:lvlJc w:val="left"/>
      <w:pPr>
        <w:ind w:left="1440" w:hanging="360"/>
      </w:pPr>
      <w:rPr>
        <w:rFonts w:ascii="Symbol" w:hAnsi="Symbol"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3CD871DE"/>
    <w:multiLevelType w:val="hybridMultilevel"/>
    <w:tmpl w:val="88E8B968"/>
    <w:lvl w:ilvl="0" w:tplc="04250001">
      <w:start w:val="1"/>
      <w:numFmt w:val="bullet"/>
      <w:lvlText w:val=""/>
      <w:lvlJc w:val="left"/>
      <w:pPr>
        <w:ind w:left="1080" w:hanging="360"/>
      </w:pPr>
      <w:rPr>
        <w:rFonts w:ascii="Symbol" w:hAnsi="Symbol"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404C55BD"/>
    <w:multiLevelType w:val="hybridMultilevel"/>
    <w:tmpl w:val="79EA6F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5EA69EF"/>
    <w:multiLevelType w:val="hybridMultilevel"/>
    <w:tmpl w:val="E17CFB0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14" w:hanging="360"/>
      </w:pPr>
    </w:lvl>
    <w:lvl w:ilvl="2" w:tplc="0425001B" w:tentative="1">
      <w:start w:val="1"/>
      <w:numFmt w:val="lowerRoman"/>
      <w:lvlText w:val="%3."/>
      <w:lvlJc w:val="right"/>
      <w:pPr>
        <w:ind w:left="1734" w:hanging="180"/>
      </w:pPr>
    </w:lvl>
    <w:lvl w:ilvl="3" w:tplc="0425000F" w:tentative="1">
      <w:start w:val="1"/>
      <w:numFmt w:val="decimal"/>
      <w:lvlText w:val="%4."/>
      <w:lvlJc w:val="left"/>
      <w:pPr>
        <w:ind w:left="2454" w:hanging="360"/>
      </w:pPr>
    </w:lvl>
    <w:lvl w:ilvl="4" w:tplc="04250019" w:tentative="1">
      <w:start w:val="1"/>
      <w:numFmt w:val="lowerLetter"/>
      <w:lvlText w:val="%5."/>
      <w:lvlJc w:val="left"/>
      <w:pPr>
        <w:ind w:left="3174" w:hanging="360"/>
      </w:pPr>
    </w:lvl>
    <w:lvl w:ilvl="5" w:tplc="0425001B" w:tentative="1">
      <w:start w:val="1"/>
      <w:numFmt w:val="lowerRoman"/>
      <w:lvlText w:val="%6."/>
      <w:lvlJc w:val="right"/>
      <w:pPr>
        <w:ind w:left="3894" w:hanging="180"/>
      </w:pPr>
    </w:lvl>
    <w:lvl w:ilvl="6" w:tplc="0425000F" w:tentative="1">
      <w:start w:val="1"/>
      <w:numFmt w:val="decimal"/>
      <w:lvlText w:val="%7."/>
      <w:lvlJc w:val="left"/>
      <w:pPr>
        <w:ind w:left="4614" w:hanging="360"/>
      </w:pPr>
    </w:lvl>
    <w:lvl w:ilvl="7" w:tplc="04250019" w:tentative="1">
      <w:start w:val="1"/>
      <w:numFmt w:val="lowerLetter"/>
      <w:lvlText w:val="%8."/>
      <w:lvlJc w:val="left"/>
      <w:pPr>
        <w:ind w:left="5334" w:hanging="360"/>
      </w:pPr>
    </w:lvl>
    <w:lvl w:ilvl="8" w:tplc="0425001B" w:tentative="1">
      <w:start w:val="1"/>
      <w:numFmt w:val="lowerRoman"/>
      <w:lvlText w:val="%9."/>
      <w:lvlJc w:val="right"/>
      <w:pPr>
        <w:ind w:left="6054" w:hanging="180"/>
      </w:pPr>
    </w:lvl>
  </w:abstractNum>
  <w:abstractNum w:abstractNumId="5" w15:restartNumberingAfterBreak="0">
    <w:nsid w:val="5FB44F8C"/>
    <w:multiLevelType w:val="hybridMultilevel"/>
    <w:tmpl w:val="6EBC80DC"/>
    <w:lvl w:ilvl="0" w:tplc="04250001">
      <w:start w:val="1"/>
      <w:numFmt w:val="bullet"/>
      <w:lvlText w:val=""/>
      <w:lvlJc w:val="left"/>
      <w:pPr>
        <w:ind w:left="1080" w:hanging="360"/>
      </w:pPr>
      <w:rPr>
        <w:rFonts w:ascii="Symbol" w:hAnsi="Symbol"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6A0B069E"/>
    <w:multiLevelType w:val="hybridMultilevel"/>
    <w:tmpl w:val="6316B7F8"/>
    <w:lvl w:ilvl="0" w:tplc="04250001">
      <w:start w:val="1"/>
      <w:numFmt w:val="bullet"/>
      <w:lvlText w:val=""/>
      <w:lvlJc w:val="left"/>
      <w:pPr>
        <w:ind w:left="1080" w:hanging="360"/>
      </w:pPr>
      <w:rPr>
        <w:rFonts w:ascii="Symbol" w:hAnsi="Symbol"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6FBA0D4F"/>
    <w:multiLevelType w:val="hybridMultilevel"/>
    <w:tmpl w:val="04546A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8594407"/>
    <w:multiLevelType w:val="hybridMultilevel"/>
    <w:tmpl w:val="E86896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44304394">
    <w:abstractNumId w:val="8"/>
  </w:num>
  <w:num w:numId="2" w16cid:durableId="1743524778">
    <w:abstractNumId w:val="7"/>
  </w:num>
  <w:num w:numId="3" w16cid:durableId="846486308">
    <w:abstractNumId w:val="3"/>
  </w:num>
  <w:num w:numId="4" w16cid:durableId="2023360304">
    <w:abstractNumId w:val="6"/>
  </w:num>
  <w:num w:numId="5" w16cid:durableId="1457603042">
    <w:abstractNumId w:val="1"/>
  </w:num>
  <w:num w:numId="6" w16cid:durableId="853155583">
    <w:abstractNumId w:val="5"/>
  </w:num>
  <w:num w:numId="7" w16cid:durableId="288321956">
    <w:abstractNumId w:val="4"/>
  </w:num>
  <w:num w:numId="8" w16cid:durableId="415321642">
    <w:abstractNumId w:val="2"/>
  </w:num>
  <w:num w:numId="9" w16cid:durableId="144156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E8"/>
    <w:rsid w:val="00071307"/>
    <w:rsid w:val="000971E1"/>
    <w:rsid w:val="000B62B3"/>
    <w:rsid w:val="000C300D"/>
    <w:rsid w:val="001301DA"/>
    <w:rsid w:val="00132EFB"/>
    <w:rsid w:val="001D5E81"/>
    <w:rsid w:val="002E6193"/>
    <w:rsid w:val="002F7E0F"/>
    <w:rsid w:val="00332DB7"/>
    <w:rsid w:val="00356FCA"/>
    <w:rsid w:val="00387D7F"/>
    <w:rsid w:val="003957F2"/>
    <w:rsid w:val="003A1BC5"/>
    <w:rsid w:val="003B242D"/>
    <w:rsid w:val="003B5C69"/>
    <w:rsid w:val="003F3C1B"/>
    <w:rsid w:val="004E0E48"/>
    <w:rsid w:val="005545F5"/>
    <w:rsid w:val="00567A0A"/>
    <w:rsid w:val="005741B6"/>
    <w:rsid w:val="005A2529"/>
    <w:rsid w:val="005D0452"/>
    <w:rsid w:val="006A5D08"/>
    <w:rsid w:val="006E61EC"/>
    <w:rsid w:val="00726882"/>
    <w:rsid w:val="007272CE"/>
    <w:rsid w:val="007769F6"/>
    <w:rsid w:val="007A0949"/>
    <w:rsid w:val="007D5D48"/>
    <w:rsid w:val="007F482D"/>
    <w:rsid w:val="0081690A"/>
    <w:rsid w:val="00827736"/>
    <w:rsid w:val="00874E18"/>
    <w:rsid w:val="008B7EAD"/>
    <w:rsid w:val="008E0F76"/>
    <w:rsid w:val="009714AF"/>
    <w:rsid w:val="0098300B"/>
    <w:rsid w:val="009922E8"/>
    <w:rsid w:val="009B7ABA"/>
    <w:rsid w:val="009E44C3"/>
    <w:rsid w:val="00A33977"/>
    <w:rsid w:val="00A41450"/>
    <w:rsid w:val="00A51714"/>
    <w:rsid w:val="00A936CD"/>
    <w:rsid w:val="00AE6E88"/>
    <w:rsid w:val="00AF5981"/>
    <w:rsid w:val="00B01717"/>
    <w:rsid w:val="00B62DC9"/>
    <w:rsid w:val="00B852ED"/>
    <w:rsid w:val="00BB41C5"/>
    <w:rsid w:val="00BC0AC9"/>
    <w:rsid w:val="00BD34E8"/>
    <w:rsid w:val="00BD5597"/>
    <w:rsid w:val="00BE5AD4"/>
    <w:rsid w:val="00C83EF0"/>
    <w:rsid w:val="00C8730C"/>
    <w:rsid w:val="00CA08D9"/>
    <w:rsid w:val="00CA64B0"/>
    <w:rsid w:val="00CC4FA2"/>
    <w:rsid w:val="00CD6472"/>
    <w:rsid w:val="00D66FAF"/>
    <w:rsid w:val="00D670EA"/>
    <w:rsid w:val="00D80A74"/>
    <w:rsid w:val="00DB227C"/>
    <w:rsid w:val="00DB67F2"/>
    <w:rsid w:val="00DC49C9"/>
    <w:rsid w:val="00DE13F1"/>
    <w:rsid w:val="00E1787F"/>
    <w:rsid w:val="00E74FDD"/>
    <w:rsid w:val="00E84A7A"/>
    <w:rsid w:val="00E94246"/>
    <w:rsid w:val="00F25E3C"/>
    <w:rsid w:val="00F81950"/>
    <w:rsid w:val="00FA07B6"/>
    <w:rsid w:val="00FA70B3"/>
    <w:rsid w:val="00FB7EF1"/>
    <w:rsid w:val="00FE63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15BB"/>
  <w15:chartTrackingRefBased/>
  <w15:docId w15:val="{EFF0FB13-6B9D-418E-B503-B90D4DE7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92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92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922E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922E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922E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922E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922E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922E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922E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922E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922E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922E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922E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922E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922E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922E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922E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922E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92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922E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922E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922E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922E8"/>
    <w:pPr>
      <w:spacing w:before="160"/>
      <w:jc w:val="center"/>
    </w:pPr>
    <w:rPr>
      <w:i/>
      <w:iCs/>
      <w:color w:val="404040" w:themeColor="text1" w:themeTint="BF"/>
    </w:rPr>
  </w:style>
  <w:style w:type="character" w:customStyle="1" w:styleId="TsitaatMrk">
    <w:name w:val="Tsitaat Märk"/>
    <w:basedOn w:val="Liguvaikefont"/>
    <w:link w:val="Tsitaat"/>
    <w:uiPriority w:val="29"/>
    <w:rsid w:val="009922E8"/>
    <w:rPr>
      <w:i/>
      <w:iCs/>
      <w:color w:val="404040" w:themeColor="text1" w:themeTint="BF"/>
    </w:rPr>
  </w:style>
  <w:style w:type="paragraph" w:styleId="Loendilik">
    <w:name w:val="List Paragraph"/>
    <w:basedOn w:val="Normaallaad"/>
    <w:uiPriority w:val="34"/>
    <w:qFormat/>
    <w:rsid w:val="009922E8"/>
    <w:pPr>
      <w:ind w:left="720"/>
      <w:contextualSpacing/>
    </w:pPr>
  </w:style>
  <w:style w:type="character" w:styleId="Selgeltmrgatavrhutus">
    <w:name w:val="Intense Emphasis"/>
    <w:basedOn w:val="Liguvaikefont"/>
    <w:uiPriority w:val="21"/>
    <w:qFormat/>
    <w:rsid w:val="009922E8"/>
    <w:rPr>
      <w:i/>
      <w:iCs/>
      <w:color w:val="0F4761" w:themeColor="accent1" w:themeShade="BF"/>
    </w:rPr>
  </w:style>
  <w:style w:type="paragraph" w:styleId="Selgeltmrgatavtsitaat">
    <w:name w:val="Intense Quote"/>
    <w:basedOn w:val="Normaallaad"/>
    <w:next w:val="Normaallaad"/>
    <w:link w:val="SelgeltmrgatavtsitaatMrk"/>
    <w:uiPriority w:val="30"/>
    <w:qFormat/>
    <w:rsid w:val="00992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922E8"/>
    <w:rPr>
      <w:i/>
      <w:iCs/>
      <w:color w:val="0F4761" w:themeColor="accent1" w:themeShade="BF"/>
    </w:rPr>
  </w:style>
  <w:style w:type="character" w:styleId="Selgeltmrgatavviide">
    <w:name w:val="Intense Reference"/>
    <w:basedOn w:val="Liguvaikefont"/>
    <w:uiPriority w:val="32"/>
    <w:qFormat/>
    <w:rsid w:val="009922E8"/>
    <w:rPr>
      <w:b/>
      <w:bCs/>
      <w:smallCaps/>
      <w:color w:val="0F4761" w:themeColor="accent1" w:themeShade="BF"/>
      <w:spacing w:val="5"/>
    </w:rPr>
  </w:style>
  <w:style w:type="paragraph" w:styleId="Vahedeta">
    <w:name w:val="No Spacing"/>
    <w:uiPriority w:val="1"/>
    <w:qFormat/>
    <w:rsid w:val="009922E8"/>
    <w:pPr>
      <w:spacing w:after="0" w:line="240" w:lineRule="auto"/>
    </w:pPr>
  </w:style>
  <w:style w:type="paragraph" w:styleId="Redaktsioon">
    <w:name w:val="Revision"/>
    <w:hidden/>
    <w:uiPriority w:val="99"/>
    <w:semiHidden/>
    <w:rsid w:val="005D0452"/>
    <w:pPr>
      <w:spacing w:after="0" w:line="240" w:lineRule="auto"/>
    </w:pPr>
  </w:style>
  <w:style w:type="character" w:styleId="Hperlink">
    <w:name w:val="Hyperlink"/>
    <w:basedOn w:val="Liguvaikefont"/>
    <w:uiPriority w:val="99"/>
    <w:unhideWhenUsed/>
    <w:rsid w:val="00CA64B0"/>
    <w:rPr>
      <w:color w:val="467886" w:themeColor="hyperlink"/>
      <w:u w:val="single"/>
    </w:rPr>
  </w:style>
  <w:style w:type="character" w:styleId="Lahendamatamainimine">
    <w:name w:val="Unresolved Mention"/>
    <w:basedOn w:val="Liguvaikefont"/>
    <w:uiPriority w:val="99"/>
    <w:semiHidden/>
    <w:unhideWhenUsed/>
    <w:rsid w:val="00CA64B0"/>
    <w:rPr>
      <w:color w:val="605E5C"/>
      <w:shd w:val="clear" w:color="auto" w:fill="E1DFDD"/>
    </w:rPr>
  </w:style>
  <w:style w:type="character" w:styleId="Kommentaariviide">
    <w:name w:val="annotation reference"/>
    <w:basedOn w:val="Liguvaikefont"/>
    <w:uiPriority w:val="99"/>
    <w:semiHidden/>
    <w:unhideWhenUsed/>
    <w:rsid w:val="00A41450"/>
    <w:rPr>
      <w:sz w:val="16"/>
      <w:szCs w:val="16"/>
    </w:rPr>
  </w:style>
  <w:style w:type="paragraph" w:styleId="Kommentaaritekst">
    <w:name w:val="annotation text"/>
    <w:basedOn w:val="Normaallaad"/>
    <w:link w:val="KommentaaritekstMrk"/>
    <w:uiPriority w:val="99"/>
    <w:unhideWhenUsed/>
    <w:rsid w:val="00A41450"/>
    <w:pPr>
      <w:spacing w:line="240" w:lineRule="auto"/>
    </w:pPr>
    <w:rPr>
      <w:sz w:val="20"/>
      <w:szCs w:val="20"/>
    </w:rPr>
  </w:style>
  <w:style w:type="character" w:customStyle="1" w:styleId="KommentaaritekstMrk">
    <w:name w:val="Kommentaari tekst Märk"/>
    <w:basedOn w:val="Liguvaikefont"/>
    <w:link w:val="Kommentaaritekst"/>
    <w:uiPriority w:val="99"/>
    <w:rsid w:val="00A41450"/>
    <w:rPr>
      <w:sz w:val="20"/>
      <w:szCs w:val="20"/>
    </w:rPr>
  </w:style>
  <w:style w:type="paragraph" w:styleId="Kommentaariteema">
    <w:name w:val="annotation subject"/>
    <w:basedOn w:val="Kommentaaritekst"/>
    <w:next w:val="Kommentaaritekst"/>
    <w:link w:val="KommentaariteemaMrk"/>
    <w:uiPriority w:val="99"/>
    <w:semiHidden/>
    <w:unhideWhenUsed/>
    <w:rsid w:val="00A41450"/>
    <w:rPr>
      <w:b/>
      <w:bCs/>
    </w:rPr>
  </w:style>
  <w:style w:type="character" w:customStyle="1" w:styleId="KommentaariteemaMrk">
    <w:name w:val="Kommentaari teema Märk"/>
    <w:basedOn w:val="KommentaaritekstMrk"/>
    <w:link w:val="Kommentaariteema"/>
    <w:uiPriority w:val="99"/>
    <w:semiHidden/>
    <w:rsid w:val="00A41450"/>
    <w:rPr>
      <w:b/>
      <w:bCs/>
      <w:sz w:val="20"/>
      <w:szCs w:val="20"/>
    </w:rPr>
  </w:style>
  <w:style w:type="paragraph" w:styleId="Allmrkusetekst">
    <w:name w:val="footnote text"/>
    <w:basedOn w:val="Normaallaad"/>
    <w:link w:val="AllmrkusetekstMrk"/>
    <w:uiPriority w:val="99"/>
    <w:semiHidden/>
    <w:unhideWhenUsed/>
    <w:rsid w:val="00B0171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01717"/>
    <w:rPr>
      <w:sz w:val="20"/>
      <w:szCs w:val="20"/>
    </w:rPr>
  </w:style>
  <w:style w:type="character" w:styleId="Allmrkuseviide">
    <w:name w:val="footnote reference"/>
    <w:basedOn w:val="Liguvaikefont"/>
    <w:uiPriority w:val="99"/>
    <w:semiHidden/>
    <w:unhideWhenUsed/>
    <w:rsid w:val="00B01717"/>
    <w:rPr>
      <w:vertAlign w:val="superscript"/>
    </w:rPr>
  </w:style>
  <w:style w:type="character" w:styleId="Klastatudhperlink">
    <w:name w:val="FollowedHyperlink"/>
    <w:basedOn w:val="Liguvaikefont"/>
    <w:uiPriority w:val="99"/>
    <w:semiHidden/>
    <w:unhideWhenUsed/>
    <w:rsid w:val="000713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insuskaitseamet.ee/sites/default/files/documents/2024-10/%C3%9Cldplaneeringu%20koostamise%20juhend%20Muinsuskaitseamet_27.09.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B9AD8-F9EC-47EE-95C1-788E3000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1613</Words>
  <Characters>9360</Characters>
  <Application>Microsoft Office Word</Application>
  <DocSecurity>0</DocSecurity>
  <Lines>78</Lines>
  <Paragraphs>21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Tarmo Kivi</dc:creator>
  <cp:keywords/>
  <dc:description/>
  <cp:lastModifiedBy>Sirje Allmaa</cp:lastModifiedBy>
  <cp:revision>5</cp:revision>
  <dcterms:created xsi:type="dcterms:W3CDTF">2025-03-20T14:48:00Z</dcterms:created>
  <dcterms:modified xsi:type="dcterms:W3CDTF">2025-03-24T07:08:00Z</dcterms:modified>
</cp:coreProperties>
</file>