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2246" w14:textId="2CEE7EFF" w:rsidR="0012316F" w:rsidRDefault="005A4707" w:rsidP="005A4707">
      <w:pPr>
        <w:pStyle w:val="Default"/>
        <w:jc w:val="right"/>
      </w:pPr>
      <w:r>
        <w:t xml:space="preserve">Euroopa Parlamendi ja nõukogu määruse (EL) 2024/2747, millega luuakse siseturu hädaolukorra ja vastupanuvõimega seotud meetmete raamistik ning muudetakse nõukogu määrust (EÜ) nr 2679/98 (siseturu hädaolukorra ja vastupanuvõime määrus), rakendamise seaduse eelnõu seletuskiri </w:t>
      </w:r>
    </w:p>
    <w:p w14:paraId="45BE231D" w14:textId="1834AF9F" w:rsidR="002A179F" w:rsidRPr="002A179F" w:rsidRDefault="002A179F" w:rsidP="005A4707">
      <w:pPr>
        <w:pStyle w:val="Default"/>
        <w:jc w:val="right"/>
      </w:pPr>
      <w:r>
        <w:t>Lisa</w:t>
      </w:r>
    </w:p>
    <w:p w14:paraId="1DCA425F" w14:textId="77777777" w:rsidR="002A179F" w:rsidRDefault="002A179F" w:rsidP="00433B11">
      <w:pPr>
        <w:pStyle w:val="Default"/>
        <w:rPr>
          <w:b/>
          <w:bCs/>
        </w:rPr>
      </w:pPr>
    </w:p>
    <w:p w14:paraId="5574B65E" w14:textId="6D7B3664" w:rsidR="00433B11" w:rsidRPr="00AE4B24" w:rsidRDefault="00AE4B24" w:rsidP="00433B11">
      <w:pPr>
        <w:pStyle w:val="Default"/>
        <w:rPr>
          <w:b/>
          <w:bCs/>
        </w:rPr>
      </w:pPr>
      <w:r w:rsidRPr="00AE4B24">
        <w:rPr>
          <w:b/>
          <w:bCs/>
        </w:rPr>
        <w:t>KOOSKÕLASTUSTABEL</w:t>
      </w:r>
    </w:p>
    <w:p w14:paraId="75FB3C8E" w14:textId="77777777" w:rsidR="00AE4B24" w:rsidRDefault="00AE4B24" w:rsidP="00433B11">
      <w:pPr>
        <w:pStyle w:val="Default"/>
      </w:pPr>
    </w:p>
    <w:p w14:paraId="6C3E9A94" w14:textId="4385B89C" w:rsidR="00AE4B24" w:rsidRDefault="00AE4B24" w:rsidP="00433B11">
      <w:pPr>
        <w:pStyle w:val="Default"/>
      </w:pPr>
      <w:r>
        <w:t>I kooskõlastusring</w:t>
      </w:r>
    </w:p>
    <w:p w14:paraId="268610E9" w14:textId="49E1E408" w:rsidR="008D76D0" w:rsidRPr="008E7C98" w:rsidRDefault="008D76D0" w:rsidP="00050C22">
      <w:pPr>
        <w:spacing w:after="0"/>
        <w:ind w:left="2127" w:firstLine="2551"/>
        <w:rPr>
          <w:rFonts w:ascii="Times New Roman" w:hAnsi="Times New Roman" w:cs="Times New Roman"/>
        </w:rPr>
      </w:pPr>
    </w:p>
    <w:tbl>
      <w:tblPr>
        <w:tblStyle w:val="Kontuurtabel"/>
        <w:tblW w:w="11226" w:type="dxa"/>
        <w:tblInd w:w="-998" w:type="dxa"/>
        <w:tblLook w:val="04A0" w:firstRow="1" w:lastRow="0" w:firstColumn="1" w:lastColumn="0" w:noHBand="0" w:noVBand="1"/>
      </w:tblPr>
      <w:tblGrid>
        <w:gridCol w:w="2910"/>
        <w:gridCol w:w="1350"/>
        <w:gridCol w:w="3403"/>
        <w:gridCol w:w="3563"/>
      </w:tblGrid>
      <w:tr w:rsidR="00C739F4" w14:paraId="726D610C" w14:textId="77777777" w:rsidTr="008E7C98">
        <w:tc>
          <w:tcPr>
            <w:tcW w:w="2910" w:type="dxa"/>
            <w:shd w:val="clear" w:color="auto" w:fill="FFC000"/>
          </w:tcPr>
          <w:p w14:paraId="1803F67F" w14:textId="635AA45F" w:rsidR="00C739F4" w:rsidRPr="007F21FD" w:rsidRDefault="00C739F4">
            <w:pPr>
              <w:rPr>
                <w:rFonts w:ascii="Times New Roman" w:hAnsi="Times New Roman" w:cs="Times New Roman"/>
                <w:b/>
                <w:bCs/>
              </w:rPr>
            </w:pPr>
            <w:proofErr w:type="spellStart"/>
            <w:r w:rsidRPr="007F21FD">
              <w:rPr>
                <w:rFonts w:ascii="Times New Roman" w:hAnsi="Times New Roman" w:cs="Times New Roman"/>
                <w:b/>
                <w:bCs/>
              </w:rPr>
              <w:t>Kooskõlastaja</w:t>
            </w:r>
            <w:proofErr w:type="spellEnd"/>
            <w:r w:rsidRPr="007F21FD">
              <w:rPr>
                <w:rFonts w:ascii="Times New Roman" w:hAnsi="Times New Roman" w:cs="Times New Roman"/>
                <w:b/>
                <w:bCs/>
              </w:rPr>
              <w:t xml:space="preserve"> </w:t>
            </w:r>
            <w:r w:rsidR="00162581" w:rsidRPr="007F21FD">
              <w:rPr>
                <w:rFonts w:ascii="Times New Roman" w:hAnsi="Times New Roman" w:cs="Times New Roman"/>
                <w:b/>
                <w:bCs/>
              </w:rPr>
              <w:t>või arvamuse esitaja</w:t>
            </w:r>
          </w:p>
        </w:tc>
        <w:tc>
          <w:tcPr>
            <w:tcW w:w="1350" w:type="dxa"/>
            <w:shd w:val="clear" w:color="auto" w:fill="FFC000"/>
          </w:tcPr>
          <w:p w14:paraId="6B1418B6" w14:textId="2025CC93" w:rsidR="00C739F4" w:rsidRPr="007F21FD" w:rsidRDefault="00162581">
            <w:pPr>
              <w:rPr>
                <w:rFonts w:ascii="Times New Roman" w:hAnsi="Times New Roman" w:cs="Times New Roman"/>
                <w:b/>
                <w:bCs/>
              </w:rPr>
            </w:pPr>
            <w:r w:rsidRPr="007F21FD">
              <w:rPr>
                <w:rFonts w:ascii="Times New Roman" w:hAnsi="Times New Roman" w:cs="Times New Roman"/>
                <w:b/>
                <w:bCs/>
              </w:rPr>
              <w:t>Eelnõu paragrahv, lõige, punkt</w:t>
            </w:r>
          </w:p>
        </w:tc>
        <w:tc>
          <w:tcPr>
            <w:tcW w:w="3403" w:type="dxa"/>
            <w:shd w:val="clear" w:color="auto" w:fill="FFC000"/>
          </w:tcPr>
          <w:p w14:paraId="7D04EF41" w14:textId="70CE769D" w:rsidR="00C739F4" w:rsidRPr="007F21FD" w:rsidRDefault="00162581">
            <w:pPr>
              <w:rPr>
                <w:rFonts w:ascii="Times New Roman" w:hAnsi="Times New Roman" w:cs="Times New Roman"/>
                <w:b/>
                <w:bCs/>
              </w:rPr>
            </w:pPr>
            <w:r w:rsidRPr="007F21FD">
              <w:rPr>
                <w:rFonts w:ascii="Times New Roman" w:hAnsi="Times New Roman" w:cs="Times New Roman"/>
                <w:b/>
                <w:bCs/>
              </w:rPr>
              <w:t>Märkuste või ettepaneku sisu</w:t>
            </w:r>
          </w:p>
        </w:tc>
        <w:tc>
          <w:tcPr>
            <w:tcW w:w="3563" w:type="dxa"/>
            <w:shd w:val="clear" w:color="auto" w:fill="FFC000"/>
          </w:tcPr>
          <w:p w14:paraId="3BE292A4" w14:textId="77777777" w:rsidR="00A24A0A" w:rsidRDefault="00162581" w:rsidP="00C6703C">
            <w:pPr>
              <w:rPr>
                <w:rFonts w:ascii="Times New Roman" w:hAnsi="Times New Roman" w:cs="Times New Roman"/>
                <w:b/>
                <w:bCs/>
              </w:rPr>
            </w:pPr>
            <w:r w:rsidRPr="007F21FD">
              <w:rPr>
                <w:rFonts w:ascii="Times New Roman" w:hAnsi="Times New Roman" w:cs="Times New Roman"/>
                <w:b/>
                <w:bCs/>
              </w:rPr>
              <w:t>Arvestatud/arvestatud osaliselt</w:t>
            </w:r>
            <w:r w:rsidR="0006456B" w:rsidRPr="007F21FD">
              <w:rPr>
                <w:rFonts w:ascii="Times New Roman" w:hAnsi="Times New Roman" w:cs="Times New Roman"/>
                <w:b/>
                <w:bCs/>
              </w:rPr>
              <w:t>/</w:t>
            </w:r>
            <w:r w:rsidR="00A24A0A">
              <w:rPr>
                <w:rFonts w:ascii="Times New Roman" w:hAnsi="Times New Roman" w:cs="Times New Roman"/>
                <w:b/>
                <w:bCs/>
              </w:rPr>
              <w:t>mittearvestatud/</w:t>
            </w:r>
          </w:p>
          <w:p w14:paraId="415B9B9B" w14:textId="24C53081" w:rsidR="00C739F4" w:rsidRPr="007F21FD" w:rsidRDefault="0006456B" w:rsidP="00C6703C">
            <w:pPr>
              <w:rPr>
                <w:rFonts w:ascii="Times New Roman" w:hAnsi="Times New Roman" w:cs="Times New Roman"/>
                <w:b/>
                <w:bCs/>
              </w:rPr>
            </w:pPr>
            <w:r w:rsidRPr="007F21FD">
              <w:rPr>
                <w:rFonts w:ascii="Times New Roman" w:hAnsi="Times New Roman" w:cs="Times New Roman"/>
                <w:b/>
                <w:bCs/>
              </w:rPr>
              <w:t>selgitatud</w:t>
            </w:r>
          </w:p>
        </w:tc>
      </w:tr>
      <w:tr w:rsidR="00CA6A09" w14:paraId="2BDD61A7" w14:textId="77777777" w:rsidTr="008E7C98">
        <w:tc>
          <w:tcPr>
            <w:tcW w:w="2910" w:type="dxa"/>
          </w:tcPr>
          <w:p w14:paraId="77180316" w14:textId="45D4B00A" w:rsidR="00CA6A09" w:rsidRPr="00852829" w:rsidRDefault="00F034B9" w:rsidP="00CA6A09">
            <w:pPr>
              <w:jc w:val="both"/>
              <w:rPr>
                <w:rFonts w:ascii="Times New Roman" w:hAnsi="Times New Roman" w:cs="Times New Roman"/>
              </w:rPr>
            </w:pPr>
            <w:r>
              <w:rPr>
                <w:rFonts w:ascii="Times New Roman" w:hAnsi="Times New Roman" w:cs="Times New Roman"/>
              </w:rPr>
              <w:t>Siseministeerium</w:t>
            </w:r>
          </w:p>
        </w:tc>
        <w:tc>
          <w:tcPr>
            <w:tcW w:w="1350" w:type="dxa"/>
          </w:tcPr>
          <w:p w14:paraId="6F3B5601" w14:textId="778FBF77" w:rsidR="00CA6A09" w:rsidRPr="00162581" w:rsidRDefault="003F6474" w:rsidP="00CA6A09">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ja lk 1</w:t>
            </w:r>
            <w:r w:rsidR="009B59E4">
              <w:rPr>
                <w:rFonts w:ascii="Times New Roman" w:hAnsi="Times New Roman" w:cs="Times New Roman"/>
              </w:rPr>
              <w:t>3</w:t>
            </w:r>
            <w:r w:rsidR="005F1EF4">
              <w:rPr>
                <w:rFonts w:ascii="Times New Roman" w:hAnsi="Times New Roman" w:cs="Times New Roman"/>
              </w:rPr>
              <w:t>–</w:t>
            </w:r>
            <w:r w:rsidR="002914BB">
              <w:rPr>
                <w:rFonts w:ascii="Times New Roman" w:hAnsi="Times New Roman" w:cs="Times New Roman"/>
              </w:rPr>
              <w:t>1</w:t>
            </w:r>
            <w:r w:rsidR="0009088C">
              <w:rPr>
                <w:rFonts w:ascii="Times New Roman" w:hAnsi="Times New Roman" w:cs="Times New Roman"/>
              </w:rPr>
              <w:t>6</w:t>
            </w:r>
          </w:p>
        </w:tc>
        <w:tc>
          <w:tcPr>
            <w:tcW w:w="3403" w:type="dxa"/>
          </w:tcPr>
          <w:p w14:paraId="70CEB59C" w14:textId="3F09AC18" w:rsidR="00CA6A09" w:rsidRPr="00EF4C6D" w:rsidRDefault="00CA6A09" w:rsidP="00EF4C6D">
            <w:pPr>
              <w:jc w:val="both"/>
              <w:rPr>
                <w:rFonts w:ascii="Times New Roman" w:hAnsi="Times New Roman" w:cs="Times New Roman"/>
              </w:rPr>
            </w:pPr>
            <w:r w:rsidRPr="00EF4C6D">
              <w:rPr>
                <w:rFonts w:ascii="Times New Roman" w:hAnsi="Times New Roman" w:cs="Times New Roman"/>
              </w:rPr>
              <w:t xml:space="preserve">Seletuskirjast tuleb aga välja, et </w:t>
            </w:r>
            <w:r w:rsidRPr="00E83963">
              <w:rPr>
                <w:rFonts w:ascii="Times New Roman" w:hAnsi="Times New Roman" w:cs="Times New Roman"/>
              </w:rPr>
              <w:t>EVK-l puudub erinevatel põhjustel võimekus kõiki ülesandeid täita ja EVK-</w:t>
            </w:r>
            <w:proofErr w:type="spellStart"/>
            <w:r w:rsidRPr="00E83963">
              <w:rPr>
                <w:rFonts w:ascii="Times New Roman" w:hAnsi="Times New Roman" w:cs="Times New Roman"/>
              </w:rPr>
              <w:t>le</w:t>
            </w:r>
            <w:proofErr w:type="spellEnd"/>
            <w:r w:rsidRPr="00E83963">
              <w:rPr>
                <w:rFonts w:ascii="Times New Roman" w:hAnsi="Times New Roman" w:cs="Times New Roman"/>
              </w:rPr>
              <w:t xml:space="preserve"> jääb pigem koordineeriv roll ja ülesandeid täidavad vastavad pädevad asutused,</w:t>
            </w:r>
            <w:r w:rsidRPr="00EF4C6D">
              <w:rPr>
                <w:rFonts w:ascii="Times New Roman" w:hAnsi="Times New Roman" w:cs="Times New Roman"/>
              </w:rPr>
              <w:t xml:space="preserve"> sh Häirekeskus. Eriti jääb rollijaotus selgusetuks seletuskirja mõjude osas. Palume läbivalt küsimus üle vaadata.</w:t>
            </w:r>
          </w:p>
          <w:p w14:paraId="525F5DAC" w14:textId="774C3AE5" w:rsidR="00CA6A09" w:rsidRPr="00162581" w:rsidRDefault="00CA6A09" w:rsidP="00EF4C6D">
            <w:pPr>
              <w:jc w:val="both"/>
              <w:rPr>
                <w:rFonts w:ascii="Times New Roman" w:hAnsi="Times New Roman" w:cs="Times New Roman"/>
              </w:rPr>
            </w:pPr>
          </w:p>
        </w:tc>
        <w:tc>
          <w:tcPr>
            <w:tcW w:w="3563" w:type="dxa"/>
          </w:tcPr>
          <w:p w14:paraId="66DCE13C" w14:textId="23D62EAA" w:rsidR="00274D4E" w:rsidRPr="00670710" w:rsidRDefault="0057301B" w:rsidP="00274D4E">
            <w:pPr>
              <w:jc w:val="both"/>
              <w:rPr>
                <w:rFonts w:ascii="Times New Roman" w:hAnsi="Times New Roman" w:cs="Times New Roman"/>
                <w:b/>
                <w:bCs/>
              </w:rPr>
            </w:pPr>
            <w:r w:rsidRPr="00670710">
              <w:rPr>
                <w:rFonts w:ascii="Times New Roman" w:hAnsi="Times New Roman" w:cs="Times New Roman"/>
                <w:b/>
                <w:bCs/>
              </w:rPr>
              <w:t xml:space="preserve">Arvestatud. </w:t>
            </w:r>
          </w:p>
          <w:p w14:paraId="390FB778" w14:textId="77777777" w:rsidR="00B03C02" w:rsidRDefault="00B03C02" w:rsidP="00274D4E">
            <w:pPr>
              <w:jc w:val="both"/>
              <w:rPr>
                <w:rFonts w:ascii="Times New Roman" w:hAnsi="Times New Roman" w:cs="Times New Roman"/>
              </w:rPr>
            </w:pPr>
          </w:p>
          <w:p w14:paraId="775419FE" w14:textId="77777777" w:rsidR="00F36317" w:rsidRPr="00F36317" w:rsidRDefault="00F36317" w:rsidP="00F36317">
            <w:pPr>
              <w:jc w:val="both"/>
              <w:rPr>
                <w:rFonts w:ascii="Times New Roman" w:hAnsi="Times New Roman" w:cs="Times New Roman"/>
              </w:rPr>
            </w:pPr>
            <w:r w:rsidRPr="00F36317">
              <w:rPr>
                <w:rFonts w:ascii="Times New Roman" w:hAnsi="Times New Roman" w:cs="Times New Roman"/>
              </w:rPr>
              <w:t>Seletuskirja on läbivalt täiendatud, et selgemalt eristada teabevahetuse keskasutuse (CLO) ja ühtse kontaktpunkti (SPC) rolle ning vältida muljet, et Eesti Varude Keskuse (EVK) roll piirduks üksnes võimekuse puudumise tõttu koordineerimisega.</w:t>
            </w:r>
          </w:p>
          <w:p w14:paraId="70762CE4" w14:textId="77777777" w:rsidR="00F36317" w:rsidRPr="00F36317" w:rsidRDefault="00F36317" w:rsidP="00F36317">
            <w:pPr>
              <w:jc w:val="both"/>
              <w:rPr>
                <w:rFonts w:ascii="Times New Roman" w:hAnsi="Times New Roman" w:cs="Times New Roman"/>
              </w:rPr>
            </w:pPr>
          </w:p>
          <w:p w14:paraId="00A51E58" w14:textId="3731D3D7" w:rsidR="00F36317" w:rsidRPr="00F36317" w:rsidRDefault="00F36317" w:rsidP="00F36317">
            <w:pPr>
              <w:jc w:val="both"/>
              <w:rPr>
                <w:rFonts w:ascii="Times New Roman" w:hAnsi="Times New Roman" w:cs="Times New Roman"/>
              </w:rPr>
            </w:pPr>
            <w:r w:rsidRPr="00F36317">
              <w:rPr>
                <w:rFonts w:ascii="Times New Roman" w:hAnsi="Times New Roman" w:cs="Times New Roman"/>
              </w:rPr>
              <w:t xml:space="preserve">Seletuskirjas on täpsustatud, et tarneahelate ja </w:t>
            </w:r>
            <w:r w:rsidR="00BA5802">
              <w:rPr>
                <w:rFonts w:ascii="Times New Roman" w:hAnsi="Times New Roman" w:cs="Times New Roman"/>
              </w:rPr>
              <w:t>kriitiliste tähtsusega</w:t>
            </w:r>
            <w:r w:rsidRPr="00F36317">
              <w:rPr>
                <w:rFonts w:ascii="Times New Roman" w:hAnsi="Times New Roman" w:cs="Times New Roman"/>
              </w:rPr>
              <w:t xml:space="preserve"> kaupade ja teenuste seiret teostavad pädevad asutused kooskõlas IMERA määruse artikliga 16. CLO roll on seejuures koguda, koondada ja vahendada pädevatelt asutustelt saadud teavet Euroopa Komisjoni</w:t>
            </w:r>
            <w:r w:rsidR="00592891">
              <w:rPr>
                <w:rFonts w:ascii="Times New Roman" w:hAnsi="Times New Roman" w:cs="Times New Roman"/>
              </w:rPr>
              <w:t xml:space="preserve"> </w:t>
            </w:r>
            <w:r w:rsidRPr="00F36317">
              <w:rPr>
                <w:rFonts w:ascii="Times New Roman" w:hAnsi="Times New Roman" w:cs="Times New Roman"/>
              </w:rPr>
              <w:t>ja teiste liikmesriikide suunal</w:t>
            </w:r>
            <w:r w:rsidR="00592891">
              <w:rPr>
                <w:rFonts w:ascii="Times New Roman" w:hAnsi="Times New Roman" w:cs="Times New Roman"/>
              </w:rPr>
              <w:t xml:space="preserve"> loodava ELi kriisiohje platvorm</w:t>
            </w:r>
            <w:r w:rsidR="00F86943">
              <w:rPr>
                <w:rFonts w:ascii="Times New Roman" w:hAnsi="Times New Roman" w:cs="Times New Roman"/>
              </w:rPr>
              <w:t>i ECMP kaudu</w:t>
            </w:r>
            <w:r w:rsidRPr="00F36317">
              <w:rPr>
                <w:rFonts w:ascii="Times New Roman" w:hAnsi="Times New Roman" w:cs="Times New Roman"/>
              </w:rPr>
              <w:t>. Tegemist ei ole EVK piiratud võimekusega, vaid määrusest tuleneva selge rollijaotusega.</w:t>
            </w:r>
          </w:p>
          <w:p w14:paraId="5989BEA7" w14:textId="77777777" w:rsidR="00F36317" w:rsidRPr="00F36317" w:rsidRDefault="00F36317" w:rsidP="00F36317">
            <w:pPr>
              <w:jc w:val="both"/>
              <w:rPr>
                <w:rFonts w:ascii="Times New Roman" w:hAnsi="Times New Roman" w:cs="Times New Roman"/>
              </w:rPr>
            </w:pPr>
          </w:p>
          <w:p w14:paraId="1463FEB7" w14:textId="13DF46FA" w:rsidR="00F36317" w:rsidRPr="00F36317" w:rsidRDefault="00F36317" w:rsidP="00F36317">
            <w:pPr>
              <w:jc w:val="both"/>
              <w:rPr>
                <w:rFonts w:ascii="Times New Roman" w:hAnsi="Times New Roman" w:cs="Times New Roman"/>
              </w:rPr>
            </w:pPr>
            <w:r w:rsidRPr="00F36317">
              <w:rPr>
                <w:rFonts w:ascii="Times New Roman" w:hAnsi="Times New Roman" w:cs="Times New Roman"/>
              </w:rPr>
              <w:t>Samuti on täpsustatud EVK (SPC) ja Häirekeskuse</w:t>
            </w:r>
            <w:r w:rsidR="00F86943">
              <w:rPr>
                <w:rFonts w:ascii="Times New Roman" w:hAnsi="Times New Roman" w:cs="Times New Roman"/>
              </w:rPr>
              <w:t xml:space="preserve"> (HÄK)</w:t>
            </w:r>
            <w:r w:rsidRPr="00F36317">
              <w:rPr>
                <w:rFonts w:ascii="Times New Roman" w:hAnsi="Times New Roman" w:cs="Times New Roman"/>
              </w:rPr>
              <w:t xml:space="preserve"> rollijaotust siseturu hädaolukorra režiimis. H</w:t>
            </w:r>
            <w:r w:rsidR="00F86943">
              <w:rPr>
                <w:rFonts w:ascii="Times New Roman" w:hAnsi="Times New Roman" w:cs="Times New Roman"/>
              </w:rPr>
              <w:t>ÄK</w:t>
            </w:r>
            <w:r w:rsidRPr="00F36317">
              <w:rPr>
                <w:rFonts w:ascii="Times New Roman" w:hAnsi="Times New Roman" w:cs="Times New Roman"/>
              </w:rPr>
              <w:t xml:space="preserve"> täidab üksnes </w:t>
            </w:r>
            <w:r w:rsidRPr="00F36317">
              <w:rPr>
                <w:rFonts w:ascii="Times New Roman" w:hAnsi="Times New Roman" w:cs="Times New Roman"/>
              </w:rPr>
              <w:lastRenderedPageBreak/>
              <w:t xml:space="preserve">kriisiinfotelefoni funktsiooni, edastades üldist ja standardiseeritud teavet </w:t>
            </w:r>
            <w:r w:rsidR="00F86943">
              <w:rPr>
                <w:rFonts w:ascii="Times New Roman" w:hAnsi="Times New Roman" w:cs="Times New Roman"/>
              </w:rPr>
              <w:t>siseturu hädaolukorra režiimiga seoses kehtestatud</w:t>
            </w:r>
            <w:r w:rsidRPr="00F36317">
              <w:rPr>
                <w:rFonts w:ascii="Times New Roman" w:hAnsi="Times New Roman" w:cs="Times New Roman"/>
              </w:rPr>
              <w:t xml:space="preserve"> kriisimeetmete kohta</w:t>
            </w:r>
            <w:r w:rsidR="00C93FC6">
              <w:rPr>
                <w:rFonts w:ascii="Times New Roman" w:hAnsi="Times New Roman" w:cs="Times New Roman"/>
              </w:rPr>
              <w:t xml:space="preserve"> (</w:t>
            </w:r>
            <w:r w:rsidRPr="00F36317">
              <w:rPr>
                <w:rFonts w:ascii="Times New Roman" w:hAnsi="Times New Roman" w:cs="Times New Roman"/>
              </w:rPr>
              <w:t xml:space="preserve">EVK tagab </w:t>
            </w:r>
            <w:proofErr w:type="spellStart"/>
            <w:r w:rsidRPr="00F36317">
              <w:rPr>
                <w:rFonts w:ascii="Times New Roman" w:hAnsi="Times New Roman" w:cs="Times New Roman"/>
              </w:rPr>
              <w:t>H</w:t>
            </w:r>
            <w:r w:rsidR="00C93FC6">
              <w:rPr>
                <w:rFonts w:ascii="Times New Roman" w:hAnsi="Times New Roman" w:cs="Times New Roman"/>
              </w:rPr>
              <w:t>ÄKile</w:t>
            </w:r>
            <w:proofErr w:type="spellEnd"/>
            <w:r w:rsidRPr="00F36317">
              <w:rPr>
                <w:rFonts w:ascii="Times New Roman" w:hAnsi="Times New Roman" w:cs="Times New Roman"/>
              </w:rPr>
              <w:t xml:space="preserve"> ajakohase ja usaldusväärse ülevaate </w:t>
            </w:r>
            <w:r w:rsidR="00C93FC6">
              <w:rPr>
                <w:rFonts w:ascii="Times New Roman" w:hAnsi="Times New Roman" w:cs="Times New Roman"/>
              </w:rPr>
              <w:t>vastavatest meetmetest)</w:t>
            </w:r>
            <w:r w:rsidRPr="00F36317">
              <w:rPr>
                <w:rFonts w:ascii="Times New Roman" w:hAnsi="Times New Roman" w:cs="Times New Roman"/>
              </w:rPr>
              <w:t>.</w:t>
            </w:r>
          </w:p>
          <w:p w14:paraId="5B2F5C97" w14:textId="77777777" w:rsidR="00F36317" w:rsidRPr="00F36317" w:rsidRDefault="00F36317" w:rsidP="00F36317">
            <w:pPr>
              <w:jc w:val="both"/>
              <w:rPr>
                <w:rFonts w:ascii="Times New Roman" w:hAnsi="Times New Roman" w:cs="Times New Roman"/>
              </w:rPr>
            </w:pPr>
          </w:p>
          <w:p w14:paraId="4F9AF676" w14:textId="4164030B" w:rsidR="002B4EAD" w:rsidRDefault="00F36317" w:rsidP="00F36317">
            <w:pPr>
              <w:jc w:val="both"/>
              <w:rPr>
                <w:rFonts w:ascii="Times New Roman" w:hAnsi="Times New Roman" w:cs="Times New Roman"/>
              </w:rPr>
            </w:pPr>
            <w:r w:rsidRPr="00F36317">
              <w:rPr>
                <w:rFonts w:ascii="Times New Roman" w:hAnsi="Times New Roman" w:cs="Times New Roman"/>
              </w:rPr>
              <w:t xml:space="preserve">Keerukamate </w:t>
            </w:r>
            <w:r w:rsidR="003325AA">
              <w:rPr>
                <w:rFonts w:ascii="Times New Roman" w:hAnsi="Times New Roman" w:cs="Times New Roman"/>
              </w:rPr>
              <w:t xml:space="preserve">või spetsiifilisemate </w:t>
            </w:r>
            <w:r w:rsidRPr="00F36317">
              <w:rPr>
                <w:rFonts w:ascii="Times New Roman" w:hAnsi="Times New Roman" w:cs="Times New Roman"/>
              </w:rPr>
              <w:t xml:space="preserve">päringute korral </w:t>
            </w:r>
            <w:r w:rsidR="003325AA">
              <w:rPr>
                <w:rFonts w:ascii="Times New Roman" w:hAnsi="Times New Roman" w:cs="Times New Roman"/>
              </w:rPr>
              <w:t xml:space="preserve">suunatakse </w:t>
            </w:r>
            <w:proofErr w:type="spellStart"/>
            <w:r w:rsidR="003325AA">
              <w:rPr>
                <w:rFonts w:ascii="Times New Roman" w:hAnsi="Times New Roman" w:cs="Times New Roman"/>
              </w:rPr>
              <w:t>pöörduja</w:t>
            </w:r>
            <w:proofErr w:type="spellEnd"/>
            <w:r w:rsidR="003325AA">
              <w:rPr>
                <w:rFonts w:ascii="Times New Roman" w:hAnsi="Times New Roman" w:cs="Times New Roman"/>
              </w:rPr>
              <w:t xml:space="preserve"> otse </w:t>
            </w:r>
            <w:r w:rsidRPr="00F36317">
              <w:rPr>
                <w:rFonts w:ascii="Times New Roman" w:hAnsi="Times New Roman" w:cs="Times New Roman"/>
              </w:rPr>
              <w:t xml:space="preserve">EVK </w:t>
            </w:r>
            <w:r w:rsidR="003325AA">
              <w:rPr>
                <w:rFonts w:ascii="Times New Roman" w:hAnsi="Times New Roman" w:cs="Times New Roman"/>
              </w:rPr>
              <w:t xml:space="preserve">poole, kes </w:t>
            </w:r>
            <w:r w:rsidRPr="00F36317">
              <w:rPr>
                <w:rFonts w:ascii="Times New Roman" w:hAnsi="Times New Roman" w:cs="Times New Roman"/>
              </w:rPr>
              <w:t>kaasab vajaduse</w:t>
            </w:r>
            <w:r w:rsidR="004C3D6B">
              <w:rPr>
                <w:rFonts w:ascii="Times New Roman" w:hAnsi="Times New Roman" w:cs="Times New Roman"/>
              </w:rPr>
              <w:t>l</w:t>
            </w:r>
            <w:r w:rsidRPr="00F36317">
              <w:rPr>
                <w:rFonts w:ascii="Times New Roman" w:hAnsi="Times New Roman" w:cs="Times New Roman"/>
              </w:rPr>
              <w:t xml:space="preserve"> pädevaid asutusi kriisimeetmete sisuliseks tõlgendamiseks või menetluste ja vormide täitmise juhiste saamiseks. </w:t>
            </w:r>
          </w:p>
          <w:p w14:paraId="72B23D27" w14:textId="77777777" w:rsidR="002B4EAD" w:rsidRDefault="002B4EAD" w:rsidP="00F36317">
            <w:pPr>
              <w:jc w:val="both"/>
              <w:rPr>
                <w:rFonts w:ascii="Times New Roman" w:hAnsi="Times New Roman" w:cs="Times New Roman"/>
              </w:rPr>
            </w:pPr>
          </w:p>
          <w:p w14:paraId="2F996C52" w14:textId="0ED9C7ED" w:rsidR="00CA6A09" w:rsidRPr="00162581" w:rsidRDefault="00F36317" w:rsidP="00DF12E3">
            <w:pPr>
              <w:jc w:val="both"/>
              <w:rPr>
                <w:rFonts w:ascii="Times New Roman" w:hAnsi="Times New Roman" w:cs="Times New Roman"/>
              </w:rPr>
            </w:pPr>
            <w:r w:rsidRPr="00F36317">
              <w:rPr>
                <w:rFonts w:ascii="Times New Roman" w:hAnsi="Times New Roman" w:cs="Times New Roman"/>
              </w:rPr>
              <w:t>Vastavad täpsustused on kajastatud ka seletuskirja mõjude osas.</w:t>
            </w:r>
          </w:p>
        </w:tc>
      </w:tr>
      <w:tr w:rsidR="00E66F96" w14:paraId="623DE642" w14:textId="77777777" w:rsidTr="008E7C98">
        <w:tc>
          <w:tcPr>
            <w:tcW w:w="2910" w:type="dxa"/>
          </w:tcPr>
          <w:p w14:paraId="25217C36" w14:textId="77777777" w:rsidR="00E66F96" w:rsidRDefault="00E66F96" w:rsidP="00CA6A09">
            <w:pPr>
              <w:jc w:val="both"/>
              <w:rPr>
                <w:rFonts w:ascii="Times New Roman" w:hAnsi="Times New Roman" w:cs="Times New Roman"/>
              </w:rPr>
            </w:pPr>
          </w:p>
        </w:tc>
        <w:tc>
          <w:tcPr>
            <w:tcW w:w="1350" w:type="dxa"/>
          </w:tcPr>
          <w:p w14:paraId="10A6DFA3" w14:textId="0676329D" w:rsidR="00E66F96" w:rsidRDefault="00955AF9" w:rsidP="00CA6A09">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ja</w:t>
            </w:r>
            <w:r>
              <w:rPr>
                <w:rFonts w:ascii="Times New Roman" w:hAnsi="Times New Roman" w:cs="Times New Roman"/>
              </w:rPr>
              <w:t xml:space="preserve"> lk </w:t>
            </w:r>
            <w:r w:rsidR="00C369C3">
              <w:rPr>
                <w:rFonts w:ascii="Times New Roman" w:hAnsi="Times New Roman" w:cs="Times New Roman"/>
              </w:rPr>
              <w:t xml:space="preserve">3, </w:t>
            </w:r>
            <w:r w:rsidR="002914BB">
              <w:rPr>
                <w:rFonts w:ascii="Times New Roman" w:hAnsi="Times New Roman" w:cs="Times New Roman"/>
              </w:rPr>
              <w:t>1</w:t>
            </w:r>
            <w:r w:rsidR="009B59E4">
              <w:rPr>
                <w:rFonts w:ascii="Times New Roman" w:hAnsi="Times New Roman" w:cs="Times New Roman"/>
              </w:rPr>
              <w:t>5</w:t>
            </w:r>
            <w:r w:rsidR="004E5912">
              <w:rPr>
                <w:rFonts w:ascii="Times New Roman" w:hAnsi="Times New Roman" w:cs="Times New Roman"/>
              </w:rPr>
              <w:t>–</w:t>
            </w:r>
            <w:r w:rsidR="002914BB">
              <w:rPr>
                <w:rFonts w:ascii="Times New Roman" w:hAnsi="Times New Roman" w:cs="Times New Roman"/>
              </w:rPr>
              <w:t>1</w:t>
            </w:r>
            <w:r w:rsidR="0009088C">
              <w:rPr>
                <w:rFonts w:ascii="Times New Roman" w:hAnsi="Times New Roman" w:cs="Times New Roman"/>
              </w:rPr>
              <w:t>6</w:t>
            </w:r>
          </w:p>
        </w:tc>
        <w:tc>
          <w:tcPr>
            <w:tcW w:w="3403" w:type="dxa"/>
          </w:tcPr>
          <w:p w14:paraId="26EC938C" w14:textId="77777777" w:rsidR="003C2AB2" w:rsidRDefault="00E66F96" w:rsidP="00EF4C6D">
            <w:pPr>
              <w:jc w:val="both"/>
              <w:rPr>
                <w:rFonts w:ascii="Times New Roman" w:hAnsi="Times New Roman" w:cs="Times New Roman"/>
              </w:rPr>
            </w:pPr>
            <w:r w:rsidRPr="00E66F96">
              <w:rPr>
                <w:rFonts w:ascii="Times New Roman" w:hAnsi="Times New Roman" w:cs="Times New Roman"/>
              </w:rPr>
              <w:t xml:space="preserve">Rollijaotuse osas on vastuolu nt seletuskirja lk 3, kus on toodud, et hädaolukorra ajal käib ettevõtjate ja kodanike nõustamine ühtse kontaktpunkti ehk Eesti Varude Keskuse kaudu. </w:t>
            </w:r>
          </w:p>
          <w:p w14:paraId="5EB7B026" w14:textId="77777777" w:rsidR="003C2AB2" w:rsidRDefault="003C2AB2" w:rsidP="00EF4C6D">
            <w:pPr>
              <w:jc w:val="both"/>
              <w:rPr>
                <w:rFonts w:ascii="Times New Roman" w:hAnsi="Times New Roman" w:cs="Times New Roman"/>
              </w:rPr>
            </w:pPr>
          </w:p>
          <w:p w14:paraId="309F137D" w14:textId="5CE52B36" w:rsidR="00ED4108" w:rsidRDefault="00E66F96" w:rsidP="00EF4C6D">
            <w:pPr>
              <w:jc w:val="both"/>
              <w:rPr>
                <w:rFonts w:ascii="Times New Roman" w:hAnsi="Times New Roman" w:cs="Times New Roman"/>
              </w:rPr>
            </w:pPr>
            <w:r w:rsidRPr="00E66F96">
              <w:rPr>
                <w:rFonts w:ascii="Times New Roman" w:hAnsi="Times New Roman" w:cs="Times New Roman"/>
              </w:rPr>
              <w:t xml:space="preserve">Samas on punktis 6 (7) „Seaduse rakendamisega seotud riigi ja kohaliku omavalitsuse tegevused, eeldatavad kulud ja tulud“ toodud, et Häirekeskus täidab nõustamistegevusega seotud ülesandeid, sh jagab vajadusel ettevõtjatele ja kodanikele asjakohast informatsiooni. </w:t>
            </w:r>
          </w:p>
          <w:p w14:paraId="6E1691E3" w14:textId="77777777" w:rsidR="00ED4108" w:rsidRDefault="00ED4108" w:rsidP="00EF4C6D">
            <w:pPr>
              <w:jc w:val="both"/>
              <w:rPr>
                <w:rFonts w:ascii="Times New Roman" w:hAnsi="Times New Roman" w:cs="Times New Roman"/>
              </w:rPr>
            </w:pPr>
          </w:p>
          <w:p w14:paraId="6CDE36A5" w14:textId="61BB6B77" w:rsidR="00E66F96" w:rsidRPr="00A90053" w:rsidRDefault="00E66F96" w:rsidP="00EF4C6D">
            <w:pPr>
              <w:jc w:val="both"/>
              <w:rPr>
                <w:rFonts w:ascii="Times New Roman" w:hAnsi="Times New Roman" w:cs="Times New Roman"/>
              </w:rPr>
            </w:pPr>
            <w:r w:rsidRPr="00E66F96">
              <w:rPr>
                <w:rFonts w:ascii="Times New Roman" w:hAnsi="Times New Roman" w:cs="Times New Roman"/>
              </w:rPr>
              <w:t>Palume seletuskirja täiendada ning lisada üheselt arusaadav selgitus, milline asutus tulevikus SPC rolli täitma hakkab.</w:t>
            </w:r>
          </w:p>
        </w:tc>
        <w:tc>
          <w:tcPr>
            <w:tcW w:w="3563" w:type="dxa"/>
          </w:tcPr>
          <w:p w14:paraId="25802721" w14:textId="650D23AC" w:rsidR="00184977" w:rsidRPr="00184977" w:rsidRDefault="00184977" w:rsidP="006802A2">
            <w:pPr>
              <w:jc w:val="both"/>
              <w:rPr>
                <w:rFonts w:ascii="Times New Roman" w:hAnsi="Times New Roman" w:cs="Times New Roman"/>
                <w:b/>
                <w:bCs/>
              </w:rPr>
            </w:pPr>
            <w:r w:rsidRPr="00184977">
              <w:rPr>
                <w:rFonts w:ascii="Times New Roman" w:hAnsi="Times New Roman" w:cs="Times New Roman"/>
                <w:b/>
                <w:bCs/>
              </w:rPr>
              <w:t>Arvestatud.</w:t>
            </w:r>
          </w:p>
          <w:p w14:paraId="5D5EC1EC" w14:textId="77777777" w:rsidR="00184977" w:rsidRDefault="00184977" w:rsidP="006802A2">
            <w:pPr>
              <w:jc w:val="both"/>
              <w:rPr>
                <w:rFonts w:ascii="Times New Roman" w:hAnsi="Times New Roman" w:cs="Times New Roman"/>
              </w:rPr>
            </w:pPr>
          </w:p>
          <w:p w14:paraId="2CC0BA90" w14:textId="77777777" w:rsidR="006802A2" w:rsidRPr="006802A2" w:rsidRDefault="006802A2" w:rsidP="006802A2">
            <w:pPr>
              <w:jc w:val="both"/>
              <w:rPr>
                <w:rFonts w:ascii="Times New Roman" w:hAnsi="Times New Roman" w:cs="Times New Roman"/>
              </w:rPr>
            </w:pPr>
            <w:r w:rsidRPr="006802A2">
              <w:rPr>
                <w:rFonts w:ascii="Times New Roman" w:hAnsi="Times New Roman" w:cs="Times New Roman"/>
              </w:rPr>
              <w:t xml:space="preserve">Seletuskirjas on selgitatud, et siseturu hädaolukorra režiimis toimub ettevõtjate ja kodanike nõustamine ühtse kontaktpunkti kaudu EVK vastutusel. </w:t>
            </w:r>
            <w:proofErr w:type="spellStart"/>
            <w:r w:rsidRPr="006802A2">
              <w:rPr>
                <w:rFonts w:ascii="Times New Roman" w:hAnsi="Times New Roman" w:cs="Times New Roman"/>
              </w:rPr>
              <w:t>HÄKi</w:t>
            </w:r>
            <w:proofErr w:type="spellEnd"/>
            <w:r w:rsidRPr="006802A2">
              <w:rPr>
                <w:rFonts w:ascii="Times New Roman" w:hAnsi="Times New Roman" w:cs="Times New Roman"/>
              </w:rPr>
              <w:t xml:space="preserve"> juhitav riiklik kriisiinfotelefon (KRIT) toimib seejuures teabe edastamise kanalina, mille sisu ja ajakohasuse tagab EVK.</w:t>
            </w:r>
          </w:p>
          <w:p w14:paraId="78C1FC54" w14:textId="77777777" w:rsidR="006802A2" w:rsidRPr="006802A2" w:rsidRDefault="006802A2" w:rsidP="006802A2">
            <w:pPr>
              <w:jc w:val="both"/>
              <w:rPr>
                <w:rFonts w:ascii="Times New Roman" w:hAnsi="Times New Roman" w:cs="Times New Roman"/>
              </w:rPr>
            </w:pPr>
          </w:p>
          <w:p w14:paraId="44FA106F" w14:textId="77777777" w:rsidR="006802A2" w:rsidRPr="006802A2" w:rsidRDefault="006802A2" w:rsidP="006802A2">
            <w:pPr>
              <w:jc w:val="both"/>
              <w:rPr>
                <w:rFonts w:ascii="Times New Roman" w:hAnsi="Times New Roman" w:cs="Times New Roman"/>
              </w:rPr>
            </w:pPr>
            <w:r w:rsidRPr="006802A2">
              <w:rPr>
                <w:rFonts w:ascii="Times New Roman" w:hAnsi="Times New Roman" w:cs="Times New Roman"/>
              </w:rPr>
              <w:t>HÄK täidab nõustamistegevuses üksnes kriisiinfotelefoni tehnilist ja operatiivset funktsiooni, edastades üldist ja standardiseeritud teavet kokkulepitud skripti alusel. Sisuline nõustamine, keerukamate päringute käsitlemine ning vajaduse korral pädevate asutuste kaasamine toimub EVK kaudu SPC rollis.</w:t>
            </w:r>
          </w:p>
          <w:p w14:paraId="48555E25" w14:textId="77777777" w:rsidR="006802A2" w:rsidRPr="006802A2" w:rsidRDefault="006802A2" w:rsidP="006802A2">
            <w:pPr>
              <w:jc w:val="both"/>
              <w:rPr>
                <w:rFonts w:ascii="Times New Roman" w:hAnsi="Times New Roman" w:cs="Times New Roman"/>
              </w:rPr>
            </w:pPr>
          </w:p>
          <w:p w14:paraId="23E34E41" w14:textId="53D78C50" w:rsidR="009F278A" w:rsidRPr="004C0167" w:rsidRDefault="009D7556" w:rsidP="005C6009">
            <w:pPr>
              <w:jc w:val="both"/>
              <w:rPr>
                <w:rFonts w:ascii="Times New Roman" w:hAnsi="Times New Roman" w:cs="Times New Roman"/>
              </w:rPr>
            </w:pPr>
            <w:r w:rsidRPr="009D7556">
              <w:rPr>
                <w:rFonts w:ascii="Times New Roman" w:hAnsi="Times New Roman" w:cs="Times New Roman"/>
              </w:rPr>
              <w:t xml:space="preserve">Lisaks on seletuskirjas täpsustatud, et MKM-i ja </w:t>
            </w:r>
            <w:proofErr w:type="spellStart"/>
            <w:r w:rsidRPr="009D7556">
              <w:rPr>
                <w:rFonts w:ascii="Times New Roman" w:hAnsi="Times New Roman" w:cs="Times New Roman"/>
              </w:rPr>
              <w:t>HÄKi</w:t>
            </w:r>
            <w:proofErr w:type="spellEnd"/>
            <w:r w:rsidRPr="009D7556">
              <w:rPr>
                <w:rFonts w:ascii="Times New Roman" w:hAnsi="Times New Roman" w:cs="Times New Roman"/>
              </w:rPr>
              <w:t xml:space="preserve"> vahel on kehtiv leping </w:t>
            </w:r>
            <w:proofErr w:type="spellStart"/>
            <w:r w:rsidRPr="009D7556">
              <w:rPr>
                <w:rFonts w:ascii="Times New Roman" w:hAnsi="Times New Roman" w:cs="Times New Roman"/>
              </w:rPr>
              <w:t>KRITi</w:t>
            </w:r>
            <w:proofErr w:type="spellEnd"/>
            <w:r w:rsidRPr="009D7556">
              <w:rPr>
                <w:rFonts w:ascii="Times New Roman" w:hAnsi="Times New Roman" w:cs="Times New Roman"/>
              </w:rPr>
              <w:t xml:space="preserve"> teenuse osutamiseks </w:t>
            </w:r>
            <w:r w:rsidRPr="009D7556">
              <w:rPr>
                <w:rFonts w:ascii="Times New Roman" w:hAnsi="Times New Roman" w:cs="Times New Roman"/>
              </w:rPr>
              <w:lastRenderedPageBreak/>
              <w:t xml:space="preserve">ning vajaduse korral täiendatakse seda, et tagada </w:t>
            </w:r>
            <w:proofErr w:type="spellStart"/>
            <w:r w:rsidRPr="009D7556">
              <w:rPr>
                <w:rFonts w:ascii="Times New Roman" w:hAnsi="Times New Roman" w:cs="Times New Roman"/>
              </w:rPr>
              <w:t>EVKle</w:t>
            </w:r>
            <w:proofErr w:type="spellEnd"/>
            <w:r w:rsidRPr="009D7556">
              <w:rPr>
                <w:rFonts w:ascii="Times New Roman" w:hAnsi="Times New Roman" w:cs="Times New Roman"/>
              </w:rPr>
              <w:t xml:space="preserve"> õigus edastada teavet </w:t>
            </w:r>
            <w:proofErr w:type="spellStart"/>
            <w:r w:rsidRPr="009D7556">
              <w:rPr>
                <w:rFonts w:ascii="Times New Roman" w:hAnsi="Times New Roman" w:cs="Times New Roman"/>
              </w:rPr>
              <w:t>KRITi</w:t>
            </w:r>
            <w:proofErr w:type="spellEnd"/>
            <w:r w:rsidRPr="009D7556">
              <w:rPr>
                <w:rFonts w:ascii="Times New Roman" w:hAnsi="Times New Roman" w:cs="Times New Roman"/>
              </w:rPr>
              <w:t xml:space="preserve"> kaudu ning saada </w:t>
            </w:r>
            <w:proofErr w:type="spellStart"/>
            <w:r w:rsidRPr="009D7556">
              <w:rPr>
                <w:rFonts w:ascii="Times New Roman" w:hAnsi="Times New Roman" w:cs="Times New Roman"/>
              </w:rPr>
              <w:t>HÄKilt</w:t>
            </w:r>
            <w:proofErr w:type="spellEnd"/>
            <w:r w:rsidRPr="009D7556">
              <w:rPr>
                <w:rFonts w:ascii="Times New Roman" w:hAnsi="Times New Roman" w:cs="Times New Roman"/>
              </w:rPr>
              <w:t xml:space="preserve"> asjakohast teavet pöördumiste kohta</w:t>
            </w:r>
            <w:r>
              <w:rPr>
                <w:rFonts w:ascii="Times New Roman" w:hAnsi="Times New Roman" w:cs="Times New Roman"/>
              </w:rPr>
              <w:t>.</w:t>
            </w:r>
            <w:r w:rsidR="00061B79">
              <w:rPr>
                <w:rFonts w:ascii="Times New Roman" w:hAnsi="Times New Roman" w:cs="Times New Roman"/>
              </w:rPr>
              <w:t xml:space="preserve"> Kehtiv l</w:t>
            </w:r>
            <w:r w:rsidR="00061B79" w:rsidRPr="00061B79">
              <w:rPr>
                <w:rFonts w:ascii="Times New Roman" w:hAnsi="Times New Roman" w:cs="Times New Roman"/>
              </w:rPr>
              <w:t>eping katab jooksvad kulud ning siseturu hädaolukorra režiimis kaetakse kulud eraldi mehhanismide kaudu (nt Vabariigi Valitsuse reservist)</w:t>
            </w:r>
            <w:r w:rsidR="005C6009">
              <w:rPr>
                <w:rFonts w:ascii="Times New Roman" w:hAnsi="Times New Roman" w:cs="Times New Roman"/>
              </w:rPr>
              <w:t>.</w:t>
            </w:r>
          </w:p>
        </w:tc>
      </w:tr>
      <w:tr w:rsidR="00ED1AD5" w14:paraId="302861A8" w14:textId="77777777" w:rsidTr="008E7C98">
        <w:tc>
          <w:tcPr>
            <w:tcW w:w="2910" w:type="dxa"/>
          </w:tcPr>
          <w:p w14:paraId="3F326B44" w14:textId="77777777" w:rsidR="00ED1AD5" w:rsidRDefault="00ED1AD5" w:rsidP="00CA6A09">
            <w:pPr>
              <w:jc w:val="both"/>
              <w:rPr>
                <w:rFonts w:ascii="Times New Roman" w:hAnsi="Times New Roman" w:cs="Times New Roman"/>
              </w:rPr>
            </w:pPr>
          </w:p>
        </w:tc>
        <w:tc>
          <w:tcPr>
            <w:tcW w:w="1350" w:type="dxa"/>
          </w:tcPr>
          <w:p w14:paraId="0C49DD1C" w14:textId="5E5E0112" w:rsidR="00ED1AD5" w:rsidRDefault="000C2AA7" w:rsidP="00CA6A09">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ja</w:t>
            </w:r>
            <w:r>
              <w:rPr>
                <w:rFonts w:ascii="Times New Roman" w:hAnsi="Times New Roman" w:cs="Times New Roman"/>
              </w:rPr>
              <w:t xml:space="preserve"> lk 6</w:t>
            </w:r>
            <w:r w:rsidR="002914BB">
              <w:rPr>
                <w:rFonts w:ascii="Times New Roman" w:hAnsi="Times New Roman" w:cs="Times New Roman"/>
              </w:rPr>
              <w:t>, 1</w:t>
            </w:r>
            <w:r w:rsidR="0009088C">
              <w:rPr>
                <w:rFonts w:ascii="Times New Roman" w:hAnsi="Times New Roman" w:cs="Times New Roman"/>
              </w:rPr>
              <w:t>6</w:t>
            </w:r>
          </w:p>
        </w:tc>
        <w:tc>
          <w:tcPr>
            <w:tcW w:w="3403" w:type="dxa"/>
          </w:tcPr>
          <w:p w14:paraId="747BD871" w14:textId="77777777" w:rsidR="00670710" w:rsidRDefault="00A90053" w:rsidP="00EF4C6D">
            <w:pPr>
              <w:jc w:val="both"/>
              <w:rPr>
                <w:rFonts w:ascii="Times New Roman" w:hAnsi="Times New Roman" w:cs="Times New Roman"/>
              </w:rPr>
            </w:pPr>
            <w:r w:rsidRPr="00A90053">
              <w:rPr>
                <w:rFonts w:ascii="Times New Roman" w:hAnsi="Times New Roman" w:cs="Times New Roman"/>
              </w:rPr>
              <w:t xml:space="preserve">Seletuskirja lk 6 on toodud, et SPC-d tegutsevad kogu hädaolukorra vältel ja peavad suutma vastata ka piiriülesele sihtrühmale, sh töötajate ja nende esindajate päringutele. </w:t>
            </w:r>
          </w:p>
          <w:p w14:paraId="71B7BF46" w14:textId="77777777" w:rsidR="00670710" w:rsidRDefault="00670710" w:rsidP="00EF4C6D">
            <w:pPr>
              <w:jc w:val="both"/>
              <w:rPr>
                <w:rFonts w:ascii="Times New Roman" w:hAnsi="Times New Roman" w:cs="Times New Roman"/>
              </w:rPr>
            </w:pPr>
          </w:p>
          <w:p w14:paraId="08B420A4" w14:textId="082CA9AF" w:rsidR="00ED1AD5" w:rsidRPr="00EF4C6D" w:rsidRDefault="00A90053" w:rsidP="00EF4C6D">
            <w:pPr>
              <w:jc w:val="both"/>
              <w:rPr>
                <w:rFonts w:ascii="Times New Roman" w:hAnsi="Times New Roman" w:cs="Times New Roman"/>
              </w:rPr>
            </w:pPr>
            <w:r w:rsidRPr="00A90053">
              <w:rPr>
                <w:rFonts w:ascii="Times New Roman" w:hAnsi="Times New Roman" w:cs="Times New Roman"/>
              </w:rPr>
              <w:t>Seletuskiri on kohati vastuoluline, aga on võimalik välja lugeda, et osasid SPC ülesandeid hakkab täitma Häirekeskus. Palume seletuskirjas täpsustada, et kuidas on mõeldud Häirekeskuse tegevused piiriülestele sihtrühmadele info jagamises.</w:t>
            </w:r>
          </w:p>
        </w:tc>
        <w:tc>
          <w:tcPr>
            <w:tcW w:w="3563" w:type="dxa"/>
          </w:tcPr>
          <w:p w14:paraId="0DB64FBF" w14:textId="113040D7" w:rsidR="00FA46F1" w:rsidRPr="0027555F" w:rsidRDefault="0027555F" w:rsidP="0027555F">
            <w:pPr>
              <w:rPr>
                <w:rFonts w:ascii="Times New Roman" w:hAnsi="Times New Roman" w:cs="Times New Roman"/>
                <w:b/>
                <w:bCs/>
              </w:rPr>
            </w:pPr>
            <w:r>
              <w:rPr>
                <w:rFonts w:ascii="Times New Roman" w:hAnsi="Times New Roman" w:cs="Times New Roman"/>
                <w:b/>
                <w:bCs/>
              </w:rPr>
              <w:t>Arvestatud</w:t>
            </w:r>
            <w:r w:rsidR="008044FC">
              <w:rPr>
                <w:rFonts w:ascii="Times New Roman" w:hAnsi="Times New Roman" w:cs="Times New Roman"/>
                <w:b/>
                <w:bCs/>
              </w:rPr>
              <w:t>.</w:t>
            </w:r>
          </w:p>
          <w:p w14:paraId="261E0D6F" w14:textId="77777777" w:rsidR="00FA46F1" w:rsidRPr="00FA46F1" w:rsidRDefault="00FA46F1" w:rsidP="00FA46F1">
            <w:pPr>
              <w:jc w:val="both"/>
              <w:rPr>
                <w:rFonts w:ascii="Times New Roman" w:hAnsi="Times New Roman" w:cs="Times New Roman"/>
              </w:rPr>
            </w:pPr>
          </w:p>
          <w:p w14:paraId="2066175A" w14:textId="7A8C4847" w:rsidR="00FA46F1" w:rsidRDefault="00C20AA7" w:rsidP="00FA46F1">
            <w:pPr>
              <w:jc w:val="both"/>
              <w:rPr>
                <w:rFonts w:ascii="Times New Roman" w:hAnsi="Times New Roman" w:cs="Times New Roman"/>
              </w:rPr>
            </w:pPr>
            <w:r w:rsidRPr="00C20AA7">
              <w:rPr>
                <w:rFonts w:ascii="Times New Roman" w:hAnsi="Times New Roman" w:cs="Times New Roman"/>
              </w:rPr>
              <w:t>Seletuskirjas on täpsustatud, et SPC ülesanne on tagada piiriülestele sihtrühmadele (sh ettevõtjad ja töötajad) asjakohase ja selge teabe kättesaadavus eelkõige elektrooniliste kanalite kaudu</w:t>
            </w:r>
            <w:r w:rsidR="0009088C">
              <w:rPr>
                <w:rFonts w:ascii="Times New Roman" w:hAnsi="Times New Roman" w:cs="Times New Roman"/>
              </w:rPr>
              <w:t>.</w:t>
            </w:r>
            <w:r w:rsidRPr="00C20AA7">
              <w:rPr>
                <w:rFonts w:ascii="Times New Roman" w:hAnsi="Times New Roman" w:cs="Times New Roman"/>
              </w:rPr>
              <w:t xml:space="preserve"> Piiriülestele kasutajatele suunatud teave tehakse kättesaadavaks eeskätt kriis.ee veebilehe kaudu ning see esitatakse viisil, mis on arusaadav ka piiriülestele kasutajatele ning </w:t>
            </w:r>
            <w:r>
              <w:rPr>
                <w:rFonts w:ascii="Times New Roman" w:hAnsi="Times New Roman" w:cs="Times New Roman"/>
              </w:rPr>
              <w:t>eesti ja inglise keeltes</w:t>
            </w:r>
            <w:r w:rsidRPr="00C20AA7">
              <w:rPr>
                <w:rFonts w:ascii="Times New Roman" w:hAnsi="Times New Roman" w:cs="Times New Roman"/>
              </w:rPr>
              <w:t>, vastavalt IMERA määruse artiklist 24 tulenevatele nõuetele</w:t>
            </w:r>
            <w:r w:rsidR="00431B65">
              <w:rPr>
                <w:rFonts w:ascii="Times New Roman" w:hAnsi="Times New Roman" w:cs="Times New Roman"/>
              </w:rPr>
              <w:t>.</w:t>
            </w:r>
          </w:p>
          <w:p w14:paraId="592B96A4" w14:textId="77777777" w:rsidR="00C20AA7" w:rsidRPr="00FA46F1" w:rsidRDefault="00C20AA7" w:rsidP="00FA46F1">
            <w:pPr>
              <w:jc w:val="both"/>
              <w:rPr>
                <w:rFonts w:ascii="Times New Roman" w:hAnsi="Times New Roman" w:cs="Times New Roman"/>
              </w:rPr>
            </w:pPr>
          </w:p>
          <w:p w14:paraId="0154E02A" w14:textId="0F2EC244" w:rsidR="00670710" w:rsidRPr="00670710" w:rsidRDefault="00EA0F84" w:rsidP="00FA46F1">
            <w:pPr>
              <w:jc w:val="both"/>
              <w:rPr>
                <w:rFonts w:ascii="Times New Roman" w:hAnsi="Times New Roman" w:cs="Times New Roman"/>
              </w:rPr>
            </w:pPr>
            <w:proofErr w:type="spellStart"/>
            <w:r w:rsidRPr="00EA0F84">
              <w:rPr>
                <w:rFonts w:ascii="Times New Roman" w:hAnsi="Times New Roman" w:cs="Times New Roman"/>
              </w:rPr>
              <w:t>HÄKi</w:t>
            </w:r>
            <w:proofErr w:type="spellEnd"/>
            <w:r w:rsidRPr="00EA0F84">
              <w:rPr>
                <w:rFonts w:ascii="Times New Roman" w:hAnsi="Times New Roman" w:cs="Times New Roman"/>
              </w:rPr>
              <w:t xml:space="preserve"> juhitav KRIT toimib seejuures üksnes teabe edastamise kanalina. Kui piiriülese sihtrühma esindaja pöördub </w:t>
            </w:r>
            <w:proofErr w:type="spellStart"/>
            <w:r w:rsidRPr="00EA0F84">
              <w:rPr>
                <w:rFonts w:ascii="Times New Roman" w:hAnsi="Times New Roman" w:cs="Times New Roman"/>
              </w:rPr>
              <w:t>KRITi</w:t>
            </w:r>
            <w:proofErr w:type="spellEnd"/>
            <w:r w:rsidRPr="00EA0F84">
              <w:rPr>
                <w:rFonts w:ascii="Times New Roman" w:hAnsi="Times New Roman" w:cs="Times New Roman"/>
              </w:rPr>
              <w:t xml:space="preserve"> poole teabe saamiseks Eestis kehtivate kriisimeetmete kohta, edastab HÄK üldist ja standardiseeritud teavet kokkulepitud skripti alusel võrdselt kohalike </w:t>
            </w:r>
            <w:proofErr w:type="spellStart"/>
            <w:r w:rsidRPr="00EA0F84">
              <w:rPr>
                <w:rFonts w:ascii="Times New Roman" w:hAnsi="Times New Roman" w:cs="Times New Roman"/>
              </w:rPr>
              <w:t>pöördujatega</w:t>
            </w:r>
            <w:proofErr w:type="spellEnd"/>
            <w:r w:rsidRPr="00EA0F84">
              <w:rPr>
                <w:rFonts w:ascii="Times New Roman" w:hAnsi="Times New Roman" w:cs="Times New Roman"/>
              </w:rPr>
              <w:t xml:space="preserve"> ning vajaduse korral suunab nad kas kriis.ee veebilehele või otse EVK poole</w:t>
            </w:r>
            <w:r w:rsidR="00431B65">
              <w:rPr>
                <w:rFonts w:ascii="Times New Roman" w:hAnsi="Times New Roman" w:cs="Times New Roman"/>
              </w:rPr>
              <w:t>.</w:t>
            </w:r>
          </w:p>
        </w:tc>
      </w:tr>
      <w:tr w:rsidR="009A3EBE" w14:paraId="22C8BB00" w14:textId="77777777" w:rsidTr="008E7C98">
        <w:tc>
          <w:tcPr>
            <w:tcW w:w="2910" w:type="dxa"/>
          </w:tcPr>
          <w:p w14:paraId="017D2846" w14:textId="77777777" w:rsidR="009A3EBE" w:rsidRDefault="009A3EBE" w:rsidP="00CA6A09">
            <w:pPr>
              <w:jc w:val="both"/>
              <w:rPr>
                <w:rFonts w:ascii="Times New Roman" w:hAnsi="Times New Roman" w:cs="Times New Roman"/>
              </w:rPr>
            </w:pPr>
          </w:p>
        </w:tc>
        <w:tc>
          <w:tcPr>
            <w:tcW w:w="1350" w:type="dxa"/>
          </w:tcPr>
          <w:p w14:paraId="397EAF8A" w14:textId="3BD13201" w:rsidR="009A3EBE" w:rsidRDefault="000C2AA7" w:rsidP="00CA6A09">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 xml:space="preserve">ja lk </w:t>
            </w:r>
            <w:r w:rsidR="0009088C">
              <w:rPr>
                <w:rFonts w:ascii="Times New Roman" w:hAnsi="Times New Roman" w:cs="Times New Roman"/>
              </w:rPr>
              <w:t>16</w:t>
            </w:r>
          </w:p>
        </w:tc>
        <w:tc>
          <w:tcPr>
            <w:tcW w:w="3403" w:type="dxa"/>
          </w:tcPr>
          <w:p w14:paraId="4C211E1F" w14:textId="5186EC31" w:rsidR="009A3EBE" w:rsidRPr="00A90053" w:rsidRDefault="009A3EBE" w:rsidP="00EF4C6D">
            <w:pPr>
              <w:jc w:val="both"/>
              <w:rPr>
                <w:rFonts w:ascii="Times New Roman" w:hAnsi="Times New Roman" w:cs="Times New Roman"/>
              </w:rPr>
            </w:pPr>
            <w:r w:rsidRPr="009A3EBE">
              <w:rPr>
                <w:rFonts w:ascii="Times New Roman" w:hAnsi="Times New Roman" w:cs="Times New Roman"/>
              </w:rPr>
              <w:t>Siseministri 03.10.2014.</w:t>
            </w:r>
            <w:r w:rsidR="002318B4">
              <w:rPr>
                <w:rFonts w:ascii="Times New Roman" w:hAnsi="Times New Roman" w:cs="Times New Roman"/>
              </w:rPr>
              <w:t xml:space="preserve"> </w:t>
            </w:r>
            <w:r w:rsidRPr="009A3EBE">
              <w:rPr>
                <w:rFonts w:ascii="Times New Roman" w:hAnsi="Times New Roman" w:cs="Times New Roman"/>
              </w:rPr>
              <w:t xml:space="preserve">a määruse nr 43 „Häirekeskuse põhimäärus“ § 8 kohaselt on Häirekeskuse tegevusvaldkond hädaabiteadete ning abi- ja infoteadete menetlemine, mis on oma olemuselt laia </w:t>
            </w:r>
            <w:r w:rsidRPr="009A3EBE">
              <w:rPr>
                <w:rFonts w:ascii="Times New Roman" w:hAnsi="Times New Roman" w:cs="Times New Roman"/>
              </w:rPr>
              <w:lastRenderedPageBreak/>
              <w:t>kohaldamisalaga. Arvestades IMERA eesmärki toetada EL siseturu toimimist ulatuslike kriiside ajal, tagades kaupade, teenuste ja isikute vaba liikumise ning kriisis oluliste kaupade ja teenuste kättesaadavuse, näeme selget vajadust täpsemate juhiste ja juhendite järele, sest teemade valdkond on lai ning Häirekeskusel puudub varasem kogemus sellises mahus uue info jagamisel. Olemas on COVID kriisi kogemus meditsiinivaldkonnast, aga antud juhul oleks tegu mitmeid sektoreid hõlmava kriisiga, mistõttu on vajalik välja töötada selged juhendmaterjalid töökorralduse ja info jagamise osas</w:t>
            </w:r>
            <w:r w:rsidR="002318B4">
              <w:rPr>
                <w:rFonts w:ascii="Times New Roman" w:hAnsi="Times New Roman" w:cs="Times New Roman"/>
              </w:rPr>
              <w:t>.</w:t>
            </w:r>
          </w:p>
        </w:tc>
        <w:tc>
          <w:tcPr>
            <w:tcW w:w="3563" w:type="dxa"/>
          </w:tcPr>
          <w:p w14:paraId="375329D1" w14:textId="77777777" w:rsidR="00D14E7A" w:rsidRPr="00D14E7A" w:rsidRDefault="00D14E7A" w:rsidP="00A45B55">
            <w:pPr>
              <w:jc w:val="both"/>
              <w:rPr>
                <w:rFonts w:ascii="Times New Roman" w:hAnsi="Times New Roman" w:cs="Times New Roman"/>
                <w:b/>
                <w:bCs/>
              </w:rPr>
            </w:pPr>
            <w:r w:rsidRPr="00D14E7A">
              <w:rPr>
                <w:rFonts w:ascii="Times New Roman" w:hAnsi="Times New Roman" w:cs="Times New Roman"/>
                <w:b/>
                <w:bCs/>
              </w:rPr>
              <w:lastRenderedPageBreak/>
              <w:t>Arvestatud.</w:t>
            </w:r>
          </w:p>
          <w:p w14:paraId="718A6A84" w14:textId="77777777" w:rsidR="00D14E7A" w:rsidRDefault="00D14E7A" w:rsidP="00A45B55">
            <w:pPr>
              <w:jc w:val="both"/>
              <w:rPr>
                <w:rFonts w:ascii="Times New Roman" w:hAnsi="Times New Roman" w:cs="Times New Roman"/>
              </w:rPr>
            </w:pPr>
          </w:p>
          <w:p w14:paraId="43444B63" w14:textId="22794D5D" w:rsidR="00C24894" w:rsidRDefault="00361590" w:rsidP="00A45B55">
            <w:pPr>
              <w:jc w:val="both"/>
              <w:rPr>
                <w:rFonts w:ascii="Times New Roman" w:hAnsi="Times New Roman" w:cs="Times New Roman"/>
              </w:rPr>
            </w:pPr>
            <w:r w:rsidRPr="00361590">
              <w:rPr>
                <w:rFonts w:ascii="Times New Roman" w:hAnsi="Times New Roman" w:cs="Times New Roman"/>
              </w:rPr>
              <w:t xml:space="preserve">Seletuskirjas on täpsustatud, et siseturu hädaolukorra režiimis piirdub </w:t>
            </w:r>
            <w:proofErr w:type="spellStart"/>
            <w:r w:rsidRPr="00361590">
              <w:rPr>
                <w:rFonts w:ascii="Times New Roman" w:hAnsi="Times New Roman" w:cs="Times New Roman"/>
              </w:rPr>
              <w:t>HÄKi</w:t>
            </w:r>
            <w:proofErr w:type="spellEnd"/>
            <w:r w:rsidRPr="00361590">
              <w:rPr>
                <w:rFonts w:ascii="Times New Roman" w:hAnsi="Times New Roman" w:cs="Times New Roman"/>
              </w:rPr>
              <w:t xml:space="preserve"> roll IMERA rakendamise kontekstis kriisiinfotelefoni teenuse </w:t>
            </w:r>
            <w:r w:rsidRPr="00361590">
              <w:rPr>
                <w:rFonts w:ascii="Times New Roman" w:hAnsi="Times New Roman" w:cs="Times New Roman"/>
              </w:rPr>
              <w:lastRenderedPageBreak/>
              <w:t>osutamisega ning üldise ja standardiseeritud, EVK poolt edastatud teabe vahendamisega kokkulepitud skripti alusel</w:t>
            </w:r>
            <w:r w:rsidR="00431B65">
              <w:rPr>
                <w:rFonts w:ascii="Times New Roman" w:hAnsi="Times New Roman" w:cs="Times New Roman"/>
              </w:rPr>
              <w:t>.</w:t>
            </w:r>
          </w:p>
          <w:p w14:paraId="417163AA" w14:textId="77777777" w:rsidR="00C24894" w:rsidRDefault="00C24894" w:rsidP="00A45B55">
            <w:pPr>
              <w:jc w:val="both"/>
              <w:rPr>
                <w:rFonts w:ascii="Times New Roman" w:hAnsi="Times New Roman" w:cs="Times New Roman"/>
              </w:rPr>
            </w:pPr>
          </w:p>
          <w:p w14:paraId="177359DC" w14:textId="3F3DC65E" w:rsidR="00A45B55" w:rsidRPr="00A45B55" w:rsidRDefault="00361590" w:rsidP="00A45B55">
            <w:pPr>
              <w:jc w:val="both"/>
              <w:rPr>
                <w:rFonts w:ascii="Times New Roman" w:hAnsi="Times New Roman" w:cs="Times New Roman"/>
              </w:rPr>
            </w:pPr>
            <w:bookmarkStart w:id="0" w:name="_Hlk220577180"/>
            <w:r w:rsidRPr="00361590">
              <w:rPr>
                <w:rFonts w:ascii="Times New Roman" w:hAnsi="Times New Roman" w:cs="Times New Roman"/>
              </w:rPr>
              <w:t>HÄK ei vastuta kriisimeetmete tõlgendamise ega pädevate asutustega suhtlemise eest</w:t>
            </w:r>
            <w:bookmarkEnd w:id="0"/>
            <w:r w:rsidRPr="00361590">
              <w:rPr>
                <w:rFonts w:ascii="Times New Roman" w:hAnsi="Times New Roman" w:cs="Times New Roman"/>
              </w:rPr>
              <w:t>. Kogu vastava teabe sisu, ajakohasuse ja juhised tagab EVK koostöös pädevate asutustega</w:t>
            </w:r>
            <w:r w:rsidR="00431B65">
              <w:rPr>
                <w:rFonts w:ascii="Times New Roman" w:hAnsi="Times New Roman" w:cs="Times New Roman"/>
              </w:rPr>
              <w:t>.</w:t>
            </w:r>
          </w:p>
          <w:p w14:paraId="2D8D5A2A" w14:textId="6B08FB98" w:rsidR="009A3EBE" w:rsidRPr="00F73931" w:rsidRDefault="009A3EBE" w:rsidP="00A45B55">
            <w:pPr>
              <w:jc w:val="both"/>
              <w:rPr>
                <w:rFonts w:ascii="Times New Roman" w:hAnsi="Times New Roman" w:cs="Times New Roman"/>
                <w:b/>
                <w:bCs/>
              </w:rPr>
            </w:pPr>
          </w:p>
        </w:tc>
      </w:tr>
      <w:tr w:rsidR="0017387E" w14:paraId="6416D9C9" w14:textId="77777777" w:rsidTr="008E7C98">
        <w:tc>
          <w:tcPr>
            <w:tcW w:w="2910" w:type="dxa"/>
          </w:tcPr>
          <w:p w14:paraId="17B86F47" w14:textId="752C9B41" w:rsidR="0017387E" w:rsidRPr="00852829" w:rsidRDefault="0017387E" w:rsidP="0017387E">
            <w:pPr>
              <w:jc w:val="both"/>
              <w:rPr>
                <w:rFonts w:ascii="Times New Roman" w:hAnsi="Times New Roman" w:cs="Times New Roman"/>
              </w:rPr>
            </w:pPr>
          </w:p>
        </w:tc>
        <w:tc>
          <w:tcPr>
            <w:tcW w:w="1350" w:type="dxa"/>
          </w:tcPr>
          <w:p w14:paraId="6E0F30B6" w14:textId="77777777" w:rsidR="00443864" w:rsidRPr="00443864" w:rsidRDefault="0017387E" w:rsidP="00443864">
            <w:pPr>
              <w:rPr>
                <w:rFonts w:ascii="Times New Roman" w:hAnsi="Times New Roman" w:cs="Times New Roman"/>
              </w:rPr>
            </w:pPr>
            <w:r>
              <w:rPr>
                <w:rFonts w:ascii="Times New Roman" w:hAnsi="Times New Roman" w:cs="Times New Roman"/>
              </w:rPr>
              <w:t>Seletuskiri</w:t>
            </w:r>
            <w:r w:rsidR="00F326D2">
              <w:rPr>
                <w:rFonts w:ascii="Times New Roman" w:hAnsi="Times New Roman" w:cs="Times New Roman"/>
              </w:rPr>
              <w:t xml:space="preserve">, </w:t>
            </w:r>
          </w:p>
          <w:p w14:paraId="1991AB52" w14:textId="71E05271" w:rsidR="0017387E" w:rsidRDefault="00A02BEA" w:rsidP="00443864">
            <w:pPr>
              <w:rPr>
                <w:rFonts w:ascii="Times New Roman" w:hAnsi="Times New Roman" w:cs="Times New Roman"/>
              </w:rPr>
            </w:pPr>
            <w:r>
              <w:rPr>
                <w:rFonts w:ascii="Times New Roman" w:hAnsi="Times New Roman" w:cs="Times New Roman"/>
              </w:rPr>
              <w:t>e</w:t>
            </w:r>
            <w:r w:rsidR="00443864">
              <w:rPr>
                <w:rFonts w:ascii="Times New Roman" w:hAnsi="Times New Roman" w:cs="Times New Roman"/>
              </w:rPr>
              <w:t xml:space="preserve">elnõu </w:t>
            </w:r>
            <w:r w:rsidR="00443864" w:rsidRPr="008E7C98">
              <w:rPr>
                <w:rFonts w:ascii="Times New Roman" w:hAnsi="Times New Roman" w:cs="Times New Roman"/>
              </w:rPr>
              <w:t xml:space="preserve">§ </w:t>
            </w:r>
            <w:r w:rsidR="00443864" w:rsidRPr="00443864">
              <w:rPr>
                <w:rFonts w:ascii="Times New Roman" w:hAnsi="Times New Roman" w:cs="Times New Roman"/>
              </w:rPr>
              <w:t>1</w:t>
            </w:r>
          </w:p>
        </w:tc>
        <w:tc>
          <w:tcPr>
            <w:tcW w:w="3403" w:type="dxa"/>
          </w:tcPr>
          <w:p w14:paraId="046628EF" w14:textId="4F6A099C" w:rsidR="0017387E" w:rsidRPr="00162581" w:rsidRDefault="00EF4C6D" w:rsidP="00EF4C6D">
            <w:pPr>
              <w:jc w:val="both"/>
              <w:rPr>
                <w:rFonts w:ascii="Times New Roman" w:hAnsi="Times New Roman" w:cs="Times New Roman"/>
              </w:rPr>
            </w:pPr>
            <w:r>
              <w:rPr>
                <w:rFonts w:ascii="Times New Roman" w:hAnsi="Times New Roman" w:cs="Times New Roman"/>
              </w:rPr>
              <w:t>J</w:t>
            </w:r>
            <w:r w:rsidR="0017387E" w:rsidRPr="003D7941">
              <w:rPr>
                <w:rFonts w:ascii="Times New Roman" w:hAnsi="Times New Roman" w:cs="Times New Roman"/>
              </w:rPr>
              <w:t>ärgevalt juhime tähelepanu ebaselgusele rollijaotuse osas olukorras, kus nii CLO kui SPC ülesandeid täidab sama asutus. HOS § 14</w:t>
            </w:r>
            <w:r w:rsidR="0017387E" w:rsidRPr="003D7941">
              <w:rPr>
                <w:rFonts w:ascii="Times New Roman" w:hAnsi="Times New Roman" w:cs="Times New Roman"/>
                <w:vertAlign w:val="superscript"/>
              </w:rPr>
              <w:t>1</w:t>
            </w:r>
            <w:r w:rsidR="0017387E" w:rsidRPr="003D7941">
              <w:rPr>
                <w:rFonts w:ascii="Times New Roman" w:hAnsi="Times New Roman" w:cs="Times New Roman"/>
              </w:rPr>
              <w:t xml:space="preserve"> lg 1 kohaselt hakkab IMERA CLO ja SPC ülesandeid täitma MKM. IMERA art 8 lg 2 p b kohaselt vastutab liikmesriigi CLO kontaktide, koordineerimise ja teabevahetuse eest selle liikmesriigi asjaomaste asutustega, eelkõige artiklis 24 osutatud riiklike ühtsete SPC-</w:t>
            </w:r>
            <w:proofErr w:type="spellStart"/>
            <w:r w:rsidR="0017387E" w:rsidRPr="003D7941">
              <w:rPr>
                <w:rFonts w:ascii="Times New Roman" w:hAnsi="Times New Roman" w:cs="Times New Roman"/>
              </w:rPr>
              <w:t>dega</w:t>
            </w:r>
            <w:proofErr w:type="spellEnd"/>
            <w:r w:rsidR="0017387E" w:rsidRPr="003D7941">
              <w:rPr>
                <w:rFonts w:ascii="Times New Roman" w:hAnsi="Times New Roman" w:cs="Times New Roman"/>
              </w:rPr>
              <w:t xml:space="preserve">. IMERA art 24 seab nõuded liikmesriigi ühtsetele kontaktpunktidele. Arvestades eeltoodut jääb arusaamatuks, kas määruse mõttes saab teabevahetuse keskasutus ja liikmesriigi ühtne kontaktpunkt olla üks ja sama asutus, sest IMERA art 8 lg 2 p b kohaselt vastutab teabevahetuse keskasutus kontaktide, koordineerimise ja teabevahetuse eest riiklike ühtsete </w:t>
            </w:r>
            <w:r w:rsidR="0017387E" w:rsidRPr="003D7941">
              <w:rPr>
                <w:rFonts w:ascii="Times New Roman" w:hAnsi="Times New Roman" w:cs="Times New Roman"/>
              </w:rPr>
              <w:lastRenderedPageBreak/>
              <w:t xml:space="preserve">kontaktpunktidega. Palume selles osas seletuskirja täiendada. </w:t>
            </w:r>
          </w:p>
        </w:tc>
        <w:tc>
          <w:tcPr>
            <w:tcW w:w="3563" w:type="dxa"/>
          </w:tcPr>
          <w:p w14:paraId="164EE7D1" w14:textId="2CE4F7C4" w:rsidR="0017387E" w:rsidRPr="002C7FC2" w:rsidRDefault="0017387E" w:rsidP="0017387E">
            <w:pPr>
              <w:rPr>
                <w:rFonts w:ascii="Times New Roman" w:hAnsi="Times New Roman" w:cs="Times New Roman"/>
                <w:b/>
                <w:bCs/>
              </w:rPr>
            </w:pPr>
            <w:r w:rsidRPr="002C7FC2">
              <w:rPr>
                <w:rFonts w:ascii="Times New Roman" w:hAnsi="Times New Roman" w:cs="Times New Roman"/>
                <w:b/>
                <w:bCs/>
              </w:rPr>
              <w:lastRenderedPageBreak/>
              <w:t>Selgitatud</w:t>
            </w:r>
            <w:r w:rsidR="00955AF9">
              <w:rPr>
                <w:rFonts w:ascii="Times New Roman" w:hAnsi="Times New Roman" w:cs="Times New Roman"/>
                <w:b/>
                <w:bCs/>
              </w:rPr>
              <w:t>.</w:t>
            </w:r>
          </w:p>
          <w:p w14:paraId="1FD516E9" w14:textId="77777777" w:rsidR="0017387E" w:rsidRDefault="0017387E" w:rsidP="0017387E">
            <w:pPr>
              <w:rPr>
                <w:rFonts w:ascii="Times New Roman" w:hAnsi="Times New Roman" w:cs="Times New Roman"/>
              </w:rPr>
            </w:pPr>
          </w:p>
          <w:p w14:paraId="5621C5BC" w14:textId="77777777" w:rsidR="00CD4C67" w:rsidRPr="00CD4C67" w:rsidRDefault="00CD4C67" w:rsidP="00CD4C67">
            <w:pPr>
              <w:jc w:val="both"/>
              <w:rPr>
                <w:rFonts w:ascii="Times New Roman" w:hAnsi="Times New Roman" w:cs="Times New Roman"/>
              </w:rPr>
            </w:pPr>
            <w:r w:rsidRPr="00CD4C67">
              <w:rPr>
                <w:rFonts w:ascii="Times New Roman" w:hAnsi="Times New Roman" w:cs="Times New Roman"/>
              </w:rPr>
              <w:t>IMERA määrus ei sätesta nõuet, et CLO ja SPC peavad olema eraldiseisvad asutused. CLO ja SPC funktsioonid on komplementaarsed, kuid selgelt eristatavad.</w:t>
            </w:r>
          </w:p>
          <w:p w14:paraId="68ABABD0" w14:textId="77777777" w:rsidR="00CD4C67" w:rsidRPr="00CD4C67" w:rsidRDefault="00CD4C67" w:rsidP="00CD4C67">
            <w:pPr>
              <w:jc w:val="both"/>
              <w:rPr>
                <w:rFonts w:ascii="Times New Roman" w:hAnsi="Times New Roman" w:cs="Times New Roman"/>
              </w:rPr>
            </w:pPr>
          </w:p>
          <w:p w14:paraId="1CEB47B2" w14:textId="69079617" w:rsidR="00CD4C67" w:rsidRPr="00CD4C67" w:rsidRDefault="00CD4C67" w:rsidP="00CD4C67">
            <w:pPr>
              <w:jc w:val="both"/>
              <w:rPr>
                <w:rFonts w:ascii="Times New Roman" w:hAnsi="Times New Roman" w:cs="Times New Roman"/>
              </w:rPr>
            </w:pPr>
            <w:r w:rsidRPr="00CD4C67">
              <w:rPr>
                <w:rFonts w:ascii="Times New Roman" w:hAnsi="Times New Roman" w:cs="Times New Roman"/>
              </w:rPr>
              <w:t xml:space="preserve">CLO keskendub IMERA raamistikus teabe koondamisele ja vahendamisele pädevate asutuste, teiste liikmesriikide ja </w:t>
            </w:r>
            <w:r w:rsidR="0075347D">
              <w:rPr>
                <w:rFonts w:ascii="Times New Roman" w:hAnsi="Times New Roman" w:cs="Times New Roman"/>
              </w:rPr>
              <w:t xml:space="preserve">Komisjoni </w:t>
            </w:r>
            <w:r w:rsidRPr="00CD4C67">
              <w:rPr>
                <w:rFonts w:ascii="Times New Roman" w:hAnsi="Times New Roman" w:cs="Times New Roman"/>
              </w:rPr>
              <w:t>vahel ning tagab kogu kriisi vältel SPC-</w:t>
            </w:r>
            <w:proofErr w:type="spellStart"/>
            <w:r w:rsidRPr="00CD4C67">
              <w:rPr>
                <w:rFonts w:ascii="Times New Roman" w:hAnsi="Times New Roman" w:cs="Times New Roman"/>
              </w:rPr>
              <w:t>le</w:t>
            </w:r>
            <w:proofErr w:type="spellEnd"/>
            <w:r w:rsidRPr="00CD4C67">
              <w:rPr>
                <w:rFonts w:ascii="Times New Roman" w:hAnsi="Times New Roman" w:cs="Times New Roman"/>
              </w:rPr>
              <w:t xml:space="preserve"> teabe</w:t>
            </w:r>
            <w:r w:rsidR="0036796A">
              <w:rPr>
                <w:rFonts w:ascii="Times New Roman" w:hAnsi="Times New Roman" w:cs="Times New Roman"/>
              </w:rPr>
              <w:t xml:space="preserve"> (IMERA </w:t>
            </w:r>
            <w:proofErr w:type="spellStart"/>
            <w:r w:rsidR="0036796A">
              <w:rPr>
                <w:rFonts w:ascii="Times New Roman" w:hAnsi="Times New Roman" w:cs="Times New Roman"/>
              </w:rPr>
              <w:t>p</w:t>
            </w:r>
            <w:r w:rsidR="00494895">
              <w:rPr>
                <w:rFonts w:ascii="Times New Roman" w:hAnsi="Times New Roman" w:cs="Times New Roman"/>
              </w:rPr>
              <w:t>p</w:t>
            </w:r>
            <w:proofErr w:type="spellEnd"/>
            <w:r w:rsidR="005B3D47">
              <w:rPr>
                <w:rFonts w:ascii="Times New Roman" w:hAnsi="Times New Roman" w:cs="Times New Roman"/>
              </w:rPr>
              <w:t xml:space="preserve"> ehk p</w:t>
            </w:r>
            <w:r w:rsidR="005376B9">
              <w:rPr>
                <w:rFonts w:ascii="Times New Roman" w:hAnsi="Times New Roman" w:cs="Times New Roman"/>
              </w:rPr>
              <w:t>õhjenduspunkt</w:t>
            </w:r>
            <w:r w:rsidR="0036796A">
              <w:rPr>
                <w:rFonts w:ascii="Times New Roman" w:hAnsi="Times New Roman" w:cs="Times New Roman"/>
              </w:rPr>
              <w:t xml:space="preserve"> 28)</w:t>
            </w:r>
            <w:r w:rsidRPr="00CD4C67">
              <w:rPr>
                <w:rFonts w:ascii="Times New Roman" w:hAnsi="Times New Roman" w:cs="Times New Roman"/>
              </w:rPr>
              <w:t>. SPC seevastu aktiveerub üksnes siseturu hädaolukorra režiimis ning on suunatud kodanike, ettevõtjate ja töötajate abistamisele kehtivate kriisimeetmete mõistmisel.</w:t>
            </w:r>
          </w:p>
          <w:p w14:paraId="092A382E" w14:textId="77777777" w:rsidR="00CD4C67" w:rsidRPr="00CD4C67" w:rsidRDefault="00CD4C67" w:rsidP="00CD4C67">
            <w:pPr>
              <w:jc w:val="both"/>
              <w:rPr>
                <w:rFonts w:ascii="Times New Roman" w:hAnsi="Times New Roman" w:cs="Times New Roman"/>
              </w:rPr>
            </w:pPr>
          </w:p>
          <w:p w14:paraId="5E3CF884" w14:textId="4DD60F45" w:rsidR="0017387E" w:rsidRPr="003560B9" w:rsidRDefault="00CD4C67" w:rsidP="00CD4C67">
            <w:pPr>
              <w:jc w:val="both"/>
              <w:rPr>
                <w:rFonts w:ascii="Times New Roman" w:hAnsi="Times New Roman" w:cs="Times New Roman"/>
              </w:rPr>
            </w:pPr>
            <w:r w:rsidRPr="00CD4C67">
              <w:rPr>
                <w:rFonts w:ascii="Times New Roman" w:hAnsi="Times New Roman" w:cs="Times New Roman"/>
              </w:rPr>
              <w:t xml:space="preserve">Lisaks on Komisjoni korraldatud IMERA rakendamise töötubades selgelt kinnitatud, et CLO ja SPC </w:t>
            </w:r>
            <w:r w:rsidRPr="00CD4C67">
              <w:rPr>
                <w:rFonts w:ascii="Times New Roman" w:hAnsi="Times New Roman" w:cs="Times New Roman"/>
              </w:rPr>
              <w:lastRenderedPageBreak/>
              <w:t>rollid võivad olla täidetud ühe ja sama asutuse poolt.</w:t>
            </w:r>
          </w:p>
        </w:tc>
      </w:tr>
      <w:tr w:rsidR="00EF4C6D" w14:paraId="6B9BE53F" w14:textId="77777777" w:rsidTr="008E7C98">
        <w:tc>
          <w:tcPr>
            <w:tcW w:w="2910" w:type="dxa"/>
          </w:tcPr>
          <w:p w14:paraId="296FE4D4" w14:textId="7EF7FC0D" w:rsidR="00EF4C6D" w:rsidRPr="003D7941" w:rsidRDefault="00EF4C6D" w:rsidP="00EF4C6D">
            <w:pPr>
              <w:jc w:val="both"/>
              <w:rPr>
                <w:rFonts w:ascii="Times New Roman" w:hAnsi="Times New Roman" w:cs="Times New Roman"/>
              </w:rPr>
            </w:pPr>
          </w:p>
        </w:tc>
        <w:tc>
          <w:tcPr>
            <w:tcW w:w="1350" w:type="dxa"/>
          </w:tcPr>
          <w:p w14:paraId="44AA5C73" w14:textId="2373BA4B" w:rsidR="00EF4C6D" w:rsidRDefault="000D1491" w:rsidP="00EF4C6D">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ja lk 1</w:t>
            </w:r>
            <w:r w:rsidR="0009088C">
              <w:rPr>
                <w:rFonts w:ascii="Times New Roman" w:hAnsi="Times New Roman" w:cs="Times New Roman"/>
              </w:rPr>
              <w:t>5</w:t>
            </w:r>
            <w:r w:rsidR="002914BB">
              <w:rPr>
                <w:rFonts w:ascii="Times New Roman" w:hAnsi="Times New Roman" w:cs="Times New Roman"/>
              </w:rPr>
              <w:t>,</w:t>
            </w:r>
            <w:r>
              <w:rPr>
                <w:rFonts w:ascii="Times New Roman" w:hAnsi="Times New Roman" w:cs="Times New Roman"/>
              </w:rPr>
              <w:t xml:space="preserve"> </w:t>
            </w:r>
            <w:r w:rsidR="00D703FF">
              <w:rPr>
                <w:rFonts w:ascii="Times New Roman" w:hAnsi="Times New Roman" w:cs="Times New Roman"/>
              </w:rPr>
              <w:t>e</w:t>
            </w:r>
            <w:r w:rsidR="00443864">
              <w:rPr>
                <w:rFonts w:ascii="Times New Roman" w:hAnsi="Times New Roman" w:cs="Times New Roman"/>
              </w:rPr>
              <w:t xml:space="preserve">elnõu </w:t>
            </w:r>
            <w:r w:rsidR="00443864" w:rsidRPr="008E7C98">
              <w:rPr>
                <w:rFonts w:ascii="Times New Roman" w:hAnsi="Times New Roman" w:cs="Times New Roman"/>
              </w:rPr>
              <w:t>§</w:t>
            </w:r>
            <w:r w:rsidR="00443864" w:rsidRPr="00443864">
              <w:rPr>
                <w:rFonts w:ascii="Times New Roman" w:hAnsi="Times New Roman" w:cs="Times New Roman"/>
                <w:b/>
                <w:bCs/>
              </w:rPr>
              <w:t xml:space="preserve"> </w:t>
            </w:r>
            <w:r w:rsidR="00443864" w:rsidRPr="00443864">
              <w:rPr>
                <w:rFonts w:ascii="Times New Roman" w:hAnsi="Times New Roman" w:cs="Times New Roman"/>
              </w:rPr>
              <w:t>1</w:t>
            </w:r>
            <w:r w:rsidR="00443864">
              <w:rPr>
                <w:rFonts w:ascii="Times New Roman" w:hAnsi="Times New Roman" w:cs="Times New Roman"/>
              </w:rPr>
              <w:t xml:space="preserve"> </w:t>
            </w:r>
            <w:r w:rsidRPr="00A012F5">
              <w:rPr>
                <w:rFonts w:ascii="Times New Roman" w:hAnsi="Times New Roman" w:cs="Times New Roman"/>
              </w:rPr>
              <w:t>lg 5</w:t>
            </w:r>
          </w:p>
        </w:tc>
        <w:tc>
          <w:tcPr>
            <w:tcW w:w="3403" w:type="dxa"/>
          </w:tcPr>
          <w:p w14:paraId="56A993E6" w14:textId="23592AAA" w:rsidR="00EF4C6D" w:rsidRPr="00162581" w:rsidRDefault="00EF4C6D" w:rsidP="002E6DB1">
            <w:pPr>
              <w:jc w:val="both"/>
              <w:rPr>
                <w:rFonts w:ascii="Times New Roman" w:hAnsi="Times New Roman" w:cs="Times New Roman"/>
              </w:rPr>
            </w:pPr>
            <w:r w:rsidRPr="00A012F5">
              <w:rPr>
                <w:rFonts w:ascii="Times New Roman" w:hAnsi="Times New Roman" w:cs="Times New Roman"/>
              </w:rPr>
              <w:t>HOS § 14</w:t>
            </w:r>
            <w:r w:rsidRPr="00A012F5">
              <w:rPr>
                <w:rFonts w:ascii="Times New Roman" w:hAnsi="Times New Roman" w:cs="Times New Roman"/>
                <w:vertAlign w:val="superscript"/>
              </w:rPr>
              <w:t>1</w:t>
            </w:r>
            <w:r w:rsidRPr="00A012F5">
              <w:rPr>
                <w:rFonts w:ascii="Times New Roman" w:hAnsi="Times New Roman" w:cs="Times New Roman"/>
              </w:rPr>
              <w:t xml:space="preserve"> lg 5 kohaselt on MKM-</w:t>
            </w:r>
            <w:proofErr w:type="spellStart"/>
            <w:r w:rsidRPr="00A012F5">
              <w:rPr>
                <w:rFonts w:ascii="Times New Roman" w:hAnsi="Times New Roman" w:cs="Times New Roman"/>
              </w:rPr>
              <w:t>il</w:t>
            </w:r>
            <w:proofErr w:type="spellEnd"/>
            <w:r w:rsidRPr="00A012F5">
              <w:rPr>
                <w:rFonts w:ascii="Times New Roman" w:hAnsi="Times New Roman" w:cs="Times New Roman"/>
              </w:rPr>
              <w:t xml:space="preserve"> ja EVK-l õigus saada IMERA ülesannete täitmiseks teavet valitsusasutustelt, valitsusasutuse hallatavatelt riigiasutustelt ja riigi andmekogudest. Palume seletuskirja täiendada ja tuua näiteid, millist infot asutustelt võidakse küsida ja kuidas see koostöö tulevikus toimub.</w:t>
            </w:r>
          </w:p>
        </w:tc>
        <w:tc>
          <w:tcPr>
            <w:tcW w:w="3563" w:type="dxa"/>
          </w:tcPr>
          <w:p w14:paraId="4BB7EEAB" w14:textId="250E83FB" w:rsidR="00D95F20" w:rsidRPr="00D95F20" w:rsidRDefault="00D95F20" w:rsidP="00A93D6D">
            <w:pPr>
              <w:jc w:val="both"/>
              <w:rPr>
                <w:rFonts w:ascii="Times New Roman" w:hAnsi="Times New Roman" w:cs="Times New Roman"/>
                <w:b/>
                <w:bCs/>
              </w:rPr>
            </w:pPr>
            <w:r w:rsidRPr="00D95F20">
              <w:rPr>
                <w:rFonts w:ascii="Times New Roman" w:hAnsi="Times New Roman" w:cs="Times New Roman"/>
                <w:b/>
                <w:bCs/>
              </w:rPr>
              <w:t>Arvestatud.</w:t>
            </w:r>
          </w:p>
          <w:p w14:paraId="3B3A0BDE" w14:textId="77777777" w:rsidR="00EF4C6D" w:rsidRDefault="00EF4C6D" w:rsidP="00BD5E36">
            <w:pPr>
              <w:rPr>
                <w:rFonts w:ascii="Times New Roman" w:hAnsi="Times New Roman" w:cs="Times New Roman"/>
              </w:rPr>
            </w:pPr>
          </w:p>
          <w:p w14:paraId="3D1D7778" w14:textId="77777777" w:rsidR="00BC0500" w:rsidRDefault="00DD32DE" w:rsidP="00CA38EA">
            <w:pPr>
              <w:jc w:val="both"/>
              <w:rPr>
                <w:rFonts w:ascii="Times New Roman" w:hAnsi="Times New Roman" w:cs="Times New Roman"/>
              </w:rPr>
            </w:pPr>
            <w:r w:rsidRPr="00DD32DE">
              <w:rPr>
                <w:rFonts w:ascii="Times New Roman" w:hAnsi="Times New Roman" w:cs="Times New Roman"/>
              </w:rPr>
              <w:t>Seletuskirjas on täpsustatud, et teabe küsimine on vajaduspõhine, ajutine ning seotud üksnes IMERA valvsus- ja siseturu hädaolukorra režiimidega</w:t>
            </w:r>
            <w:r>
              <w:rPr>
                <w:rFonts w:ascii="Times New Roman" w:hAnsi="Times New Roman" w:cs="Times New Roman"/>
              </w:rPr>
              <w:t>.</w:t>
            </w:r>
            <w:r w:rsidR="00EA1A4A">
              <w:rPr>
                <w:rFonts w:ascii="Times New Roman" w:hAnsi="Times New Roman" w:cs="Times New Roman"/>
              </w:rPr>
              <w:t xml:space="preserve"> </w:t>
            </w:r>
          </w:p>
          <w:p w14:paraId="0CF25AC3" w14:textId="77777777" w:rsidR="00BC0500" w:rsidRDefault="00BC0500" w:rsidP="00CA38EA">
            <w:pPr>
              <w:jc w:val="both"/>
              <w:rPr>
                <w:rFonts w:ascii="Times New Roman" w:hAnsi="Times New Roman" w:cs="Times New Roman"/>
              </w:rPr>
            </w:pPr>
          </w:p>
          <w:p w14:paraId="3A246E87" w14:textId="2E7D033F" w:rsidR="00CA38EA" w:rsidRDefault="00EA1A4A" w:rsidP="00CA38EA">
            <w:pPr>
              <w:jc w:val="both"/>
              <w:rPr>
                <w:rFonts w:ascii="Times New Roman" w:hAnsi="Times New Roman" w:cs="Times New Roman"/>
              </w:rPr>
            </w:pPr>
            <w:r w:rsidRPr="00EA1A4A">
              <w:rPr>
                <w:rFonts w:ascii="Times New Roman" w:hAnsi="Times New Roman" w:cs="Times New Roman"/>
              </w:rPr>
              <w:t xml:space="preserve">Seiret teostavad liikmesriikide pädevad asutused ning see keskendub </w:t>
            </w:r>
            <w:r w:rsidR="00404497">
              <w:rPr>
                <w:rFonts w:ascii="Times New Roman" w:hAnsi="Times New Roman" w:cs="Times New Roman"/>
              </w:rPr>
              <w:t xml:space="preserve">kriitilise tähtsusega/ kriisi </w:t>
            </w:r>
            <w:r w:rsidR="00FB6D93">
              <w:rPr>
                <w:rFonts w:ascii="Times New Roman" w:hAnsi="Times New Roman" w:cs="Times New Roman"/>
              </w:rPr>
              <w:t>s</w:t>
            </w:r>
            <w:r w:rsidR="00404497">
              <w:rPr>
                <w:rFonts w:ascii="Times New Roman" w:hAnsi="Times New Roman" w:cs="Times New Roman"/>
              </w:rPr>
              <w:t>eisukohas</w:t>
            </w:r>
            <w:r w:rsidR="00FB6D93">
              <w:rPr>
                <w:rFonts w:ascii="Times New Roman" w:hAnsi="Times New Roman" w:cs="Times New Roman"/>
              </w:rPr>
              <w:t>t</w:t>
            </w:r>
            <w:r w:rsidR="00404497">
              <w:rPr>
                <w:rFonts w:ascii="Times New Roman" w:hAnsi="Times New Roman" w:cs="Times New Roman"/>
              </w:rPr>
              <w:t xml:space="preserve"> oluliste kaupade ja teenuste </w:t>
            </w:r>
            <w:r w:rsidRPr="00EA1A4A">
              <w:rPr>
                <w:rFonts w:ascii="Times New Roman" w:hAnsi="Times New Roman" w:cs="Times New Roman"/>
              </w:rPr>
              <w:t>kättesaadavust mõjutavatele teguritele (vt IMERA p 37)</w:t>
            </w:r>
            <w:r w:rsidR="00CA38EA" w:rsidRPr="00CA38EA">
              <w:rPr>
                <w:rFonts w:ascii="Times New Roman" w:hAnsi="Times New Roman" w:cs="Times New Roman"/>
              </w:rPr>
              <w:t>:</w:t>
            </w:r>
          </w:p>
          <w:p w14:paraId="17515466" w14:textId="77777777" w:rsidR="00103D4D" w:rsidRPr="00CA38EA" w:rsidRDefault="00103D4D" w:rsidP="00CA38EA">
            <w:pPr>
              <w:jc w:val="both"/>
              <w:rPr>
                <w:rFonts w:ascii="Times New Roman" w:hAnsi="Times New Roman" w:cs="Times New Roman"/>
              </w:rPr>
            </w:pPr>
          </w:p>
          <w:p w14:paraId="22B10B69"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teavet tootmisvõimsuste kohta;</w:t>
            </w:r>
          </w:p>
          <w:p w14:paraId="7D0F70DD"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infot vajaliku tööjõu kättesaadavuse kohta;</w:t>
            </w:r>
          </w:p>
          <w:p w14:paraId="5469D78E"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andmeid varude kohta;</w:t>
            </w:r>
          </w:p>
          <w:p w14:paraId="7B7F336E"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teavet tarnijate ja teenuseosutajate võimalike piirangute kohta;</w:t>
            </w:r>
          </w:p>
          <w:p w14:paraId="59E502CA"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infot mitmekesistamise ja asendamise võimaluste kohta;</w:t>
            </w:r>
          </w:p>
          <w:p w14:paraId="41A8D4BA" w14:textId="77777777" w:rsidR="00CA38EA" w:rsidRPr="00CA38EA" w:rsidRDefault="00CA38EA" w:rsidP="00CA38EA">
            <w:pPr>
              <w:numPr>
                <w:ilvl w:val="0"/>
                <w:numId w:val="5"/>
              </w:numPr>
              <w:jc w:val="both"/>
              <w:rPr>
                <w:rFonts w:ascii="Times New Roman" w:hAnsi="Times New Roman" w:cs="Times New Roman"/>
                <w:i/>
                <w:iCs/>
              </w:rPr>
            </w:pPr>
            <w:r w:rsidRPr="00CA38EA">
              <w:rPr>
                <w:rFonts w:ascii="Times New Roman" w:hAnsi="Times New Roman" w:cs="Times New Roman"/>
                <w:i/>
                <w:iCs/>
              </w:rPr>
              <w:t>teavet nõudluse tingimuste ja võimalike kitsaskohtade kohta;</w:t>
            </w:r>
          </w:p>
          <w:p w14:paraId="04F5B924" w14:textId="77777777" w:rsidR="00CA38EA" w:rsidRDefault="00CA38EA" w:rsidP="00CA38EA">
            <w:pPr>
              <w:numPr>
                <w:ilvl w:val="0"/>
                <w:numId w:val="5"/>
              </w:numPr>
              <w:jc w:val="both"/>
              <w:rPr>
                <w:rFonts w:ascii="Times New Roman" w:hAnsi="Times New Roman" w:cs="Times New Roman"/>
              </w:rPr>
            </w:pPr>
            <w:r w:rsidRPr="00CA38EA">
              <w:rPr>
                <w:rFonts w:ascii="Times New Roman" w:hAnsi="Times New Roman" w:cs="Times New Roman"/>
                <w:i/>
                <w:iCs/>
              </w:rPr>
              <w:t>infot kriisi seisukohast olulise tööjõu kättesaadavuse ning isikute vaba liikumist mõjutavate piirangute kohta, sealhulgas töötajate, teenuseosutajate ja muude tarneahelates osalevate isikute liikumisega seotud takistuste kohta</w:t>
            </w:r>
            <w:r w:rsidRPr="00CA38EA">
              <w:rPr>
                <w:rFonts w:ascii="Times New Roman" w:hAnsi="Times New Roman" w:cs="Times New Roman"/>
              </w:rPr>
              <w:t>.</w:t>
            </w:r>
          </w:p>
          <w:p w14:paraId="232B70AE" w14:textId="77777777" w:rsidR="00633F71" w:rsidRDefault="00633F71" w:rsidP="00633F71">
            <w:pPr>
              <w:ind w:left="720"/>
              <w:jc w:val="both"/>
              <w:rPr>
                <w:rFonts w:ascii="Times New Roman" w:hAnsi="Times New Roman" w:cs="Times New Roman"/>
              </w:rPr>
            </w:pPr>
          </w:p>
          <w:p w14:paraId="7846E234" w14:textId="77777777" w:rsidR="008872BA" w:rsidRDefault="00B84EBA" w:rsidP="00DD32DE">
            <w:pPr>
              <w:jc w:val="both"/>
              <w:rPr>
                <w:rFonts w:ascii="Times New Roman" w:hAnsi="Times New Roman" w:cs="Times New Roman"/>
              </w:rPr>
            </w:pPr>
            <w:r w:rsidRPr="00B84EBA">
              <w:rPr>
                <w:rFonts w:ascii="Times New Roman" w:hAnsi="Times New Roman" w:cs="Times New Roman"/>
              </w:rPr>
              <w:t xml:space="preserve">Koostöö pädevate asutustega tugineb seire kontekstis eelkõige olemasolevatele andmetele ja </w:t>
            </w:r>
            <w:r w:rsidRPr="00B84EBA">
              <w:rPr>
                <w:rFonts w:ascii="Times New Roman" w:hAnsi="Times New Roman" w:cs="Times New Roman"/>
              </w:rPr>
              <w:lastRenderedPageBreak/>
              <w:t xml:space="preserve">pädevate asutuste tavapärastele koostöösuhetele. </w:t>
            </w:r>
          </w:p>
          <w:p w14:paraId="66F1A18A" w14:textId="77777777" w:rsidR="008872BA" w:rsidRDefault="008872BA" w:rsidP="00DD32DE">
            <w:pPr>
              <w:jc w:val="both"/>
              <w:rPr>
                <w:rFonts w:ascii="Times New Roman" w:hAnsi="Times New Roman" w:cs="Times New Roman"/>
              </w:rPr>
            </w:pPr>
          </w:p>
          <w:p w14:paraId="429BBC84" w14:textId="7801C3C9" w:rsidR="00DD32DE" w:rsidRPr="00162581" w:rsidRDefault="00B84EBA" w:rsidP="00DD32DE">
            <w:pPr>
              <w:jc w:val="both"/>
              <w:rPr>
                <w:rFonts w:ascii="Times New Roman" w:hAnsi="Times New Roman" w:cs="Times New Roman"/>
              </w:rPr>
            </w:pPr>
            <w:r w:rsidRPr="00B84EBA">
              <w:rPr>
                <w:rFonts w:ascii="Times New Roman" w:hAnsi="Times New Roman" w:cs="Times New Roman"/>
              </w:rPr>
              <w:t>Ettevõtjatele suunatakse teabe vabatahtliku esitamise taotlusi pädevate asutuste poolt üksnes juhul, kui olemasolevatest andmetest ei piisa seireülesande täitmiseks, mille tehnilised parameetrid sätestatakse Nõukogu poolt vastu võetud rakendusaktis</w:t>
            </w:r>
            <w:r w:rsidR="004E56BF">
              <w:rPr>
                <w:rFonts w:ascii="Times New Roman" w:hAnsi="Times New Roman" w:cs="Times New Roman"/>
              </w:rPr>
              <w:t>.</w:t>
            </w:r>
          </w:p>
        </w:tc>
      </w:tr>
      <w:tr w:rsidR="00EF4C6D" w14:paraId="0797EBD6" w14:textId="77777777" w:rsidTr="008E7C98">
        <w:trPr>
          <w:trHeight w:val="70"/>
        </w:trPr>
        <w:tc>
          <w:tcPr>
            <w:tcW w:w="2910" w:type="dxa"/>
          </w:tcPr>
          <w:p w14:paraId="3EF37BF2" w14:textId="76C0F578" w:rsidR="00EF4C6D" w:rsidRPr="00A012F5" w:rsidRDefault="00EF4C6D" w:rsidP="00EF4C6D">
            <w:pPr>
              <w:jc w:val="both"/>
              <w:rPr>
                <w:rFonts w:ascii="Times New Roman" w:hAnsi="Times New Roman" w:cs="Times New Roman"/>
              </w:rPr>
            </w:pPr>
          </w:p>
        </w:tc>
        <w:tc>
          <w:tcPr>
            <w:tcW w:w="1350" w:type="dxa"/>
          </w:tcPr>
          <w:p w14:paraId="1DE6BE25" w14:textId="702B1621" w:rsidR="00EF4C6D" w:rsidRDefault="000D1491" w:rsidP="00EF4C6D">
            <w:pPr>
              <w:jc w:val="both"/>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ja lk 10</w:t>
            </w:r>
          </w:p>
        </w:tc>
        <w:tc>
          <w:tcPr>
            <w:tcW w:w="3403" w:type="dxa"/>
          </w:tcPr>
          <w:p w14:paraId="38195301" w14:textId="19C1ABF3" w:rsidR="00EF4C6D" w:rsidRPr="00162581" w:rsidRDefault="00EF4C6D" w:rsidP="00EF4C6D">
            <w:pPr>
              <w:jc w:val="both"/>
              <w:rPr>
                <w:rFonts w:ascii="Times New Roman" w:hAnsi="Times New Roman" w:cs="Times New Roman"/>
              </w:rPr>
            </w:pPr>
            <w:r w:rsidRPr="0017387E">
              <w:rPr>
                <w:rFonts w:ascii="Times New Roman" w:hAnsi="Times New Roman" w:cs="Times New Roman"/>
              </w:rPr>
              <w:t>Seletuskirja kohaselt järgitakse riigisaladuse tasemel teabe käitlemisel riigisaladuse ja salastatud välisteabe seadust ning selle alusel kehtestatud turvanõudeid. Seetõttu toimub IMERA raames riigisaladuse töötlemine MKM-i ruumides, kuna EVK-l</w:t>
            </w:r>
            <w:r w:rsidR="00EE4BD8">
              <w:rPr>
                <w:rFonts w:ascii="Times New Roman" w:hAnsi="Times New Roman" w:cs="Times New Roman"/>
              </w:rPr>
              <w:t xml:space="preserve"> puuduvad</w:t>
            </w:r>
            <w:r w:rsidRPr="0017387E">
              <w:rPr>
                <w:rFonts w:ascii="Times New Roman" w:hAnsi="Times New Roman" w:cs="Times New Roman"/>
              </w:rPr>
              <w:t xml:space="preserve"> nõuetekohased tingimused vastavaks töötlemiseks. Seletuskirjast jääb arusaamatuks, kuidas see praktikas toimub.</w:t>
            </w:r>
            <w:r w:rsidR="00A55D96">
              <w:rPr>
                <w:rFonts w:ascii="Times New Roman" w:hAnsi="Times New Roman" w:cs="Times New Roman"/>
              </w:rPr>
              <w:t xml:space="preserve"> </w:t>
            </w:r>
            <w:r w:rsidRPr="0017387E">
              <w:rPr>
                <w:rFonts w:ascii="Times New Roman" w:hAnsi="Times New Roman" w:cs="Times New Roman"/>
              </w:rPr>
              <w:t>Palume tööprotsesse täiendavalt selgitada.</w:t>
            </w:r>
          </w:p>
        </w:tc>
        <w:tc>
          <w:tcPr>
            <w:tcW w:w="3563" w:type="dxa"/>
          </w:tcPr>
          <w:p w14:paraId="13CDA282" w14:textId="77777777" w:rsidR="00633F71" w:rsidRPr="00633F71" w:rsidRDefault="00633F71" w:rsidP="00E811F0">
            <w:pPr>
              <w:jc w:val="both"/>
              <w:rPr>
                <w:rFonts w:ascii="Times New Roman" w:hAnsi="Times New Roman" w:cs="Times New Roman"/>
                <w:b/>
                <w:bCs/>
              </w:rPr>
            </w:pPr>
            <w:r w:rsidRPr="00633F71">
              <w:rPr>
                <w:rFonts w:ascii="Times New Roman" w:hAnsi="Times New Roman" w:cs="Times New Roman"/>
                <w:b/>
                <w:bCs/>
              </w:rPr>
              <w:t>Arvestatud.</w:t>
            </w:r>
          </w:p>
          <w:p w14:paraId="762B2509" w14:textId="77777777" w:rsidR="00633F71" w:rsidRDefault="00633F71" w:rsidP="00E811F0">
            <w:pPr>
              <w:jc w:val="both"/>
              <w:rPr>
                <w:rFonts w:ascii="Times New Roman" w:hAnsi="Times New Roman" w:cs="Times New Roman"/>
              </w:rPr>
            </w:pPr>
          </w:p>
          <w:p w14:paraId="19F9E898" w14:textId="60E5C48F" w:rsidR="00E811F0" w:rsidRPr="00E811F0" w:rsidRDefault="00E811F0" w:rsidP="00E811F0">
            <w:pPr>
              <w:jc w:val="both"/>
              <w:rPr>
                <w:rFonts w:ascii="Times New Roman" w:hAnsi="Times New Roman" w:cs="Times New Roman"/>
              </w:rPr>
            </w:pPr>
            <w:r w:rsidRPr="00E811F0">
              <w:rPr>
                <w:rFonts w:ascii="Times New Roman" w:hAnsi="Times New Roman" w:cs="Times New Roman"/>
              </w:rPr>
              <w:t xml:space="preserve">Seletuskirjas on täpsustatud, et riigisaladuse ja salastatud välisteabe töötlemine toimub </w:t>
            </w:r>
            <w:proofErr w:type="spellStart"/>
            <w:r w:rsidR="00633F71">
              <w:rPr>
                <w:rFonts w:ascii="Times New Roman" w:hAnsi="Times New Roman" w:cs="Times New Roman"/>
              </w:rPr>
              <w:t>MKMi</w:t>
            </w:r>
            <w:proofErr w:type="spellEnd"/>
            <w:r w:rsidRPr="00E811F0">
              <w:rPr>
                <w:rFonts w:ascii="Times New Roman" w:hAnsi="Times New Roman" w:cs="Times New Roman"/>
              </w:rPr>
              <w:t xml:space="preserve"> ruumides vastavalt kehtestatud turvanõuetele. </w:t>
            </w:r>
          </w:p>
          <w:p w14:paraId="3E9224BB" w14:textId="66145238" w:rsidR="00EF4C6D" w:rsidRPr="00162581" w:rsidRDefault="004B5809" w:rsidP="00E811F0">
            <w:pPr>
              <w:jc w:val="both"/>
              <w:rPr>
                <w:rFonts w:ascii="Times New Roman" w:hAnsi="Times New Roman" w:cs="Times New Roman"/>
              </w:rPr>
            </w:pPr>
            <w:r w:rsidRPr="004B5809">
              <w:rPr>
                <w:rFonts w:ascii="Times New Roman" w:hAnsi="Times New Roman" w:cs="Times New Roman"/>
              </w:rPr>
              <w:t>IMERA raames kasutatavates infosüsteemides või platvormides, nagu kriisiohje platvorm ECMP, antakse ligipääs üksnes nendele isikutele, kellel on vastav julgeolekukontroll ning kellel on tööülesannetest tulenev vajadus teabele ligi pääseda</w:t>
            </w:r>
            <w:r w:rsidR="007545DE">
              <w:rPr>
                <w:rFonts w:ascii="Times New Roman" w:hAnsi="Times New Roman" w:cs="Times New Roman"/>
              </w:rPr>
              <w:t>.</w:t>
            </w:r>
          </w:p>
        </w:tc>
      </w:tr>
      <w:tr w:rsidR="003E135B" w14:paraId="30F05AE8" w14:textId="77777777" w:rsidTr="008E7C98">
        <w:trPr>
          <w:trHeight w:val="70"/>
        </w:trPr>
        <w:tc>
          <w:tcPr>
            <w:tcW w:w="2910" w:type="dxa"/>
          </w:tcPr>
          <w:p w14:paraId="7A56A842" w14:textId="77777777" w:rsidR="003E135B" w:rsidRPr="0074589C" w:rsidRDefault="003E135B" w:rsidP="00EF4C6D">
            <w:pPr>
              <w:jc w:val="both"/>
              <w:rPr>
                <w:rFonts w:ascii="Times New Roman" w:eastAsia="Aptos" w:hAnsi="Times New Roman" w:cs="Arial"/>
                <w:color w:val="202020"/>
                <w:szCs w:val="21"/>
              </w:rPr>
            </w:pPr>
          </w:p>
        </w:tc>
        <w:tc>
          <w:tcPr>
            <w:tcW w:w="1350" w:type="dxa"/>
          </w:tcPr>
          <w:p w14:paraId="6981EF53" w14:textId="2027CF73" w:rsidR="003E135B" w:rsidRDefault="000D1491" w:rsidP="00EF4C6D">
            <w:pPr>
              <w:jc w:val="both"/>
              <w:rPr>
                <w:rFonts w:ascii="Times New Roman" w:hAnsi="Times New Roman" w:cs="Times New Roman"/>
              </w:rPr>
            </w:pPr>
            <w:r>
              <w:rPr>
                <w:rFonts w:ascii="Times New Roman" w:hAnsi="Times New Roman" w:cs="Times New Roman"/>
              </w:rPr>
              <w:t>Seletuskir</w:t>
            </w:r>
            <w:r w:rsidR="0009088C">
              <w:rPr>
                <w:rFonts w:ascii="Times New Roman" w:hAnsi="Times New Roman" w:cs="Times New Roman"/>
              </w:rPr>
              <w:t>ja lk 10</w:t>
            </w:r>
          </w:p>
        </w:tc>
        <w:tc>
          <w:tcPr>
            <w:tcW w:w="3403" w:type="dxa"/>
          </w:tcPr>
          <w:p w14:paraId="38C72D07" w14:textId="7ED1F2AB" w:rsidR="003E135B" w:rsidRPr="0017387E" w:rsidRDefault="003E135B" w:rsidP="00EF4C6D">
            <w:pPr>
              <w:jc w:val="both"/>
              <w:rPr>
                <w:rFonts w:ascii="Times New Roman" w:hAnsi="Times New Roman" w:cs="Times New Roman"/>
              </w:rPr>
            </w:pPr>
            <w:r w:rsidRPr="003E135B">
              <w:rPr>
                <w:rFonts w:ascii="Times New Roman" w:hAnsi="Times New Roman" w:cs="Times New Roman"/>
              </w:rPr>
              <w:t xml:space="preserve">Kuivõrd </w:t>
            </w:r>
            <w:proofErr w:type="spellStart"/>
            <w:r w:rsidRPr="003E135B">
              <w:rPr>
                <w:rFonts w:ascii="Times New Roman" w:hAnsi="Times New Roman" w:cs="Times New Roman"/>
              </w:rPr>
              <w:t>IMERA-t</w:t>
            </w:r>
            <w:proofErr w:type="spellEnd"/>
            <w:r w:rsidRPr="003E135B">
              <w:rPr>
                <w:rFonts w:ascii="Times New Roman" w:hAnsi="Times New Roman" w:cs="Times New Roman"/>
              </w:rPr>
              <w:t xml:space="preserve"> puudutavaid andmeid hakatakse jagama kriisiohje haldusplatvormil (edaspidi ECMP), siis ei selgu seletuskirjast, kas MKM-</w:t>
            </w:r>
            <w:proofErr w:type="spellStart"/>
            <w:r w:rsidRPr="003E135B">
              <w:rPr>
                <w:rFonts w:ascii="Times New Roman" w:hAnsi="Times New Roman" w:cs="Times New Roman"/>
              </w:rPr>
              <w:t>il</w:t>
            </w:r>
            <w:proofErr w:type="spellEnd"/>
            <w:r w:rsidRPr="003E135B">
              <w:rPr>
                <w:rFonts w:ascii="Times New Roman" w:hAnsi="Times New Roman" w:cs="Times New Roman"/>
              </w:rPr>
              <w:t xml:space="preserve"> hakkab samuti olema nimetatud platvormile ligipääs</w:t>
            </w:r>
            <w:r w:rsidR="00EE4BD8">
              <w:rPr>
                <w:rFonts w:ascii="Times New Roman" w:hAnsi="Times New Roman" w:cs="Times New Roman"/>
              </w:rPr>
              <w:t>.</w:t>
            </w:r>
          </w:p>
        </w:tc>
        <w:tc>
          <w:tcPr>
            <w:tcW w:w="3563" w:type="dxa"/>
          </w:tcPr>
          <w:p w14:paraId="34F3C7C9" w14:textId="24C65371" w:rsidR="00F47474" w:rsidRPr="00F47474" w:rsidRDefault="00F47474" w:rsidP="0099354F">
            <w:pPr>
              <w:jc w:val="both"/>
              <w:rPr>
                <w:rFonts w:ascii="Times New Roman" w:hAnsi="Times New Roman" w:cs="Times New Roman"/>
                <w:b/>
                <w:bCs/>
              </w:rPr>
            </w:pPr>
            <w:r w:rsidRPr="00F47474">
              <w:rPr>
                <w:rFonts w:ascii="Times New Roman" w:hAnsi="Times New Roman" w:cs="Times New Roman"/>
                <w:b/>
                <w:bCs/>
              </w:rPr>
              <w:t>Arvestatud.</w:t>
            </w:r>
          </w:p>
          <w:p w14:paraId="13BE0868" w14:textId="77777777" w:rsidR="00F47474" w:rsidRDefault="00F47474" w:rsidP="0099354F">
            <w:pPr>
              <w:jc w:val="both"/>
              <w:rPr>
                <w:rFonts w:ascii="Times New Roman" w:hAnsi="Times New Roman" w:cs="Times New Roman"/>
              </w:rPr>
            </w:pPr>
          </w:p>
          <w:p w14:paraId="4C173245" w14:textId="092BEEFF" w:rsidR="003E135B" w:rsidRPr="00162581" w:rsidRDefault="000C0C96" w:rsidP="0099354F">
            <w:pPr>
              <w:jc w:val="both"/>
              <w:rPr>
                <w:rFonts w:ascii="Times New Roman" w:hAnsi="Times New Roman" w:cs="Times New Roman"/>
              </w:rPr>
            </w:pPr>
            <w:r w:rsidRPr="000C0C96">
              <w:rPr>
                <w:rFonts w:ascii="Times New Roman" w:hAnsi="Times New Roman" w:cs="Times New Roman"/>
              </w:rPr>
              <w:t xml:space="preserve">Seletuskirjas on täpsustatud, et </w:t>
            </w:r>
            <w:bookmarkStart w:id="1" w:name="_Hlk220578802"/>
            <w:r w:rsidRPr="000C0C96">
              <w:rPr>
                <w:rFonts w:ascii="Times New Roman" w:hAnsi="Times New Roman" w:cs="Times New Roman"/>
              </w:rPr>
              <w:t>IMERA ülesannete täitmiseks on ECMP-</w:t>
            </w:r>
            <w:proofErr w:type="spellStart"/>
            <w:r w:rsidRPr="000C0C96">
              <w:rPr>
                <w:rFonts w:ascii="Times New Roman" w:hAnsi="Times New Roman" w:cs="Times New Roman"/>
              </w:rPr>
              <w:t>le</w:t>
            </w:r>
            <w:proofErr w:type="spellEnd"/>
            <w:r w:rsidRPr="000C0C96">
              <w:rPr>
                <w:rFonts w:ascii="Times New Roman" w:hAnsi="Times New Roman" w:cs="Times New Roman"/>
              </w:rPr>
              <w:t xml:space="preserve"> ligipääs eelkõige </w:t>
            </w:r>
            <w:proofErr w:type="spellStart"/>
            <w:r w:rsidRPr="000C0C96">
              <w:rPr>
                <w:rFonts w:ascii="Times New Roman" w:hAnsi="Times New Roman" w:cs="Times New Roman"/>
              </w:rPr>
              <w:t>MKMil</w:t>
            </w:r>
            <w:proofErr w:type="spellEnd"/>
            <w:r w:rsidRPr="000C0C96">
              <w:rPr>
                <w:rFonts w:ascii="Times New Roman" w:hAnsi="Times New Roman" w:cs="Times New Roman"/>
              </w:rPr>
              <w:t xml:space="preserve"> ja EVK-l, kuid see ei välista vajaduse korral ka teiste asutuste kaasamist vastavalt</w:t>
            </w:r>
            <w:r>
              <w:rPr>
                <w:rFonts w:ascii="Times New Roman" w:hAnsi="Times New Roman" w:cs="Times New Roman"/>
              </w:rPr>
              <w:t xml:space="preserve"> vajadusele</w:t>
            </w:r>
            <w:bookmarkEnd w:id="1"/>
            <w:r w:rsidRPr="000C0C96">
              <w:rPr>
                <w:rFonts w:ascii="Times New Roman" w:hAnsi="Times New Roman" w:cs="Times New Roman"/>
              </w:rPr>
              <w:t>.</w:t>
            </w:r>
          </w:p>
        </w:tc>
      </w:tr>
      <w:tr w:rsidR="00EF4C6D" w14:paraId="23873742" w14:textId="77777777" w:rsidTr="008E7C98">
        <w:trPr>
          <w:trHeight w:val="70"/>
        </w:trPr>
        <w:tc>
          <w:tcPr>
            <w:tcW w:w="2910" w:type="dxa"/>
          </w:tcPr>
          <w:p w14:paraId="6A11FAC2" w14:textId="7BC0D903" w:rsidR="00EF4C6D" w:rsidRPr="00AB1553" w:rsidRDefault="00EF4C6D" w:rsidP="00EF4C6D">
            <w:pPr>
              <w:jc w:val="both"/>
              <w:rPr>
                <w:rFonts w:ascii="Times New Roman" w:hAnsi="Times New Roman" w:cs="Times New Roman"/>
              </w:rPr>
            </w:pPr>
          </w:p>
        </w:tc>
        <w:tc>
          <w:tcPr>
            <w:tcW w:w="1350" w:type="dxa"/>
          </w:tcPr>
          <w:p w14:paraId="4ECDE640" w14:textId="54CFDD4E" w:rsidR="00EF4C6D" w:rsidRDefault="000D1491" w:rsidP="00EF4C6D">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 xml:space="preserve">ja lk </w:t>
            </w:r>
            <w:r w:rsidR="008E7C98">
              <w:rPr>
                <w:rFonts w:ascii="Times New Roman" w:hAnsi="Times New Roman" w:cs="Times New Roman"/>
              </w:rPr>
              <w:t xml:space="preserve">2, </w:t>
            </w:r>
            <w:r w:rsidR="0009088C">
              <w:rPr>
                <w:rFonts w:ascii="Times New Roman" w:hAnsi="Times New Roman" w:cs="Times New Roman"/>
              </w:rPr>
              <w:t>4</w:t>
            </w:r>
          </w:p>
        </w:tc>
        <w:tc>
          <w:tcPr>
            <w:tcW w:w="3403" w:type="dxa"/>
          </w:tcPr>
          <w:p w14:paraId="4C07162B" w14:textId="6265E439" w:rsidR="00EF4C6D" w:rsidRPr="00162581" w:rsidRDefault="00EF4C6D" w:rsidP="003E135B">
            <w:pPr>
              <w:jc w:val="both"/>
              <w:rPr>
                <w:rFonts w:ascii="Times New Roman" w:hAnsi="Times New Roman" w:cs="Times New Roman"/>
              </w:rPr>
            </w:pPr>
            <w:r w:rsidRPr="00264643">
              <w:rPr>
                <w:rFonts w:ascii="Times New Roman" w:hAnsi="Times New Roman" w:cs="Times New Roman"/>
              </w:rPr>
              <w:t>Seletuskirja lk</w:t>
            </w:r>
            <w:r w:rsidR="008E7C98">
              <w:rPr>
                <w:rFonts w:ascii="Times New Roman" w:hAnsi="Times New Roman" w:cs="Times New Roman"/>
              </w:rPr>
              <w:t xml:space="preserve"> </w:t>
            </w:r>
            <w:r w:rsidRPr="00264643">
              <w:rPr>
                <w:rFonts w:ascii="Times New Roman" w:hAnsi="Times New Roman" w:cs="Times New Roman"/>
              </w:rPr>
              <w:t>2</w:t>
            </w:r>
            <w:r w:rsidR="00C369C3">
              <w:rPr>
                <w:rFonts w:ascii="Times New Roman" w:hAnsi="Times New Roman" w:cs="Times New Roman"/>
              </w:rPr>
              <w:t xml:space="preserve"> </w:t>
            </w:r>
            <w:r w:rsidRPr="00264643">
              <w:rPr>
                <w:rFonts w:ascii="Times New Roman" w:hAnsi="Times New Roman" w:cs="Times New Roman"/>
              </w:rPr>
              <w:t xml:space="preserve">on toodud, et eelnõu on seotud tsiviilkriisi ja riigikaitse seaduse eelnõuga, mille § 195 kohaselt kavandatakse HOS kehtetuks tunnistada. Kui HOS tunnistatakse kehtetuks, kas teabevahetuse keskasutuse ja riikliku ühtse kontaktpunkti sätted viiakse samas sõnastuses üle või muutub selles osas </w:t>
            </w:r>
            <w:r w:rsidRPr="00264643">
              <w:rPr>
                <w:rFonts w:ascii="Times New Roman" w:hAnsi="Times New Roman" w:cs="Times New Roman"/>
              </w:rPr>
              <w:lastRenderedPageBreak/>
              <w:t>midagi. Palume seletuskirja täiendada</w:t>
            </w:r>
          </w:p>
        </w:tc>
        <w:tc>
          <w:tcPr>
            <w:tcW w:w="3563" w:type="dxa"/>
          </w:tcPr>
          <w:p w14:paraId="560FC1E0" w14:textId="4134E7A0" w:rsidR="00EF4C6D" w:rsidRDefault="00EF4C6D" w:rsidP="00EF4C6D">
            <w:pPr>
              <w:jc w:val="both"/>
              <w:rPr>
                <w:rFonts w:ascii="Times New Roman" w:hAnsi="Times New Roman" w:cs="Times New Roman"/>
                <w:b/>
                <w:bCs/>
              </w:rPr>
            </w:pPr>
            <w:r w:rsidRPr="001E12A1">
              <w:rPr>
                <w:rFonts w:ascii="Times New Roman" w:hAnsi="Times New Roman" w:cs="Times New Roman"/>
                <w:b/>
                <w:bCs/>
              </w:rPr>
              <w:lastRenderedPageBreak/>
              <w:t>Arvestatud</w:t>
            </w:r>
            <w:r w:rsidR="00972CD2">
              <w:rPr>
                <w:rFonts w:ascii="Times New Roman" w:hAnsi="Times New Roman" w:cs="Times New Roman"/>
                <w:b/>
                <w:bCs/>
              </w:rPr>
              <w:t>.</w:t>
            </w:r>
          </w:p>
          <w:p w14:paraId="15195057" w14:textId="77777777" w:rsidR="00EF4C6D" w:rsidRDefault="00EF4C6D" w:rsidP="00EF4C6D">
            <w:pPr>
              <w:jc w:val="both"/>
              <w:rPr>
                <w:rFonts w:ascii="Times New Roman" w:hAnsi="Times New Roman" w:cs="Times New Roman"/>
                <w:b/>
                <w:bCs/>
              </w:rPr>
            </w:pPr>
          </w:p>
          <w:p w14:paraId="350F196C" w14:textId="56F4532C" w:rsidR="00CA02EE" w:rsidRPr="00CA02EE" w:rsidRDefault="00CA02EE" w:rsidP="00CA02EE">
            <w:pPr>
              <w:jc w:val="both"/>
              <w:rPr>
                <w:rFonts w:ascii="Times New Roman" w:hAnsi="Times New Roman" w:cs="Times New Roman"/>
              </w:rPr>
            </w:pPr>
            <w:r w:rsidRPr="00CA02EE">
              <w:rPr>
                <w:rFonts w:ascii="Times New Roman" w:hAnsi="Times New Roman" w:cs="Times New Roman"/>
              </w:rPr>
              <w:t xml:space="preserve">Seletuskirjas on täpsustatud, et juhul, kui HOS tunnistatakse kehtetuks </w:t>
            </w:r>
            <w:proofErr w:type="spellStart"/>
            <w:r w:rsidRPr="00CA02EE">
              <w:rPr>
                <w:rFonts w:ascii="Times New Roman" w:hAnsi="Times New Roman" w:cs="Times New Roman"/>
              </w:rPr>
              <w:t>TSIRKSi</w:t>
            </w:r>
            <w:proofErr w:type="spellEnd"/>
            <w:r w:rsidRPr="00CA02EE">
              <w:rPr>
                <w:rFonts w:ascii="Times New Roman" w:hAnsi="Times New Roman" w:cs="Times New Roman"/>
              </w:rPr>
              <w:t xml:space="preserve"> jõustumisel, viiakse IMERA rakendamiseks vajalikud sätted – sh teabevahetuse keskasutuse (CLO) ja riikliku ühtse kontaktpunkti (SPC) määramine ning nende ülesanded – sisuliselt samas sõnastuses üle </w:t>
            </w:r>
            <w:proofErr w:type="spellStart"/>
            <w:r w:rsidRPr="00CA02EE">
              <w:rPr>
                <w:rFonts w:ascii="Times New Roman" w:hAnsi="Times New Roman" w:cs="Times New Roman"/>
              </w:rPr>
              <w:t>TSIRKSi</w:t>
            </w:r>
            <w:proofErr w:type="spellEnd"/>
            <w:r w:rsidRPr="00CA02EE">
              <w:rPr>
                <w:rFonts w:ascii="Times New Roman" w:hAnsi="Times New Roman" w:cs="Times New Roman"/>
              </w:rPr>
              <w:t xml:space="preserve"> 5. jakku (kriisi </w:t>
            </w:r>
            <w:r w:rsidRPr="00CA02EE">
              <w:rPr>
                <w:rFonts w:ascii="Times New Roman" w:hAnsi="Times New Roman" w:cs="Times New Roman"/>
              </w:rPr>
              <w:lastRenderedPageBreak/>
              <w:t>lahendamine), finantssektori erandit käsitleva sätte järele (§ 36</w:t>
            </w:r>
            <w:r w:rsidR="00EE4BD8">
              <w:rPr>
                <w:rFonts w:ascii="Times New Roman" w:hAnsi="Times New Roman" w:cs="Times New Roman"/>
                <w:vertAlign w:val="superscript"/>
              </w:rPr>
              <w:t>1</w:t>
            </w:r>
            <w:r w:rsidRPr="00CA02EE">
              <w:rPr>
                <w:rFonts w:ascii="Times New Roman" w:hAnsi="Times New Roman" w:cs="Times New Roman"/>
              </w:rPr>
              <w:t>)</w:t>
            </w:r>
            <w:r w:rsidR="003A7209">
              <w:rPr>
                <w:rFonts w:ascii="Times New Roman" w:hAnsi="Times New Roman" w:cs="Times New Roman"/>
              </w:rPr>
              <w:t>.</w:t>
            </w:r>
          </w:p>
          <w:p w14:paraId="1F4F13BC" w14:textId="77777777" w:rsidR="00CA02EE" w:rsidRPr="00CA02EE" w:rsidRDefault="00CA02EE" w:rsidP="00CA02EE">
            <w:pPr>
              <w:jc w:val="both"/>
              <w:rPr>
                <w:rFonts w:ascii="Times New Roman" w:hAnsi="Times New Roman" w:cs="Times New Roman"/>
              </w:rPr>
            </w:pPr>
          </w:p>
          <w:p w14:paraId="46EA3F32" w14:textId="00E7923B" w:rsidR="00EF4C6D" w:rsidRPr="001E12A1" w:rsidRDefault="00CA02EE" w:rsidP="00CA02EE">
            <w:pPr>
              <w:jc w:val="both"/>
              <w:rPr>
                <w:rFonts w:ascii="Times New Roman" w:hAnsi="Times New Roman" w:cs="Times New Roman"/>
                <w:b/>
                <w:bCs/>
              </w:rPr>
            </w:pPr>
            <w:proofErr w:type="spellStart"/>
            <w:r w:rsidRPr="00CA02EE">
              <w:rPr>
                <w:rFonts w:ascii="Times New Roman" w:hAnsi="Times New Roman" w:cs="Times New Roman"/>
              </w:rPr>
              <w:t>TSIRKSi</w:t>
            </w:r>
            <w:proofErr w:type="spellEnd"/>
            <w:r w:rsidRPr="00CA02EE">
              <w:rPr>
                <w:rFonts w:ascii="Times New Roman" w:hAnsi="Times New Roman" w:cs="Times New Roman"/>
              </w:rPr>
              <w:t xml:space="preserve"> menetluse käigus vastavat ettepanekut ei esitata, mistõttu kavandatakse IMERA rakendussätete üleviimine </w:t>
            </w:r>
            <w:proofErr w:type="spellStart"/>
            <w:r w:rsidRPr="00CA02EE">
              <w:rPr>
                <w:rFonts w:ascii="Times New Roman" w:hAnsi="Times New Roman" w:cs="Times New Roman"/>
              </w:rPr>
              <w:t>TSIRKSi</w:t>
            </w:r>
            <w:proofErr w:type="spellEnd"/>
            <w:r w:rsidRPr="00CA02EE">
              <w:rPr>
                <w:rFonts w:ascii="Times New Roman" w:hAnsi="Times New Roman" w:cs="Times New Roman"/>
              </w:rPr>
              <w:t xml:space="preserve"> eraldi seadusemuudatusega pärast </w:t>
            </w:r>
            <w:proofErr w:type="spellStart"/>
            <w:r w:rsidRPr="00CA02EE">
              <w:rPr>
                <w:rFonts w:ascii="Times New Roman" w:hAnsi="Times New Roman" w:cs="Times New Roman"/>
              </w:rPr>
              <w:t>TSIRKSi</w:t>
            </w:r>
            <w:proofErr w:type="spellEnd"/>
            <w:r w:rsidRPr="00CA02EE">
              <w:rPr>
                <w:rFonts w:ascii="Times New Roman" w:hAnsi="Times New Roman" w:cs="Times New Roman"/>
              </w:rPr>
              <w:t xml:space="preserve"> jõustumist. Seletuskirjas on rõhutatud, et tegemist on tehnilise ja süsteemse üleviimisega, mis ei muuda IMERA rakendamise sisulist lahendust ega CLO ja SPC rolle.</w:t>
            </w:r>
          </w:p>
        </w:tc>
      </w:tr>
      <w:tr w:rsidR="00EF4C6D" w14:paraId="7F522EA8" w14:textId="77777777" w:rsidTr="008E7C98">
        <w:trPr>
          <w:trHeight w:val="70"/>
        </w:trPr>
        <w:tc>
          <w:tcPr>
            <w:tcW w:w="2910" w:type="dxa"/>
          </w:tcPr>
          <w:p w14:paraId="682614DC" w14:textId="6E94C54E" w:rsidR="00EF4C6D" w:rsidRPr="00AB1553" w:rsidRDefault="00EF4C6D" w:rsidP="00EF4C6D">
            <w:pPr>
              <w:jc w:val="both"/>
              <w:rPr>
                <w:rFonts w:ascii="Times New Roman" w:hAnsi="Times New Roman" w:cs="Times New Roman"/>
              </w:rPr>
            </w:pPr>
          </w:p>
        </w:tc>
        <w:tc>
          <w:tcPr>
            <w:tcW w:w="1350" w:type="dxa"/>
          </w:tcPr>
          <w:p w14:paraId="17FB2CC4" w14:textId="264563E9" w:rsidR="00EF4C6D" w:rsidRDefault="000D1491" w:rsidP="00EF4C6D">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 xml:space="preserve">ja lk </w:t>
            </w:r>
            <w:r w:rsidR="008E7C98">
              <w:rPr>
                <w:rFonts w:ascii="Times New Roman" w:hAnsi="Times New Roman" w:cs="Times New Roman"/>
              </w:rPr>
              <w:t xml:space="preserve">3, </w:t>
            </w:r>
            <w:r w:rsidR="002914BB">
              <w:rPr>
                <w:rFonts w:ascii="Times New Roman" w:hAnsi="Times New Roman" w:cs="Times New Roman"/>
              </w:rPr>
              <w:t>1</w:t>
            </w:r>
            <w:r w:rsidR="0009088C">
              <w:rPr>
                <w:rFonts w:ascii="Times New Roman" w:hAnsi="Times New Roman" w:cs="Times New Roman"/>
              </w:rPr>
              <w:t>5</w:t>
            </w:r>
          </w:p>
        </w:tc>
        <w:tc>
          <w:tcPr>
            <w:tcW w:w="3403" w:type="dxa"/>
          </w:tcPr>
          <w:p w14:paraId="19F123D0" w14:textId="328E5EFA" w:rsidR="00EF4C6D" w:rsidRPr="00162581" w:rsidRDefault="00EF4C6D" w:rsidP="00EF4C6D">
            <w:pPr>
              <w:jc w:val="both"/>
              <w:rPr>
                <w:rFonts w:ascii="Times New Roman" w:hAnsi="Times New Roman" w:cs="Times New Roman"/>
              </w:rPr>
            </w:pPr>
            <w:r w:rsidRPr="0017387E">
              <w:rPr>
                <w:rFonts w:ascii="Times New Roman" w:hAnsi="Times New Roman" w:cs="Times New Roman"/>
              </w:rPr>
              <w:t>Seletuskirja lk</w:t>
            </w:r>
            <w:r w:rsidR="008E7C98">
              <w:rPr>
                <w:rFonts w:ascii="Times New Roman" w:hAnsi="Times New Roman" w:cs="Times New Roman"/>
              </w:rPr>
              <w:t xml:space="preserve"> </w:t>
            </w:r>
            <w:r w:rsidRPr="0017387E">
              <w:rPr>
                <w:rFonts w:ascii="Times New Roman" w:hAnsi="Times New Roman" w:cs="Times New Roman"/>
              </w:rPr>
              <w:t>3 on kirjas, et seadusemuudatused toetavad eelkõige järgmiste IMERA meetmete rakendamist, sh tarneahelate jälgimine ehk seire valvsusrežiimi ajal. Eelnimetatud kohustust täidavad pädevad asutused. Palume selles osas seletuskirja mõjude osa täiendada ning hinnata võimalikku kaasnevat mõju pädevatele asutustele.</w:t>
            </w:r>
          </w:p>
        </w:tc>
        <w:tc>
          <w:tcPr>
            <w:tcW w:w="3563" w:type="dxa"/>
          </w:tcPr>
          <w:p w14:paraId="26A3DEF6" w14:textId="19CAB91A" w:rsidR="009440A8" w:rsidRPr="009440A8" w:rsidRDefault="009440A8" w:rsidP="001D7FD8">
            <w:pPr>
              <w:jc w:val="both"/>
              <w:rPr>
                <w:rFonts w:ascii="Times New Roman" w:hAnsi="Times New Roman" w:cs="Times New Roman"/>
                <w:b/>
                <w:bCs/>
              </w:rPr>
            </w:pPr>
            <w:r w:rsidRPr="009440A8">
              <w:rPr>
                <w:rFonts w:ascii="Times New Roman" w:hAnsi="Times New Roman" w:cs="Times New Roman"/>
                <w:b/>
                <w:bCs/>
              </w:rPr>
              <w:t>Arvestatud.</w:t>
            </w:r>
          </w:p>
          <w:p w14:paraId="4E68083F" w14:textId="77777777" w:rsidR="009440A8" w:rsidRDefault="009440A8" w:rsidP="001D7FD8">
            <w:pPr>
              <w:jc w:val="both"/>
              <w:rPr>
                <w:rFonts w:ascii="Times New Roman" w:hAnsi="Times New Roman" w:cs="Times New Roman"/>
              </w:rPr>
            </w:pPr>
          </w:p>
          <w:p w14:paraId="6C4F6115" w14:textId="0C64D484" w:rsidR="008D499D" w:rsidRDefault="00926EF6" w:rsidP="001D7FD8">
            <w:pPr>
              <w:jc w:val="both"/>
              <w:rPr>
                <w:rFonts w:ascii="Times New Roman" w:hAnsi="Times New Roman" w:cs="Times New Roman"/>
              </w:rPr>
            </w:pPr>
            <w:r w:rsidRPr="00926EF6">
              <w:rPr>
                <w:rFonts w:ascii="Times New Roman" w:hAnsi="Times New Roman" w:cs="Times New Roman"/>
              </w:rPr>
              <w:t xml:space="preserve">Seletuskirjas on täpsustatud, </w:t>
            </w:r>
            <w:bookmarkStart w:id="2" w:name="_Hlk220579935"/>
            <w:r w:rsidRPr="00926EF6">
              <w:rPr>
                <w:rFonts w:ascii="Times New Roman" w:hAnsi="Times New Roman" w:cs="Times New Roman"/>
              </w:rPr>
              <w:t>et IMERA raamistik</w:t>
            </w:r>
            <w:r w:rsidR="0009088C">
              <w:rPr>
                <w:rFonts w:ascii="Times New Roman" w:hAnsi="Times New Roman" w:cs="Times New Roman"/>
              </w:rPr>
              <w:t>u Eestis rakendamine</w:t>
            </w:r>
            <w:r w:rsidRPr="00926EF6">
              <w:rPr>
                <w:rFonts w:ascii="Times New Roman" w:hAnsi="Times New Roman" w:cs="Times New Roman"/>
              </w:rPr>
              <w:t xml:space="preserve"> ei näe ette pädevatele asutustele uusi püsivaid ega regulaarseid seirekohustusi. </w:t>
            </w:r>
          </w:p>
          <w:p w14:paraId="2D924CD9" w14:textId="667C9AA7" w:rsidR="00741873" w:rsidRDefault="003E0179" w:rsidP="00E12182">
            <w:pPr>
              <w:jc w:val="both"/>
              <w:rPr>
                <w:rFonts w:ascii="Times New Roman" w:hAnsi="Times New Roman" w:cs="Times New Roman"/>
              </w:rPr>
            </w:pPr>
            <w:r w:rsidRPr="003E0179">
              <w:rPr>
                <w:rFonts w:ascii="Times New Roman" w:hAnsi="Times New Roman" w:cs="Times New Roman"/>
              </w:rPr>
              <w:t>Tarneahelate jälgimine toimub valvsus- või hädaolukorra režiimi aktiveerumisel</w:t>
            </w:r>
            <w:r w:rsidR="003A7209">
              <w:rPr>
                <w:rFonts w:ascii="Times New Roman" w:hAnsi="Times New Roman" w:cs="Times New Roman"/>
              </w:rPr>
              <w:t>.</w:t>
            </w:r>
          </w:p>
          <w:bookmarkEnd w:id="2"/>
          <w:p w14:paraId="32B7FF5E" w14:textId="77777777" w:rsidR="00741873" w:rsidRDefault="00741873" w:rsidP="00E12182">
            <w:pPr>
              <w:jc w:val="both"/>
              <w:rPr>
                <w:rFonts w:ascii="Times New Roman" w:hAnsi="Times New Roman" w:cs="Times New Roman"/>
              </w:rPr>
            </w:pPr>
          </w:p>
          <w:p w14:paraId="52F79669" w14:textId="2250E314" w:rsidR="00EF4C6D" w:rsidRPr="00162581" w:rsidRDefault="003E0179" w:rsidP="00E12182">
            <w:pPr>
              <w:jc w:val="both"/>
              <w:rPr>
                <w:rFonts w:ascii="Times New Roman" w:hAnsi="Times New Roman" w:cs="Times New Roman"/>
              </w:rPr>
            </w:pPr>
            <w:r w:rsidRPr="003E0179">
              <w:rPr>
                <w:rFonts w:ascii="Times New Roman" w:hAnsi="Times New Roman" w:cs="Times New Roman"/>
              </w:rPr>
              <w:t xml:space="preserve">Pädevate asutuste võimalik täiendav koormus võib seejuures piirduda olemasoleva info koondamise ja agregeeritud kujul edastamisega </w:t>
            </w:r>
            <w:r w:rsidR="00741873">
              <w:rPr>
                <w:rFonts w:ascii="Times New Roman" w:hAnsi="Times New Roman" w:cs="Times New Roman"/>
              </w:rPr>
              <w:t>CLO-</w:t>
            </w:r>
            <w:proofErr w:type="spellStart"/>
            <w:r w:rsidR="00741873">
              <w:rPr>
                <w:rFonts w:ascii="Times New Roman" w:hAnsi="Times New Roman" w:cs="Times New Roman"/>
              </w:rPr>
              <w:t>le</w:t>
            </w:r>
            <w:proofErr w:type="spellEnd"/>
            <w:r w:rsidR="00741873">
              <w:rPr>
                <w:rFonts w:ascii="Times New Roman" w:hAnsi="Times New Roman" w:cs="Times New Roman"/>
              </w:rPr>
              <w:t xml:space="preserve"> </w:t>
            </w:r>
            <w:r w:rsidRPr="003E0179">
              <w:rPr>
                <w:rFonts w:ascii="Times New Roman" w:hAnsi="Times New Roman" w:cs="Times New Roman"/>
              </w:rPr>
              <w:t xml:space="preserve">ning </w:t>
            </w:r>
            <w:r w:rsidR="001B0A37">
              <w:rPr>
                <w:rFonts w:ascii="Times New Roman" w:hAnsi="Times New Roman" w:cs="Times New Roman"/>
              </w:rPr>
              <w:t>erand</w:t>
            </w:r>
            <w:r w:rsidRPr="003E0179">
              <w:rPr>
                <w:rFonts w:ascii="Times New Roman" w:hAnsi="Times New Roman" w:cs="Times New Roman"/>
              </w:rPr>
              <w:t>juhul ka ettevõtjatele suunatud teabe vabatahtliku esitamise taotluste edastamisega CLO vahendamisel.</w:t>
            </w:r>
          </w:p>
        </w:tc>
      </w:tr>
      <w:tr w:rsidR="00EF4C6D" w14:paraId="75FE512F" w14:textId="77777777" w:rsidTr="008E7C98">
        <w:trPr>
          <w:trHeight w:val="70"/>
        </w:trPr>
        <w:tc>
          <w:tcPr>
            <w:tcW w:w="2910" w:type="dxa"/>
          </w:tcPr>
          <w:p w14:paraId="00D21AEF" w14:textId="2F82B7A5" w:rsidR="00EF4C6D" w:rsidRPr="00AA3409" w:rsidRDefault="00EF4C6D" w:rsidP="00EF4C6D">
            <w:pPr>
              <w:jc w:val="both"/>
              <w:rPr>
                <w:rFonts w:ascii="Times New Roman" w:eastAsia="Aptos" w:hAnsi="Times New Roman" w:cs="Arial"/>
                <w:b/>
                <w:bCs/>
                <w:color w:val="202020"/>
                <w:szCs w:val="21"/>
              </w:rPr>
            </w:pPr>
          </w:p>
        </w:tc>
        <w:tc>
          <w:tcPr>
            <w:tcW w:w="1350" w:type="dxa"/>
          </w:tcPr>
          <w:p w14:paraId="175FE54B" w14:textId="08F6AA17" w:rsidR="00EF4C6D" w:rsidRDefault="000D1491" w:rsidP="00EF4C6D">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 xml:space="preserve">ja lk </w:t>
            </w:r>
            <w:r w:rsidR="008E7C98">
              <w:rPr>
                <w:rFonts w:ascii="Times New Roman" w:hAnsi="Times New Roman" w:cs="Times New Roman"/>
              </w:rPr>
              <w:t xml:space="preserve">5, </w:t>
            </w:r>
            <w:r w:rsidR="00CF0BEB">
              <w:rPr>
                <w:rFonts w:ascii="Times New Roman" w:hAnsi="Times New Roman" w:cs="Times New Roman"/>
              </w:rPr>
              <w:t>14</w:t>
            </w:r>
          </w:p>
        </w:tc>
        <w:tc>
          <w:tcPr>
            <w:tcW w:w="3403" w:type="dxa"/>
          </w:tcPr>
          <w:p w14:paraId="54EC3700" w14:textId="4569DAAB" w:rsidR="00EF4C6D" w:rsidRPr="00162581" w:rsidRDefault="00EF4C6D" w:rsidP="00EF4C6D">
            <w:pPr>
              <w:jc w:val="both"/>
              <w:rPr>
                <w:rFonts w:ascii="Times New Roman" w:hAnsi="Times New Roman" w:cs="Times New Roman"/>
              </w:rPr>
            </w:pPr>
            <w:r w:rsidRPr="0017387E">
              <w:rPr>
                <w:rFonts w:ascii="Times New Roman" w:hAnsi="Times New Roman" w:cs="Times New Roman"/>
              </w:rPr>
              <w:t>Seletuskirja lk</w:t>
            </w:r>
            <w:r w:rsidR="008E7C98">
              <w:rPr>
                <w:rFonts w:ascii="Times New Roman" w:hAnsi="Times New Roman" w:cs="Times New Roman"/>
              </w:rPr>
              <w:t xml:space="preserve"> </w:t>
            </w:r>
            <w:r w:rsidRPr="0017387E">
              <w:rPr>
                <w:rFonts w:ascii="Times New Roman" w:hAnsi="Times New Roman" w:cs="Times New Roman"/>
              </w:rPr>
              <w:t xml:space="preserve">5 on antud ülevaade IMERA institutsionaalsest raamistikust, sh IMERA nõukojast, kuhu määratakse igast liikmesriigist üks esindaja koos asendusliikmega. Seletuskirjast ei selgu, millise asutuse määrab Eesti IMERA nõukoja </w:t>
            </w:r>
            <w:r w:rsidRPr="0017387E">
              <w:rPr>
                <w:rFonts w:ascii="Times New Roman" w:hAnsi="Times New Roman" w:cs="Times New Roman"/>
              </w:rPr>
              <w:lastRenderedPageBreak/>
              <w:t>(asendus)liikmeks. Palume seletuskirja täiendada.</w:t>
            </w:r>
          </w:p>
        </w:tc>
        <w:tc>
          <w:tcPr>
            <w:tcW w:w="3563" w:type="dxa"/>
          </w:tcPr>
          <w:p w14:paraId="1B4BFDA0" w14:textId="1A1DD2BB" w:rsidR="009440A8" w:rsidRPr="00976B5D" w:rsidRDefault="009440A8" w:rsidP="00EF4C6D">
            <w:pPr>
              <w:rPr>
                <w:rFonts w:ascii="Times New Roman" w:hAnsi="Times New Roman" w:cs="Times New Roman"/>
                <w:b/>
                <w:bCs/>
              </w:rPr>
            </w:pPr>
            <w:r w:rsidRPr="00976B5D">
              <w:rPr>
                <w:rFonts w:ascii="Times New Roman" w:hAnsi="Times New Roman" w:cs="Times New Roman"/>
                <w:b/>
                <w:bCs/>
              </w:rPr>
              <w:lastRenderedPageBreak/>
              <w:t>Arvestatud</w:t>
            </w:r>
            <w:r w:rsidR="00976B5D" w:rsidRPr="00976B5D">
              <w:rPr>
                <w:rFonts w:ascii="Times New Roman" w:hAnsi="Times New Roman" w:cs="Times New Roman"/>
                <w:b/>
                <w:bCs/>
              </w:rPr>
              <w:t>.</w:t>
            </w:r>
          </w:p>
          <w:p w14:paraId="200830C2" w14:textId="77777777" w:rsidR="009440A8" w:rsidRDefault="009440A8" w:rsidP="00EF4C6D">
            <w:pPr>
              <w:rPr>
                <w:rFonts w:ascii="Times New Roman" w:hAnsi="Times New Roman" w:cs="Times New Roman"/>
              </w:rPr>
            </w:pPr>
          </w:p>
          <w:p w14:paraId="36383894" w14:textId="4EE19A87" w:rsidR="00495974" w:rsidRDefault="005226B4" w:rsidP="009440A8">
            <w:pPr>
              <w:jc w:val="both"/>
              <w:rPr>
                <w:rFonts w:ascii="Times New Roman" w:hAnsi="Times New Roman" w:cs="Times New Roman"/>
              </w:rPr>
            </w:pPr>
            <w:r w:rsidRPr="005226B4">
              <w:rPr>
                <w:rFonts w:ascii="Times New Roman" w:hAnsi="Times New Roman" w:cs="Times New Roman"/>
              </w:rPr>
              <w:t xml:space="preserve">Seletuskirja on täiendatud, </w:t>
            </w:r>
            <w:bookmarkStart w:id="3" w:name="_Hlk220580004"/>
            <w:r w:rsidRPr="005226B4">
              <w:rPr>
                <w:rFonts w:ascii="Times New Roman" w:hAnsi="Times New Roman" w:cs="Times New Roman"/>
              </w:rPr>
              <w:t xml:space="preserve">et Eesti esindaja IMERA nõukojas ning tema asendusliige määratakse </w:t>
            </w:r>
            <w:proofErr w:type="spellStart"/>
            <w:r w:rsidRPr="005226B4">
              <w:rPr>
                <w:rFonts w:ascii="Times New Roman" w:hAnsi="Times New Roman" w:cs="Times New Roman"/>
              </w:rPr>
              <w:t>MKMist</w:t>
            </w:r>
            <w:proofErr w:type="spellEnd"/>
            <w:r w:rsidRPr="005226B4">
              <w:rPr>
                <w:rFonts w:ascii="Times New Roman" w:hAnsi="Times New Roman" w:cs="Times New Roman"/>
              </w:rPr>
              <w:t xml:space="preserve">, arvestades ministeeriumi rolli IMERA rakendamisel. </w:t>
            </w:r>
          </w:p>
          <w:p w14:paraId="031089C1" w14:textId="77777777" w:rsidR="00495974" w:rsidRDefault="00495974" w:rsidP="009440A8">
            <w:pPr>
              <w:jc w:val="both"/>
              <w:rPr>
                <w:rFonts w:ascii="Times New Roman" w:hAnsi="Times New Roman" w:cs="Times New Roman"/>
              </w:rPr>
            </w:pPr>
          </w:p>
          <w:p w14:paraId="0506EEA8" w14:textId="5A2FD031" w:rsidR="00EF4C6D" w:rsidRPr="00162581" w:rsidRDefault="005226B4" w:rsidP="009440A8">
            <w:pPr>
              <w:jc w:val="both"/>
              <w:rPr>
                <w:rFonts w:ascii="Times New Roman" w:hAnsi="Times New Roman" w:cs="Times New Roman"/>
              </w:rPr>
            </w:pPr>
            <w:r w:rsidRPr="005226B4">
              <w:rPr>
                <w:rFonts w:ascii="Times New Roman" w:hAnsi="Times New Roman" w:cs="Times New Roman"/>
              </w:rPr>
              <w:t xml:space="preserve">Samas on täpsustatud, et tulevikus võib sõltuvalt konkreetse kriisi </w:t>
            </w:r>
            <w:r w:rsidRPr="005226B4">
              <w:rPr>
                <w:rFonts w:ascii="Times New Roman" w:hAnsi="Times New Roman" w:cs="Times New Roman"/>
              </w:rPr>
              <w:lastRenderedPageBreak/>
              <w:t>olemusest asendusliikmeks määrata ka teise kriisiolukorra seisukohast asjakohase ministeeriumi või riigiasutuse esindaja</w:t>
            </w:r>
            <w:bookmarkEnd w:id="3"/>
            <w:r w:rsidR="003A7209">
              <w:rPr>
                <w:rFonts w:ascii="Times New Roman" w:hAnsi="Times New Roman" w:cs="Times New Roman"/>
              </w:rPr>
              <w:t>.</w:t>
            </w:r>
          </w:p>
        </w:tc>
      </w:tr>
      <w:tr w:rsidR="00EF4C6D" w14:paraId="4FD3E9E8" w14:textId="77777777" w:rsidTr="008E7C98">
        <w:trPr>
          <w:trHeight w:val="70"/>
        </w:trPr>
        <w:tc>
          <w:tcPr>
            <w:tcW w:w="2910" w:type="dxa"/>
          </w:tcPr>
          <w:p w14:paraId="164D1880" w14:textId="7E8BC549" w:rsidR="00EF4C6D" w:rsidRDefault="00EF4C6D" w:rsidP="00EF4C6D">
            <w:pPr>
              <w:jc w:val="both"/>
              <w:rPr>
                <w:rFonts w:ascii="Times New Roman" w:eastAsia="Aptos" w:hAnsi="Times New Roman" w:cs="Arial"/>
                <w:bCs/>
                <w:color w:val="202020"/>
                <w:szCs w:val="21"/>
              </w:rPr>
            </w:pPr>
          </w:p>
        </w:tc>
        <w:tc>
          <w:tcPr>
            <w:tcW w:w="1350" w:type="dxa"/>
          </w:tcPr>
          <w:p w14:paraId="26B1B04E" w14:textId="35F0A616" w:rsidR="00EF4C6D" w:rsidRDefault="000D1491" w:rsidP="00EF4C6D">
            <w:pPr>
              <w:rPr>
                <w:rFonts w:ascii="Times New Roman" w:hAnsi="Times New Roman" w:cs="Times New Roman"/>
              </w:rPr>
            </w:pPr>
            <w:r>
              <w:rPr>
                <w:rFonts w:ascii="Times New Roman" w:hAnsi="Times New Roman" w:cs="Times New Roman"/>
              </w:rPr>
              <w:t>Seletuskir</w:t>
            </w:r>
            <w:r w:rsidR="002914BB">
              <w:rPr>
                <w:rFonts w:ascii="Times New Roman" w:hAnsi="Times New Roman" w:cs="Times New Roman"/>
              </w:rPr>
              <w:t xml:space="preserve">ja lk </w:t>
            </w:r>
            <w:r w:rsidR="008E7C98">
              <w:rPr>
                <w:rFonts w:ascii="Times New Roman" w:hAnsi="Times New Roman" w:cs="Times New Roman"/>
              </w:rPr>
              <w:t xml:space="preserve">6, </w:t>
            </w:r>
            <w:r w:rsidR="002914BB">
              <w:rPr>
                <w:rFonts w:ascii="Times New Roman" w:hAnsi="Times New Roman" w:cs="Times New Roman"/>
              </w:rPr>
              <w:t>1</w:t>
            </w:r>
            <w:r w:rsidR="00FD736C">
              <w:rPr>
                <w:rFonts w:ascii="Times New Roman" w:hAnsi="Times New Roman" w:cs="Times New Roman"/>
              </w:rPr>
              <w:t>7</w:t>
            </w:r>
          </w:p>
        </w:tc>
        <w:tc>
          <w:tcPr>
            <w:tcW w:w="3403" w:type="dxa"/>
          </w:tcPr>
          <w:p w14:paraId="09C576F5" w14:textId="2FE6B3A5" w:rsidR="00EF4C6D" w:rsidRPr="00162581" w:rsidRDefault="00EF4C6D" w:rsidP="009519EF">
            <w:pPr>
              <w:jc w:val="both"/>
              <w:rPr>
                <w:rFonts w:ascii="Times New Roman" w:hAnsi="Times New Roman" w:cs="Times New Roman"/>
              </w:rPr>
            </w:pPr>
            <w:r w:rsidRPr="000207D2">
              <w:rPr>
                <w:rFonts w:ascii="Times New Roman" w:eastAsia="Aptos" w:hAnsi="Times New Roman" w:cs="Arial"/>
                <w:bCs/>
                <w:color w:val="202020"/>
                <w:szCs w:val="21"/>
              </w:rPr>
              <w:t>Seletuskirja lk</w:t>
            </w:r>
            <w:r w:rsidR="008E7C98">
              <w:rPr>
                <w:rFonts w:ascii="Times New Roman" w:eastAsia="Aptos" w:hAnsi="Times New Roman" w:cs="Arial"/>
                <w:bCs/>
                <w:color w:val="202020"/>
                <w:szCs w:val="21"/>
              </w:rPr>
              <w:t xml:space="preserve"> </w:t>
            </w:r>
            <w:r w:rsidRPr="000207D2">
              <w:rPr>
                <w:rFonts w:ascii="Times New Roman" w:eastAsia="Aptos" w:hAnsi="Times New Roman" w:cs="Arial"/>
                <w:bCs/>
                <w:color w:val="202020"/>
                <w:szCs w:val="21"/>
              </w:rPr>
              <w:t>6 on kirjas, et valmisoleku toetamiseks arendab Komisjon ECMP-d, mis hakkab toimima IMERA keskse teabevahetus- ja koordineerimisvahendina.</w:t>
            </w:r>
            <w:r w:rsidR="00DE5511">
              <w:rPr>
                <w:rFonts w:ascii="Times New Roman" w:eastAsia="Aptos" w:hAnsi="Times New Roman" w:cs="Arial"/>
                <w:bCs/>
                <w:color w:val="202020"/>
                <w:szCs w:val="21"/>
              </w:rPr>
              <w:t xml:space="preserve"> </w:t>
            </w:r>
            <w:r w:rsidRPr="00DE5511">
              <w:rPr>
                <w:rFonts w:ascii="Times New Roman" w:eastAsia="Aptos" w:hAnsi="Times New Roman" w:cs="Arial"/>
                <w:bCs/>
                <w:color w:val="202020"/>
                <w:szCs w:val="21"/>
              </w:rPr>
              <w:t>Seletuskirjast ei selgu, kas platvormi kasutamisel kaasnevad ka liikmesriikidele kulud. Kui kulusid ei kaasne, palume sellekohane selgitus lisada seletuskirja.</w:t>
            </w:r>
          </w:p>
        </w:tc>
        <w:tc>
          <w:tcPr>
            <w:tcW w:w="3563" w:type="dxa"/>
          </w:tcPr>
          <w:p w14:paraId="6F2EAD9E" w14:textId="52F652E0" w:rsidR="0071038B" w:rsidRPr="00495974" w:rsidRDefault="0071038B" w:rsidP="00EF4C6D">
            <w:pPr>
              <w:rPr>
                <w:rFonts w:ascii="Times New Roman" w:hAnsi="Times New Roman" w:cs="Times New Roman"/>
                <w:b/>
                <w:bCs/>
              </w:rPr>
            </w:pPr>
            <w:r w:rsidRPr="00495974">
              <w:rPr>
                <w:rFonts w:ascii="Times New Roman" w:hAnsi="Times New Roman" w:cs="Times New Roman"/>
                <w:b/>
                <w:bCs/>
              </w:rPr>
              <w:t>Arvestatud.</w:t>
            </w:r>
          </w:p>
          <w:p w14:paraId="39702290" w14:textId="77777777" w:rsidR="0071038B" w:rsidRDefault="0071038B" w:rsidP="00EF4C6D">
            <w:pPr>
              <w:rPr>
                <w:rFonts w:ascii="Times New Roman" w:hAnsi="Times New Roman" w:cs="Times New Roman"/>
              </w:rPr>
            </w:pPr>
          </w:p>
          <w:p w14:paraId="77714794" w14:textId="0FDF5F15" w:rsidR="00EF4C6D" w:rsidRPr="00162581" w:rsidRDefault="00CD7F3E" w:rsidP="0071038B">
            <w:pPr>
              <w:jc w:val="both"/>
              <w:rPr>
                <w:rFonts w:ascii="Times New Roman" w:hAnsi="Times New Roman" w:cs="Times New Roman"/>
              </w:rPr>
            </w:pPr>
            <w:r w:rsidRPr="00CD7F3E">
              <w:rPr>
                <w:rFonts w:ascii="Times New Roman" w:hAnsi="Times New Roman" w:cs="Times New Roman"/>
              </w:rPr>
              <w:t xml:space="preserve">Seletuskirjas on täpsustatud, et </w:t>
            </w:r>
            <w:bookmarkStart w:id="4" w:name="_Hlk220580161"/>
            <w:r w:rsidRPr="00CD7F3E">
              <w:rPr>
                <w:rFonts w:ascii="Times New Roman" w:hAnsi="Times New Roman" w:cs="Times New Roman"/>
              </w:rPr>
              <w:t>ECMP arendamise ja ülalpidamisega seotud kulud katab Komisjon ning platvormi kasutamine ei too liikmesriikidele kaasa täiendavaid otseseid kulusid.</w:t>
            </w:r>
            <w:bookmarkEnd w:id="4"/>
          </w:p>
        </w:tc>
      </w:tr>
      <w:tr w:rsidR="00EF4C6D" w14:paraId="29A34B14" w14:textId="77777777" w:rsidTr="008E7C98">
        <w:trPr>
          <w:trHeight w:val="70"/>
        </w:trPr>
        <w:tc>
          <w:tcPr>
            <w:tcW w:w="2910" w:type="dxa"/>
          </w:tcPr>
          <w:p w14:paraId="0CC0F8A5" w14:textId="75957916" w:rsidR="00EF4C6D" w:rsidRPr="000207D2" w:rsidRDefault="00EF4C6D" w:rsidP="00EF4C6D">
            <w:pPr>
              <w:jc w:val="both"/>
              <w:rPr>
                <w:rFonts w:ascii="Times New Roman" w:eastAsia="Aptos" w:hAnsi="Times New Roman" w:cs="Arial"/>
                <w:bCs/>
                <w:color w:val="202020"/>
                <w:szCs w:val="21"/>
              </w:rPr>
            </w:pPr>
          </w:p>
        </w:tc>
        <w:tc>
          <w:tcPr>
            <w:tcW w:w="1350" w:type="dxa"/>
          </w:tcPr>
          <w:p w14:paraId="620F8FE8" w14:textId="4CFAB32C" w:rsidR="00EF4C6D" w:rsidRDefault="000D1491" w:rsidP="00EF4C6D">
            <w:pPr>
              <w:rPr>
                <w:rFonts w:ascii="Times New Roman" w:hAnsi="Times New Roman" w:cs="Times New Roman"/>
              </w:rPr>
            </w:pPr>
            <w:r>
              <w:rPr>
                <w:rFonts w:ascii="Times New Roman" w:hAnsi="Times New Roman" w:cs="Times New Roman"/>
              </w:rPr>
              <w:t>Seletuskir</w:t>
            </w:r>
            <w:r w:rsidR="00501EA7">
              <w:rPr>
                <w:rFonts w:ascii="Times New Roman" w:hAnsi="Times New Roman" w:cs="Times New Roman"/>
              </w:rPr>
              <w:t xml:space="preserve">ja lk </w:t>
            </w:r>
            <w:r w:rsidR="000844E1">
              <w:rPr>
                <w:rFonts w:ascii="Times New Roman" w:hAnsi="Times New Roman" w:cs="Times New Roman"/>
              </w:rPr>
              <w:t>12</w:t>
            </w:r>
          </w:p>
        </w:tc>
        <w:tc>
          <w:tcPr>
            <w:tcW w:w="3403" w:type="dxa"/>
          </w:tcPr>
          <w:p w14:paraId="0A109971" w14:textId="7BA6877A" w:rsidR="00EF4C6D" w:rsidRPr="00162581" w:rsidRDefault="00EF4C6D" w:rsidP="00EF4C6D">
            <w:pPr>
              <w:jc w:val="both"/>
              <w:rPr>
                <w:rFonts w:ascii="Times New Roman" w:hAnsi="Times New Roman" w:cs="Times New Roman"/>
              </w:rPr>
            </w:pPr>
            <w:r w:rsidRPr="0017387E">
              <w:rPr>
                <w:rFonts w:ascii="Times New Roman" w:hAnsi="Times New Roman" w:cs="Times New Roman"/>
              </w:rPr>
              <w:t>Seletuskirja lk</w:t>
            </w:r>
            <w:r w:rsidR="008E7C98">
              <w:rPr>
                <w:rFonts w:ascii="Times New Roman" w:hAnsi="Times New Roman" w:cs="Times New Roman"/>
              </w:rPr>
              <w:t xml:space="preserve"> </w:t>
            </w:r>
            <w:r w:rsidRPr="0017387E">
              <w:rPr>
                <w:rFonts w:ascii="Times New Roman" w:hAnsi="Times New Roman" w:cs="Times New Roman"/>
              </w:rPr>
              <w:t>11</w:t>
            </w:r>
            <w:r w:rsidR="008E7C98">
              <w:rPr>
                <w:rFonts w:ascii="Times New Roman" w:hAnsi="Times New Roman" w:cs="Times New Roman"/>
              </w:rPr>
              <w:t xml:space="preserve"> (12)</w:t>
            </w:r>
            <w:r w:rsidRPr="0017387E">
              <w:rPr>
                <w:rFonts w:ascii="Times New Roman" w:hAnsi="Times New Roman" w:cs="Times New Roman"/>
              </w:rPr>
              <w:t xml:space="preserve"> punktis 3.4.1 vastavushindamisest ajutise erandi tegemise võimaldamine on toodud, et käesolev eelnõu keskendub nõutud pädeva asutuse määramisele, et võimaldada terviklikult rakendada EL ühtlustatud õigusaktidesse lisatud hädaolukorramenetlusi. Palume lauset täpsustada ja lisada konkreetne viide, millise EL õigusakti kohane pädev asutus, sest seletuskirjas on termin „pädev asutus“ mitmeti tõlgendatav</w:t>
            </w:r>
            <w:r>
              <w:rPr>
                <w:rFonts w:ascii="Times New Roman" w:hAnsi="Times New Roman" w:cs="Times New Roman"/>
              </w:rPr>
              <w:t>.</w:t>
            </w:r>
          </w:p>
        </w:tc>
        <w:tc>
          <w:tcPr>
            <w:tcW w:w="3563" w:type="dxa"/>
          </w:tcPr>
          <w:p w14:paraId="6D2553C1" w14:textId="77777777" w:rsidR="00495974" w:rsidRDefault="00597FC4" w:rsidP="00EF4C6D">
            <w:pPr>
              <w:rPr>
                <w:rFonts w:ascii="Times New Roman" w:hAnsi="Times New Roman" w:cs="Times New Roman"/>
                <w:b/>
                <w:bCs/>
              </w:rPr>
            </w:pPr>
            <w:r w:rsidRPr="00597FC4">
              <w:rPr>
                <w:rFonts w:ascii="Times New Roman" w:hAnsi="Times New Roman" w:cs="Times New Roman"/>
                <w:b/>
                <w:bCs/>
              </w:rPr>
              <w:t xml:space="preserve">Arvestatud. </w:t>
            </w:r>
          </w:p>
          <w:p w14:paraId="5D8C97CB" w14:textId="77777777" w:rsidR="00495974" w:rsidRDefault="00495974" w:rsidP="00EF4C6D">
            <w:pPr>
              <w:rPr>
                <w:rFonts w:ascii="Times New Roman" w:hAnsi="Times New Roman" w:cs="Times New Roman"/>
                <w:b/>
                <w:bCs/>
              </w:rPr>
            </w:pPr>
          </w:p>
          <w:p w14:paraId="39DB3594" w14:textId="26779C21" w:rsidR="00EF4C6D" w:rsidRPr="00495974" w:rsidRDefault="00495974" w:rsidP="00CA64DD">
            <w:pPr>
              <w:jc w:val="both"/>
              <w:rPr>
                <w:rFonts w:ascii="Times New Roman" w:hAnsi="Times New Roman" w:cs="Times New Roman"/>
              </w:rPr>
            </w:pPr>
            <w:r w:rsidRPr="00495974">
              <w:rPr>
                <w:rFonts w:ascii="Times New Roman" w:hAnsi="Times New Roman" w:cs="Times New Roman"/>
              </w:rPr>
              <w:t>Seletuskir</w:t>
            </w:r>
            <w:r w:rsidR="00CA64DD">
              <w:rPr>
                <w:rFonts w:ascii="Times New Roman" w:hAnsi="Times New Roman" w:cs="Times New Roman"/>
              </w:rPr>
              <w:t xml:space="preserve">ja täpsustatud: </w:t>
            </w:r>
            <w:r w:rsidR="00CA64DD" w:rsidRPr="00CA64DD">
              <w:rPr>
                <w:rFonts w:ascii="Times New Roman" w:hAnsi="Times New Roman" w:cs="Times New Roman"/>
                <w:i/>
                <w:iCs/>
              </w:rPr>
              <w:t xml:space="preserve">„ELi tootemäärustesse ja koondirektiiviga (EL) 2024/2749 muudetavatesse tootedirektiividesse lisatavat vastavushindamise menetluse erandit, kus ei nõuta </w:t>
            </w:r>
            <w:r w:rsidR="00CA64DD" w:rsidRPr="00CA64DD">
              <w:rPr>
                <w:rFonts w:ascii="Times New Roman" w:hAnsi="Times New Roman" w:cs="Times New Roman"/>
                <w:b/>
                <w:bCs/>
                <w:i/>
                <w:iCs/>
              </w:rPr>
              <w:t>teada antud asutuse osalust</w:t>
            </w:r>
            <w:r w:rsidR="00CA64DD" w:rsidRPr="00CA64DD">
              <w:rPr>
                <w:rFonts w:ascii="Times New Roman" w:hAnsi="Times New Roman" w:cs="Times New Roman"/>
                <w:i/>
                <w:iCs/>
              </w:rPr>
              <w:t>“.</w:t>
            </w:r>
          </w:p>
        </w:tc>
      </w:tr>
      <w:tr w:rsidR="00EF4C6D" w14:paraId="1F028D16" w14:textId="77777777" w:rsidTr="008E7C98">
        <w:trPr>
          <w:trHeight w:val="70"/>
        </w:trPr>
        <w:tc>
          <w:tcPr>
            <w:tcW w:w="2910" w:type="dxa"/>
          </w:tcPr>
          <w:p w14:paraId="053622C8" w14:textId="5558F401" w:rsidR="00EF4C6D" w:rsidRDefault="00EF4C6D" w:rsidP="00EF4C6D">
            <w:pPr>
              <w:jc w:val="both"/>
              <w:rPr>
                <w:rFonts w:ascii="Times New Roman" w:eastAsia="Aptos" w:hAnsi="Times New Roman" w:cs="Arial"/>
                <w:bCs/>
                <w:color w:val="202020"/>
                <w:szCs w:val="21"/>
              </w:rPr>
            </w:pPr>
          </w:p>
        </w:tc>
        <w:tc>
          <w:tcPr>
            <w:tcW w:w="1350" w:type="dxa"/>
          </w:tcPr>
          <w:p w14:paraId="08E10144" w14:textId="7B2D46D4" w:rsidR="00EF4C6D" w:rsidRDefault="00501EA7" w:rsidP="00EF4C6D">
            <w:pPr>
              <w:rPr>
                <w:rFonts w:ascii="Times New Roman" w:hAnsi="Times New Roman" w:cs="Times New Roman"/>
              </w:rPr>
            </w:pPr>
            <w:r>
              <w:rPr>
                <w:rFonts w:ascii="Times New Roman" w:hAnsi="Times New Roman" w:cs="Times New Roman"/>
              </w:rPr>
              <w:t>Seletuskirja lk</w:t>
            </w:r>
            <w:r w:rsidR="00060360">
              <w:rPr>
                <w:rFonts w:ascii="Times New Roman" w:hAnsi="Times New Roman" w:cs="Times New Roman"/>
              </w:rPr>
              <w:t xml:space="preserve"> </w:t>
            </w:r>
            <w:r w:rsidR="00B463B7">
              <w:rPr>
                <w:rFonts w:ascii="Times New Roman" w:hAnsi="Times New Roman" w:cs="Times New Roman"/>
              </w:rPr>
              <w:t xml:space="preserve">13, </w:t>
            </w:r>
            <w:r>
              <w:rPr>
                <w:rFonts w:ascii="Times New Roman" w:hAnsi="Times New Roman" w:cs="Times New Roman"/>
              </w:rPr>
              <w:t>1</w:t>
            </w:r>
            <w:r w:rsidR="00907B91">
              <w:rPr>
                <w:rFonts w:ascii="Times New Roman" w:hAnsi="Times New Roman" w:cs="Times New Roman"/>
              </w:rPr>
              <w:t>5</w:t>
            </w:r>
          </w:p>
        </w:tc>
        <w:tc>
          <w:tcPr>
            <w:tcW w:w="3403" w:type="dxa"/>
          </w:tcPr>
          <w:p w14:paraId="3AFA406E" w14:textId="40868880" w:rsidR="00EF4C6D" w:rsidRPr="00162581" w:rsidRDefault="00EF4C6D" w:rsidP="00EF4C6D">
            <w:pPr>
              <w:jc w:val="both"/>
              <w:rPr>
                <w:rFonts w:ascii="Times New Roman" w:hAnsi="Times New Roman" w:cs="Times New Roman"/>
              </w:rPr>
            </w:pPr>
            <w:r w:rsidRPr="0017387E">
              <w:rPr>
                <w:rFonts w:ascii="Times New Roman" w:hAnsi="Times New Roman" w:cs="Times New Roman"/>
              </w:rPr>
              <w:t xml:space="preserve">Seletuskirja lk 13 on toodud, et </w:t>
            </w:r>
            <w:r w:rsidR="00330C13">
              <w:rPr>
                <w:rFonts w:ascii="Times New Roman" w:hAnsi="Times New Roman" w:cs="Times New Roman"/>
              </w:rPr>
              <w:t xml:space="preserve">püsivat </w:t>
            </w:r>
            <w:r w:rsidRPr="0017387E">
              <w:rPr>
                <w:rFonts w:ascii="Times New Roman" w:hAnsi="Times New Roman" w:cs="Times New Roman"/>
              </w:rPr>
              <w:t>ööpäevaringset (24/7) valmisolekut EVK-</w:t>
            </w:r>
            <w:proofErr w:type="spellStart"/>
            <w:r w:rsidRPr="0017387E">
              <w:rPr>
                <w:rFonts w:ascii="Times New Roman" w:hAnsi="Times New Roman" w:cs="Times New Roman"/>
              </w:rPr>
              <w:t>le</w:t>
            </w:r>
            <w:proofErr w:type="spellEnd"/>
            <w:r w:rsidRPr="0017387E">
              <w:rPr>
                <w:rFonts w:ascii="Times New Roman" w:hAnsi="Times New Roman" w:cs="Times New Roman"/>
              </w:rPr>
              <w:t xml:space="preserve"> ei looda. Kui hädaolukord peaks juhtuma, peab liikmesriik tagama 24/7 valmisoleku- ja reageerimisvõimekuse. Tulenevalt eeltoodust palume seletuskirja täiendada selgitusega, milline asutus ja kuidas ööpäevaringse valmisoleku tagab ning kuidas </w:t>
            </w:r>
            <w:r w:rsidRPr="0017387E">
              <w:rPr>
                <w:rFonts w:ascii="Times New Roman" w:hAnsi="Times New Roman" w:cs="Times New Roman"/>
              </w:rPr>
              <w:lastRenderedPageBreak/>
              <w:t>toimub sellekohane infovahetus EVK-</w:t>
            </w:r>
            <w:proofErr w:type="spellStart"/>
            <w:r w:rsidRPr="0017387E">
              <w:rPr>
                <w:rFonts w:ascii="Times New Roman" w:hAnsi="Times New Roman" w:cs="Times New Roman"/>
              </w:rPr>
              <w:t>ga</w:t>
            </w:r>
            <w:proofErr w:type="spellEnd"/>
            <w:r>
              <w:rPr>
                <w:rFonts w:ascii="Times New Roman" w:hAnsi="Times New Roman" w:cs="Times New Roman"/>
              </w:rPr>
              <w:t>.</w:t>
            </w:r>
          </w:p>
        </w:tc>
        <w:tc>
          <w:tcPr>
            <w:tcW w:w="3563" w:type="dxa"/>
          </w:tcPr>
          <w:p w14:paraId="53D4ED19" w14:textId="77777777" w:rsidR="00F50EB3" w:rsidRPr="00F50EB3" w:rsidRDefault="00F50EB3" w:rsidP="00EF4C6D">
            <w:pPr>
              <w:rPr>
                <w:rFonts w:ascii="Times New Roman" w:hAnsi="Times New Roman" w:cs="Times New Roman"/>
                <w:b/>
                <w:bCs/>
              </w:rPr>
            </w:pPr>
            <w:r w:rsidRPr="00F50EB3">
              <w:rPr>
                <w:rFonts w:ascii="Times New Roman" w:hAnsi="Times New Roman" w:cs="Times New Roman"/>
                <w:b/>
                <w:bCs/>
              </w:rPr>
              <w:lastRenderedPageBreak/>
              <w:t>Arvestatud.</w:t>
            </w:r>
          </w:p>
          <w:p w14:paraId="3F1111DC" w14:textId="77777777" w:rsidR="00F50EB3" w:rsidRDefault="00F50EB3" w:rsidP="00EF4C6D">
            <w:pPr>
              <w:rPr>
                <w:rFonts w:ascii="Times New Roman" w:hAnsi="Times New Roman" w:cs="Times New Roman"/>
              </w:rPr>
            </w:pPr>
          </w:p>
          <w:p w14:paraId="2D8694AD" w14:textId="0BE7B1AC" w:rsidR="00EF4C6D" w:rsidRPr="00162581" w:rsidRDefault="00EB196E" w:rsidP="00EB196E">
            <w:pPr>
              <w:jc w:val="both"/>
              <w:rPr>
                <w:rFonts w:ascii="Times New Roman" w:hAnsi="Times New Roman" w:cs="Times New Roman"/>
              </w:rPr>
            </w:pPr>
            <w:r w:rsidRPr="00EB196E">
              <w:rPr>
                <w:rFonts w:ascii="Times New Roman" w:hAnsi="Times New Roman" w:cs="Times New Roman"/>
              </w:rPr>
              <w:t>Seletuskirjas on täpsustatud, et püsivat ööpäevaringset valvesüsteemi EVK-</w:t>
            </w:r>
            <w:proofErr w:type="spellStart"/>
            <w:r w:rsidRPr="00EB196E">
              <w:rPr>
                <w:rFonts w:ascii="Times New Roman" w:hAnsi="Times New Roman" w:cs="Times New Roman"/>
              </w:rPr>
              <w:t>le</w:t>
            </w:r>
            <w:proofErr w:type="spellEnd"/>
            <w:r w:rsidRPr="00EB196E">
              <w:rPr>
                <w:rFonts w:ascii="Times New Roman" w:hAnsi="Times New Roman" w:cs="Times New Roman"/>
              </w:rPr>
              <w:t xml:space="preserve"> ei looda, kuna 24/7 valmisoleku ja reageerimisvõimekuse tagamine on IMERA määruse kohaselt soovituslik (vt </w:t>
            </w:r>
            <w:r>
              <w:rPr>
                <w:rFonts w:ascii="Times New Roman" w:hAnsi="Times New Roman" w:cs="Times New Roman"/>
              </w:rPr>
              <w:t xml:space="preserve">IMERA </w:t>
            </w:r>
            <w:proofErr w:type="spellStart"/>
            <w:r w:rsidRPr="00EB196E">
              <w:rPr>
                <w:rFonts w:ascii="Times New Roman" w:hAnsi="Times New Roman" w:cs="Times New Roman"/>
              </w:rPr>
              <w:t>p</w:t>
            </w:r>
            <w:r>
              <w:rPr>
                <w:rFonts w:ascii="Times New Roman" w:hAnsi="Times New Roman" w:cs="Times New Roman"/>
              </w:rPr>
              <w:t>p</w:t>
            </w:r>
            <w:proofErr w:type="spellEnd"/>
            <w:r w:rsidRPr="00EB196E">
              <w:rPr>
                <w:rFonts w:ascii="Times New Roman" w:hAnsi="Times New Roman" w:cs="Times New Roman"/>
              </w:rPr>
              <w:t xml:space="preserve"> 27)</w:t>
            </w:r>
            <w:r w:rsidR="00B346AB">
              <w:rPr>
                <w:rFonts w:ascii="Times New Roman" w:hAnsi="Times New Roman" w:cs="Times New Roman"/>
              </w:rPr>
              <w:t>.</w:t>
            </w:r>
          </w:p>
        </w:tc>
      </w:tr>
      <w:tr w:rsidR="00EF4C6D" w14:paraId="4A1D57E9" w14:textId="77777777" w:rsidTr="008E7C98">
        <w:trPr>
          <w:trHeight w:val="70"/>
        </w:trPr>
        <w:tc>
          <w:tcPr>
            <w:tcW w:w="2910" w:type="dxa"/>
          </w:tcPr>
          <w:p w14:paraId="1200E90E" w14:textId="5FAF7A38" w:rsidR="00EF4C6D" w:rsidRDefault="00EF4C6D" w:rsidP="00EF4C6D">
            <w:pPr>
              <w:jc w:val="both"/>
              <w:rPr>
                <w:rFonts w:ascii="Times New Roman" w:eastAsia="Aptos" w:hAnsi="Times New Roman" w:cs="Arial"/>
                <w:bCs/>
                <w:color w:val="202020"/>
                <w:szCs w:val="21"/>
              </w:rPr>
            </w:pPr>
          </w:p>
        </w:tc>
        <w:tc>
          <w:tcPr>
            <w:tcW w:w="1350" w:type="dxa"/>
          </w:tcPr>
          <w:p w14:paraId="47F97F0C" w14:textId="5297BA72" w:rsidR="00EF4C6D" w:rsidRDefault="00F550C3" w:rsidP="00EF4C6D">
            <w:pPr>
              <w:rPr>
                <w:rFonts w:ascii="Times New Roman" w:hAnsi="Times New Roman" w:cs="Times New Roman"/>
              </w:rPr>
            </w:pPr>
            <w:r>
              <w:rPr>
                <w:rFonts w:ascii="Times New Roman" w:hAnsi="Times New Roman" w:cs="Times New Roman"/>
              </w:rPr>
              <w:t>Seletuskiri</w:t>
            </w:r>
            <w:r w:rsidR="00501EA7">
              <w:rPr>
                <w:rFonts w:ascii="Times New Roman" w:hAnsi="Times New Roman" w:cs="Times New Roman"/>
              </w:rPr>
              <w:t xml:space="preserve"> lk 16</w:t>
            </w:r>
            <w:r w:rsidR="00060360">
              <w:rPr>
                <w:rFonts w:ascii="Times New Roman" w:hAnsi="Times New Roman" w:cs="Times New Roman"/>
              </w:rPr>
              <w:t>–</w:t>
            </w:r>
            <w:r w:rsidR="00501EA7">
              <w:rPr>
                <w:rFonts w:ascii="Times New Roman" w:hAnsi="Times New Roman" w:cs="Times New Roman"/>
              </w:rPr>
              <w:t>17</w:t>
            </w:r>
          </w:p>
        </w:tc>
        <w:tc>
          <w:tcPr>
            <w:tcW w:w="3403" w:type="dxa"/>
          </w:tcPr>
          <w:p w14:paraId="1E45670C" w14:textId="77777777" w:rsidR="004840C9" w:rsidRDefault="00EF4C6D" w:rsidP="00EF4C6D">
            <w:pPr>
              <w:jc w:val="both"/>
              <w:rPr>
                <w:rFonts w:ascii="Times New Roman" w:eastAsia="Aptos" w:hAnsi="Times New Roman" w:cs="Arial"/>
                <w:bCs/>
                <w:color w:val="202020"/>
                <w:szCs w:val="21"/>
              </w:rPr>
            </w:pPr>
            <w:r w:rsidRPr="005874C6">
              <w:rPr>
                <w:rFonts w:ascii="Times New Roman" w:eastAsia="Aptos" w:hAnsi="Times New Roman" w:cs="Arial"/>
                <w:bCs/>
                <w:color w:val="202020"/>
                <w:szCs w:val="21"/>
              </w:rPr>
              <w:t>Juhime tähelepanu, et seletuskirja kulude osa on vastuoluline.</w:t>
            </w:r>
          </w:p>
          <w:p w14:paraId="71132291" w14:textId="77777777" w:rsidR="004840C9" w:rsidRDefault="004840C9" w:rsidP="00EF4C6D">
            <w:pPr>
              <w:jc w:val="both"/>
              <w:rPr>
                <w:rFonts w:ascii="Times New Roman" w:eastAsia="Aptos" w:hAnsi="Times New Roman" w:cs="Arial"/>
                <w:bCs/>
                <w:color w:val="202020"/>
                <w:szCs w:val="21"/>
              </w:rPr>
            </w:pPr>
          </w:p>
          <w:p w14:paraId="3A480542" w14:textId="21D892A3" w:rsidR="00EF4C6D" w:rsidRPr="005874C6" w:rsidRDefault="00EF4C6D" w:rsidP="00EF4C6D">
            <w:pPr>
              <w:jc w:val="both"/>
              <w:rPr>
                <w:rFonts w:ascii="Times New Roman" w:eastAsia="Aptos" w:hAnsi="Times New Roman" w:cs="Arial"/>
                <w:bCs/>
                <w:color w:val="202020"/>
                <w:szCs w:val="21"/>
              </w:rPr>
            </w:pPr>
            <w:r w:rsidRPr="005874C6">
              <w:rPr>
                <w:rFonts w:ascii="Times New Roman" w:eastAsia="Aptos" w:hAnsi="Times New Roman" w:cs="Arial"/>
                <w:bCs/>
                <w:color w:val="202020"/>
                <w:szCs w:val="21"/>
              </w:rPr>
              <w:t>Seletuskirja lk-del 13</w:t>
            </w:r>
            <w:r w:rsidR="00060360">
              <w:rPr>
                <w:rFonts w:ascii="Times New Roman" w:hAnsi="Times New Roman" w:cs="Times New Roman"/>
              </w:rPr>
              <w:t>–</w:t>
            </w:r>
            <w:r w:rsidRPr="005874C6">
              <w:rPr>
                <w:rFonts w:ascii="Times New Roman" w:eastAsia="Aptos" w:hAnsi="Times New Roman" w:cs="Arial"/>
                <w:bCs/>
                <w:color w:val="202020"/>
                <w:szCs w:val="21"/>
              </w:rPr>
              <w:t xml:space="preserve">14 punktis 6 seaduse rakendamisega seotud riigi ja kohaliku omavalitsuse tegevused on toodud eeldatavad kulud ja tulud ja märgitud, et EVK-poolt CLO ja SPC ülesannete täitmine </w:t>
            </w:r>
            <w:r w:rsidRPr="00F550C3">
              <w:rPr>
                <w:rFonts w:ascii="Times New Roman" w:eastAsia="Aptos" w:hAnsi="Times New Roman" w:cs="Arial"/>
                <w:bCs/>
                <w:color w:val="202020"/>
                <w:szCs w:val="21"/>
              </w:rPr>
              <w:t xml:space="preserve">eeldab mitmeid haldusfunktsioone, mis nõuavad sh spetsiaalset IT-võimekust turvaliseks teabevahetuseks ja dokumendihalduseks. </w:t>
            </w:r>
            <w:r w:rsidRPr="005874C6">
              <w:rPr>
                <w:rFonts w:ascii="Times New Roman" w:eastAsia="Aptos" w:hAnsi="Times New Roman" w:cs="Arial"/>
                <w:bCs/>
                <w:color w:val="202020"/>
                <w:szCs w:val="21"/>
              </w:rPr>
              <w:t xml:space="preserve">Samas on öeldud, et eraldi riiklikke IT-arendusi ega </w:t>
            </w:r>
            <w:proofErr w:type="spellStart"/>
            <w:r w:rsidRPr="005874C6">
              <w:rPr>
                <w:rFonts w:ascii="Times New Roman" w:eastAsia="Aptos" w:hAnsi="Times New Roman" w:cs="Arial"/>
                <w:bCs/>
                <w:color w:val="202020"/>
                <w:szCs w:val="21"/>
              </w:rPr>
              <w:t>liidestusi</w:t>
            </w:r>
            <w:proofErr w:type="spellEnd"/>
            <w:r w:rsidRPr="005874C6">
              <w:rPr>
                <w:rFonts w:ascii="Times New Roman" w:eastAsia="Aptos" w:hAnsi="Times New Roman" w:cs="Arial"/>
                <w:bCs/>
                <w:color w:val="202020"/>
                <w:szCs w:val="21"/>
              </w:rPr>
              <w:t xml:space="preserve"> ei planeerita ning kulud on arvestatud ilma nendeta. </w:t>
            </w:r>
          </w:p>
          <w:p w14:paraId="7E21456C" w14:textId="77777777" w:rsidR="00EF4C6D" w:rsidRPr="005874C6" w:rsidRDefault="00EF4C6D" w:rsidP="00EF4C6D">
            <w:pPr>
              <w:jc w:val="both"/>
              <w:rPr>
                <w:rFonts w:ascii="Times New Roman" w:eastAsia="Aptos" w:hAnsi="Times New Roman" w:cs="Arial"/>
                <w:bCs/>
                <w:color w:val="202020"/>
                <w:szCs w:val="21"/>
              </w:rPr>
            </w:pPr>
          </w:p>
          <w:p w14:paraId="69373571" w14:textId="6D40AE24" w:rsidR="00601495" w:rsidRPr="005874C6" w:rsidRDefault="00EF4C6D" w:rsidP="00EF4C6D">
            <w:pPr>
              <w:jc w:val="both"/>
              <w:rPr>
                <w:rFonts w:ascii="Times New Roman" w:eastAsia="Aptos" w:hAnsi="Times New Roman" w:cs="Arial"/>
                <w:bCs/>
                <w:color w:val="202020"/>
                <w:szCs w:val="21"/>
              </w:rPr>
            </w:pPr>
            <w:r w:rsidRPr="00F550C3">
              <w:rPr>
                <w:rFonts w:ascii="Times New Roman" w:eastAsia="Aptos" w:hAnsi="Times New Roman" w:cs="Arial"/>
                <w:bCs/>
                <w:color w:val="202020"/>
                <w:szCs w:val="21"/>
              </w:rPr>
              <w:t>Ühes lõigus on toodud, et andmete vahetamiseks kasutatakse juba olemasolevaid vahendeid ja võimekusi.</w:t>
            </w:r>
            <w:r w:rsidRPr="005874C6">
              <w:rPr>
                <w:rFonts w:ascii="Times New Roman" w:eastAsia="Aptos" w:hAnsi="Times New Roman" w:cs="Arial"/>
                <w:bCs/>
                <w:color w:val="202020"/>
                <w:szCs w:val="21"/>
              </w:rPr>
              <w:t xml:space="preserve"> Samas märgitakse teises lõigus, et EVK prognoositav kulu on umbes 0,3 miljonit eurot aastas, mis sisaldab personali-, arendus- ja halduskulusid ning on vajalik, et täita </w:t>
            </w:r>
            <w:proofErr w:type="spellStart"/>
            <w:r w:rsidRPr="005874C6">
              <w:rPr>
                <w:rFonts w:ascii="Times New Roman" w:eastAsia="Aptos" w:hAnsi="Times New Roman" w:cs="Arial"/>
                <w:bCs/>
                <w:color w:val="202020"/>
                <w:szCs w:val="21"/>
              </w:rPr>
              <w:t>IMERA-st</w:t>
            </w:r>
            <w:proofErr w:type="spellEnd"/>
            <w:r w:rsidRPr="005874C6">
              <w:rPr>
                <w:rFonts w:ascii="Times New Roman" w:eastAsia="Aptos" w:hAnsi="Times New Roman" w:cs="Arial"/>
                <w:bCs/>
                <w:color w:val="202020"/>
                <w:szCs w:val="21"/>
              </w:rPr>
              <w:t xml:space="preserve"> tulenevad kohustused. Lisaks selgub seletuskirjast, et EVK tegevused piirduvad CLO ja SPC osas koordineerimisega ning enamus ülesanded suunatakse täitmiseks pädevatele asutustele. </w:t>
            </w:r>
          </w:p>
          <w:p w14:paraId="5D34D543" w14:textId="77777777" w:rsidR="00EF4C6D" w:rsidRPr="005874C6" w:rsidRDefault="00EF4C6D" w:rsidP="00EF4C6D">
            <w:pPr>
              <w:jc w:val="both"/>
              <w:rPr>
                <w:rFonts w:ascii="Times New Roman" w:eastAsia="Aptos" w:hAnsi="Times New Roman" w:cs="Arial"/>
                <w:bCs/>
                <w:color w:val="202020"/>
                <w:szCs w:val="21"/>
              </w:rPr>
            </w:pPr>
          </w:p>
          <w:p w14:paraId="4EE6404F" w14:textId="0C7E4E49" w:rsidR="00EF4C6D" w:rsidRPr="005874C6" w:rsidRDefault="00EF4C6D" w:rsidP="00EF4C6D">
            <w:pPr>
              <w:jc w:val="both"/>
              <w:rPr>
                <w:rFonts w:ascii="Times New Roman" w:eastAsia="Aptos" w:hAnsi="Times New Roman" w:cs="Arial"/>
                <w:bCs/>
                <w:color w:val="202020"/>
                <w:szCs w:val="21"/>
              </w:rPr>
            </w:pPr>
            <w:r w:rsidRPr="005874C6">
              <w:rPr>
                <w:rFonts w:ascii="Times New Roman" w:eastAsia="Aptos" w:hAnsi="Times New Roman" w:cs="Arial"/>
                <w:bCs/>
                <w:color w:val="202020"/>
                <w:szCs w:val="21"/>
              </w:rPr>
              <w:t xml:space="preserve">Lisaks on seletuskirjas märgitud, et SPC praktilise nõustamistegevusega ettevõtjatele ja kodanikele tegeleb Häirekeskus, lähtudes pandeemiaaegsest väljakujunenud praktikast. Kuna </w:t>
            </w:r>
            <w:r w:rsidRPr="005874C6">
              <w:rPr>
                <w:rFonts w:ascii="Times New Roman" w:eastAsia="Aptos" w:hAnsi="Times New Roman" w:cs="Arial"/>
                <w:bCs/>
                <w:color w:val="202020"/>
                <w:szCs w:val="21"/>
              </w:rPr>
              <w:lastRenderedPageBreak/>
              <w:t xml:space="preserve">nõustamistegevus toimub olemasolevate struktuuride ja pädevuste raames, ei ole Häirekeskuse poolt nõustamiseteenuse pakkumiseks vaja ette näha täiendavaid ressursse. Arusaamatuks jääb kogu kulude arvestus, kui EVK roll piirdub andmete koondamise ja koordineerimisega. Samal ajal asjakohane info, mida hädaolukorras on vaja erinevatele osapooltele jagada, tulev pädevatelt asutustelt. Pädevad asutused päevad läbi mõtlema töökorralduse, üldsusele jagatavad sõnumid ehk et nende asutuste töökoormus kasvab. Siseministeeriumi hinnangul ei ole selline kulude arvestus ja jaotus õiglane ega kohane. </w:t>
            </w:r>
          </w:p>
          <w:p w14:paraId="723DEFC9" w14:textId="77777777" w:rsidR="00EF4C6D" w:rsidRPr="005874C6" w:rsidRDefault="00EF4C6D" w:rsidP="00EF4C6D">
            <w:pPr>
              <w:jc w:val="both"/>
              <w:rPr>
                <w:rFonts w:ascii="Times New Roman" w:eastAsia="Aptos" w:hAnsi="Times New Roman" w:cs="Arial"/>
                <w:bCs/>
                <w:color w:val="202020"/>
                <w:szCs w:val="21"/>
              </w:rPr>
            </w:pPr>
          </w:p>
          <w:p w14:paraId="498BDBB5" w14:textId="4D24F119" w:rsidR="00EF4C6D" w:rsidRPr="00162581" w:rsidRDefault="00EF4C6D" w:rsidP="00C3040E">
            <w:pPr>
              <w:jc w:val="both"/>
              <w:rPr>
                <w:rFonts w:ascii="Times New Roman" w:hAnsi="Times New Roman" w:cs="Times New Roman"/>
              </w:rPr>
            </w:pPr>
            <w:r w:rsidRPr="005874C6">
              <w:rPr>
                <w:rFonts w:ascii="Times New Roman" w:eastAsia="Aptos" w:hAnsi="Times New Roman" w:cs="Arial"/>
                <w:bCs/>
                <w:color w:val="202020"/>
                <w:szCs w:val="21"/>
              </w:rPr>
              <w:t xml:space="preserve">Tulenevalt eeltoodust palume täpsustada seletuskirja kulude osa ning analüüsida mõjusid pädevatele asutustele, sh kulude osa ning kas ja kui palju on vaja muuta asutuste riskianalüüse ja hädaolukorra lahendamise plaane, kes </w:t>
            </w:r>
            <w:proofErr w:type="spellStart"/>
            <w:r w:rsidRPr="005874C6">
              <w:rPr>
                <w:rFonts w:ascii="Times New Roman" w:eastAsia="Aptos" w:hAnsi="Times New Roman" w:cs="Arial"/>
                <w:bCs/>
                <w:color w:val="202020"/>
                <w:szCs w:val="21"/>
              </w:rPr>
              <w:t>IMERA-t</w:t>
            </w:r>
            <w:proofErr w:type="spellEnd"/>
            <w:r w:rsidRPr="005874C6">
              <w:rPr>
                <w:rFonts w:ascii="Times New Roman" w:eastAsia="Aptos" w:hAnsi="Times New Roman" w:cs="Arial"/>
                <w:bCs/>
                <w:color w:val="202020"/>
                <w:szCs w:val="21"/>
              </w:rPr>
              <w:t xml:space="preserve"> rakendama peavad.</w:t>
            </w:r>
          </w:p>
        </w:tc>
        <w:tc>
          <w:tcPr>
            <w:tcW w:w="3563" w:type="dxa"/>
          </w:tcPr>
          <w:p w14:paraId="0D1D53FE" w14:textId="6FEAA38F" w:rsidR="00FD4E43" w:rsidRDefault="00BF740C" w:rsidP="00D1141D">
            <w:pPr>
              <w:jc w:val="both"/>
              <w:rPr>
                <w:rFonts w:ascii="Times New Roman" w:hAnsi="Times New Roman" w:cs="Times New Roman"/>
                <w:b/>
                <w:bCs/>
              </w:rPr>
            </w:pPr>
            <w:r w:rsidRPr="00BF740C">
              <w:rPr>
                <w:rFonts w:ascii="Times New Roman" w:hAnsi="Times New Roman" w:cs="Times New Roman"/>
                <w:b/>
                <w:bCs/>
              </w:rPr>
              <w:lastRenderedPageBreak/>
              <w:t>Arvestatud osaliselt</w:t>
            </w:r>
            <w:r w:rsidR="00F550C3">
              <w:rPr>
                <w:rFonts w:ascii="Times New Roman" w:hAnsi="Times New Roman" w:cs="Times New Roman"/>
                <w:b/>
                <w:bCs/>
              </w:rPr>
              <w:t xml:space="preserve"> – seletuskirja on täiendatud. </w:t>
            </w:r>
            <w:r w:rsidR="00701B49">
              <w:rPr>
                <w:rFonts w:ascii="Times New Roman" w:hAnsi="Times New Roman" w:cs="Times New Roman"/>
                <w:b/>
                <w:bCs/>
              </w:rPr>
              <w:t>Selgitatud.</w:t>
            </w:r>
          </w:p>
          <w:p w14:paraId="192751E5" w14:textId="77777777" w:rsidR="00BF740C" w:rsidRDefault="00BF740C" w:rsidP="00D1141D">
            <w:pPr>
              <w:jc w:val="both"/>
              <w:rPr>
                <w:rFonts w:ascii="Times New Roman" w:hAnsi="Times New Roman" w:cs="Times New Roman"/>
              </w:rPr>
            </w:pPr>
          </w:p>
          <w:p w14:paraId="030228AA" w14:textId="65D55C24" w:rsidR="00F555E9" w:rsidRDefault="00A54FD2" w:rsidP="00D1141D">
            <w:pPr>
              <w:jc w:val="both"/>
              <w:rPr>
                <w:rFonts w:ascii="Times New Roman" w:hAnsi="Times New Roman" w:cs="Times New Roman"/>
              </w:rPr>
            </w:pPr>
            <w:r w:rsidRPr="00A54FD2">
              <w:rPr>
                <w:rFonts w:ascii="Times New Roman" w:hAnsi="Times New Roman" w:cs="Times New Roman"/>
              </w:rPr>
              <w:t xml:space="preserve">IMERA rakendamine ning CLO ja SPC ülesannete täitmise korraldamine eeldab </w:t>
            </w:r>
            <w:r w:rsidR="00540783" w:rsidRPr="00540783">
              <w:rPr>
                <w:rFonts w:ascii="Times New Roman" w:hAnsi="Times New Roman" w:cs="Times New Roman"/>
              </w:rPr>
              <w:t>EVK-</w:t>
            </w:r>
            <w:proofErr w:type="spellStart"/>
            <w:r w:rsidR="00540783" w:rsidRPr="00540783">
              <w:rPr>
                <w:rFonts w:ascii="Times New Roman" w:hAnsi="Times New Roman" w:cs="Times New Roman"/>
              </w:rPr>
              <w:t>lt</w:t>
            </w:r>
            <w:proofErr w:type="spellEnd"/>
            <w:r w:rsidR="00540783" w:rsidRPr="00540783">
              <w:rPr>
                <w:rFonts w:ascii="Times New Roman" w:hAnsi="Times New Roman" w:cs="Times New Roman"/>
              </w:rPr>
              <w:t xml:space="preserve"> analüütilist võimekust ja haldussuutlikkust ning </w:t>
            </w:r>
            <w:proofErr w:type="spellStart"/>
            <w:r w:rsidR="00540783" w:rsidRPr="00540783">
              <w:rPr>
                <w:rFonts w:ascii="Times New Roman" w:hAnsi="Times New Roman" w:cs="Times New Roman"/>
              </w:rPr>
              <w:t>IMERAst</w:t>
            </w:r>
            <w:proofErr w:type="spellEnd"/>
            <w:r w:rsidR="00540783" w:rsidRPr="00540783">
              <w:rPr>
                <w:rFonts w:ascii="Times New Roman" w:hAnsi="Times New Roman" w:cs="Times New Roman"/>
              </w:rPr>
              <w:t xml:space="preserve"> tulenevate teabevahetusülesannete täitmise suutlikkust</w:t>
            </w:r>
            <w:r w:rsidR="00701B49" w:rsidRPr="00701B49">
              <w:rPr>
                <w:rFonts w:ascii="Times New Roman" w:hAnsi="Times New Roman" w:cs="Times New Roman"/>
              </w:rPr>
              <w:t>, mis varieerub sõltuvalt IMERA režiimist</w:t>
            </w:r>
            <w:r w:rsidRPr="00A54FD2">
              <w:rPr>
                <w:rFonts w:ascii="Times New Roman" w:hAnsi="Times New Roman" w:cs="Times New Roman"/>
              </w:rPr>
              <w:t xml:space="preserve">. </w:t>
            </w:r>
          </w:p>
          <w:p w14:paraId="713A152E" w14:textId="77777777" w:rsidR="00F555E9" w:rsidRDefault="00F555E9" w:rsidP="00D1141D">
            <w:pPr>
              <w:jc w:val="both"/>
              <w:rPr>
                <w:rFonts w:ascii="Times New Roman" w:hAnsi="Times New Roman" w:cs="Times New Roman"/>
              </w:rPr>
            </w:pPr>
          </w:p>
          <w:p w14:paraId="2143E4D8" w14:textId="6E607F2A" w:rsidR="00215FE8" w:rsidRDefault="00A54FD2" w:rsidP="00D1141D">
            <w:pPr>
              <w:jc w:val="both"/>
              <w:rPr>
                <w:rFonts w:ascii="Times New Roman" w:hAnsi="Times New Roman" w:cs="Times New Roman"/>
              </w:rPr>
            </w:pPr>
            <w:bookmarkStart w:id="5" w:name="_Hlk220580317"/>
            <w:r w:rsidRPr="00A54FD2">
              <w:rPr>
                <w:rFonts w:ascii="Times New Roman" w:hAnsi="Times New Roman" w:cs="Times New Roman"/>
              </w:rPr>
              <w:t xml:space="preserve">EVK kulud ei ole </w:t>
            </w:r>
            <w:proofErr w:type="spellStart"/>
            <w:r w:rsidR="00F555E9">
              <w:rPr>
                <w:rFonts w:ascii="Times New Roman" w:hAnsi="Times New Roman" w:cs="Times New Roman"/>
              </w:rPr>
              <w:t>tõepoolest</w:t>
            </w:r>
            <w:proofErr w:type="spellEnd"/>
            <w:r w:rsidR="00F555E9">
              <w:rPr>
                <w:rFonts w:ascii="Times New Roman" w:hAnsi="Times New Roman" w:cs="Times New Roman"/>
              </w:rPr>
              <w:t xml:space="preserve"> </w:t>
            </w:r>
            <w:r w:rsidRPr="00A54FD2">
              <w:rPr>
                <w:rFonts w:ascii="Times New Roman" w:hAnsi="Times New Roman" w:cs="Times New Roman"/>
              </w:rPr>
              <w:t xml:space="preserve">seotud eraldi riiklike IT-arenduste või uute infosüsteemide loomisega, vaid olemasolevate ELi ja riigisiseste lahenduste kasutuselevõtmise, kohandamise ja haldamisega (sh turvaline teabevahetus, dokumendihaldus, ligipääsud andmebaasidele ja analüütilistele tööriistadele), </w:t>
            </w:r>
            <w:r w:rsidR="00540783" w:rsidRPr="00540783">
              <w:rPr>
                <w:rFonts w:ascii="Times New Roman" w:hAnsi="Times New Roman" w:cs="Times New Roman"/>
              </w:rPr>
              <w:t>samuti püsiva analüütilise võimekuse ja haldussuutlikkuse tagamisega</w:t>
            </w:r>
            <w:r w:rsidR="00286756" w:rsidRPr="00286756">
              <w:rPr>
                <w:rFonts w:ascii="Times New Roman" w:hAnsi="Times New Roman" w:cs="Times New Roman"/>
              </w:rPr>
              <w:t>.</w:t>
            </w:r>
          </w:p>
          <w:p w14:paraId="09896F1C" w14:textId="77777777" w:rsidR="00215FE8" w:rsidRDefault="00215FE8" w:rsidP="00D1141D">
            <w:pPr>
              <w:jc w:val="both"/>
              <w:rPr>
                <w:rFonts w:ascii="Times New Roman" w:hAnsi="Times New Roman" w:cs="Times New Roman"/>
              </w:rPr>
            </w:pPr>
          </w:p>
          <w:p w14:paraId="3E05AFF8" w14:textId="04DEA616" w:rsidR="00AC6C93" w:rsidRDefault="00047672" w:rsidP="00AC6C93">
            <w:pPr>
              <w:jc w:val="both"/>
              <w:rPr>
                <w:rFonts w:ascii="Times New Roman" w:hAnsi="Times New Roman" w:cs="Times New Roman"/>
              </w:rPr>
            </w:pPr>
            <w:r w:rsidRPr="00047672">
              <w:rPr>
                <w:rFonts w:ascii="Times New Roman" w:hAnsi="Times New Roman" w:cs="Times New Roman"/>
              </w:rPr>
              <w:t xml:space="preserve">Valmisolekurežiimis hõlmab EVK roll </w:t>
            </w:r>
            <w:proofErr w:type="spellStart"/>
            <w:r w:rsidRPr="00047672">
              <w:rPr>
                <w:rFonts w:ascii="Times New Roman" w:hAnsi="Times New Roman" w:cs="Times New Roman"/>
              </w:rPr>
              <w:t>asutustevaheliste</w:t>
            </w:r>
            <w:proofErr w:type="spellEnd"/>
            <w:r w:rsidRPr="00047672">
              <w:rPr>
                <w:rFonts w:ascii="Times New Roman" w:hAnsi="Times New Roman" w:cs="Times New Roman"/>
              </w:rPr>
              <w:t xml:space="preserve"> koostöö- ja teabevahetuskor</w:t>
            </w:r>
            <w:r w:rsidR="009B1D6A">
              <w:rPr>
                <w:rFonts w:ascii="Times New Roman" w:hAnsi="Times New Roman" w:cs="Times New Roman"/>
              </w:rPr>
              <w:t>da</w:t>
            </w:r>
            <w:r w:rsidRPr="00047672">
              <w:rPr>
                <w:rFonts w:ascii="Times New Roman" w:hAnsi="Times New Roman" w:cs="Times New Roman"/>
              </w:rPr>
              <w:t xml:space="preserve"> ülesehitamist ja hoidmist. Samuti hõlmab see siseturu toimimist üldist olukorrateadlikkust, mille alusel teavitab EVK CLO rollis a Komisjoni </w:t>
            </w:r>
            <w:proofErr w:type="spellStart"/>
            <w:r w:rsidRPr="00540783">
              <w:rPr>
                <w:rFonts w:ascii="Times New Roman" w:hAnsi="Times New Roman" w:cs="Times New Roman"/>
                <w:i/>
                <w:iCs/>
              </w:rPr>
              <w:t>ad</w:t>
            </w:r>
            <w:proofErr w:type="spellEnd"/>
            <w:r w:rsidRPr="00540783">
              <w:rPr>
                <w:rFonts w:ascii="Times New Roman" w:hAnsi="Times New Roman" w:cs="Times New Roman"/>
                <w:i/>
                <w:iCs/>
              </w:rPr>
              <w:t xml:space="preserve"> </w:t>
            </w:r>
            <w:proofErr w:type="spellStart"/>
            <w:r w:rsidRPr="00540783">
              <w:rPr>
                <w:rFonts w:ascii="Times New Roman" w:hAnsi="Times New Roman" w:cs="Times New Roman"/>
                <w:i/>
                <w:iCs/>
              </w:rPr>
              <w:t>hoc</w:t>
            </w:r>
            <w:proofErr w:type="spellEnd"/>
            <w:r w:rsidRPr="00047672">
              <w:rPr>
                <w:rFonts w:ascii="Times New Roman" w:hAnsi="Times New Roman" w:cs="Times New Roman"/>
              </w:rPr>
              <w:t xml:space="preserve"> juhtumitest, mis võivad mõjutada siseturu toimimist, omada piiriülest mõju või eskaleeruda siseturu kriisiks. EVK varasem kogemus tarneahelate ja riskide jälgimisega vedelkütuse valdkonnas toetab </w:t>
            </w:r>
            <w:r w:rsidR="005E5F5E">
              <w:rPr>
                <w:rFonts w:ascii="Times New Roman" w:hAnsi="Times New Roman" w:cs="Times New Roman"/>
              </w:rPr>
              <w:t>seda tegevust.</w:t>
            </w:r>
          </w:p>
          <w:p w14:paraId="52ACFDF6" w14:textId="77777777" w:rsidR="00601495" w:rsidRDefault="00601495" w:rsidP="00AC6C93">
            <w:pPr>
              <w:jc w:val="both"/>
              <w:rPr>
                <w:rFonts w:ascii="Times New Roman" w:hAnsi="Times New Roman" w:cs="Times New Roman"/>
              </w:rPr>
            </w:pPr>
          </w:p>
          <w:p w14:paraId="49278F21" w14:textId="77777777" w:rsidR="00701B49" w:rsidRPr="00701B49" w:rsidRDefault="00701B49" w:rsidP="00701B49">
            <w:pPr>
              <w:jc w:val="both"/>
              <w:rPr>
                <w:rFonts w:ascii="Times New Roman" w:hAnsi="Times New Roman" w:cs="Times New Roman"/>
              </w:rPr>
            </w:pPr>
            <w:r w:rsidRPr="00701B49">
              <w:rPr>
                <w:rFonts w:ascii="Times New Roman" w:hAnsi="Times New Roman" w:cs="Times New Roman"/>
              </w:rPr>
              <w:t xml:space="preserve">Siseturu toimimise seisukohast tuleb valmisolekurežiimis olukorrateadlikkuse raames </w:t>
            </w:r>
            <w:r w:rsidRPr="00701B49">
              <w:rPr>
                <w:rFonts w:ascii="Times New Roman" w:hAnsi="Times New Roman" w:cs="Times New Roman"/>
              </w:rPr>
              <w:lastRenderedPageBreak/>
              <w:t>hinnata ja analüüsida riske eeskätt julgeolekuohtude, majandushäirete, rahvatervishoiuga seotud kriiside ja loodusõnnetuste kontekstis.</w:t>
            </w:r>
          </w:p>
          <w:p w14:paraId="49BDF425" w14:textId="17F0DA57" w:rsidR="00CF0A14" w:rsidRDefault="00701B49" w:rsidP="00701B49">
            <w:pPr>
              <w:jc w:val="both"/>
              <w:rPr>
                <w:rFonts w:ascii="Times New Roman" w:hAnsi="Times New Roman" w:cs="Times New Roman"/>
              </w:rPr>
            </w:pPr>
            <w:r w:rsidRPr="00701B49">
              <w:rPr>
                <w:rFonts w:ascii="Times New Roman" w:hAnsi="Times New Roman" w:cs="Times New Roman"/>
              </w:rPr>
              <w:t>Sellist laiapõhjalist analüü</w:t>
            </w:r>
            <w:r w:rsidR="00540783">
              <w:rPr>
                <w:rFonts w:ascii="Times New Roman" w:hAnsi="Times New Roman" w:cs="Times New Roman"/>
              </w:rPr>
              <w:t>tilist</w:t>
            </w:r>
            <w:r w:rsidRPr="00701B49">
              <w:rPr>
                <w:rFonts w:ascii="Times New Roman" w:hAnsi="Times New Roman" w:cs="Times New Roman"/>
              </w:rPr>
              <w:t xml:space="preserve"> võimekust EVK-s täna ei ole ning IMERA rakendamiseks on vajalik täiendavate töökohtade loomine</w:t>
            </w:r>
            <w:r w:rsidR="006161B8" w:rsidRPr="006161B8">
              <w:rPr>
                <w:rFonts w:ascii="Times New Roman" w:hAnsi="Times New Roman" w:cs="Times New Roman"/>
              </w:rPr>
              <w:t>.</w:t>
            </w:r>
          </w:p>
          <w:p w14:paraId="57C65EB1" w14:textId="77777777" w:rsidR="006161B8" w:rsidRPr="00AC6C93" w:rsidRDefault="006161B8" w:rsidP="00AC6C93">
            <w:pPr>
              <w:jc w:val="both"/>
              <w:rPr>
                <w:rFonts w:ascii="Times New Roman" w:hAnsi="Times New Roman" w:cs="Times New Roman"/>
              </w:rPr>
            </w:pPr>
          </w:p>
          <w:p w14:paraId="0271C002" w14:textId="0EDEECA1" w:rsidR="00CF0A14" w:rsidRDefault="00AC6C93" w:rsidP="00AC6C93">
            <w:pPr>
              <w:jc w:val="both"/>
              <w:rPr>
                <w:rFonts w:ascii="Times New Roman" w:hAnsi="Times New Roman" w:cs="Times New Roman"/>
              </w:rPr>
            </w:pPr>
            <w:r w:rsidRPr="00AC6C93">
              <w:rPr>
                <w:rFonts w:ascii="Times New Roman" w:hAnsi="Times New Roman" w:cs="Times New Roman"/>
              </w:rPr>
              <w:t>Lisaks hõlmab valmisolekurežiim kohustuslikku osalemist Komisjoni korraldatavatel koolitustel ja stressitestidel, võrgustikutööd teiste liikmesriikidega ning koostöö- ja teabevahetussuhete hoidmist ettevõtjate</w:t>
            </w:r>
            <w:r w:rsidR="00CF0A14">
              <w:rPr>
                <w:rFonts w:ascii="Times New Roman" w:hAnsi="Times New Roman" w:cs="Times New Roman"/>
              </w:rPr>
              <w:t xml:space="preserve"> ja</w:t>
            </w:r>
            <w:r w:rsidRPr="00AC6C93">
              <w:rPr>
                <w:rFonts w:ascii="Times New Roman" w:hAnsi="Times New Roman" w:cs="Times New Roman"/>
              </w:rPr>
              <w:t xml:space="preserve"> partnerasutuste</w:t>
            </w:r>
            <w:r w:rsidR="00CF0A14">
              <w:rPr>
                <w:rFonts w:ascii="Times New Roman" w:hAnsi="Times New Roman" w:cs="Times New Roman"/>
              </w:rPr>
              <w:t>ga.</w:t>
            </w:r>
          </w:p>
          <w:p w14:paraId="47B41F89" w14:textId="77777777" w:rsidR="00CF0A14" w:rsidRDefault="00CF0A14" w:rsidP="00AC6C93">
            <w:pPr>
              <w:jc w:val="both"/>
              <w:rPr>
                <w:rFonts w:ascii="Times New Roman" w:hAnsi="Times New Roman" w:cs="Times New Roman"/>
              </w:rPr>
            </w:pPr>
          </w:p>
          <w:p w14:paraId="226CDA1A" w14:textId="648DFC8A" w:rsidR="000C1A4D" w:rsidRDefault="000C1A4D" w:rsidP="000C1A4D">
            <w:pPr>
              <w:jc w:val="both"/>
              <w:rPr>
                <w:rFonts w:ascii="Times New Roman" w:hAnsi="Times New Roman" w:cs="Times New Roman"/>
              </w:rPr>
            </w:pPr>
            <w:r w:rsidRPr="000C1A4D">
              <w:rPr>
                <w:rFonts w:ascii="Times New Roman" w:hAnsi="Times New Roman" w:cs="Times New Roman"/>
              </w:rPr>
              <w:t xml:space="preserve">Valvsus- ja siseturu hädaolukorra režiimi ajal toimub seireinfo kogumine pädevate asutuste poolt, kusjuures EVK roll on koondada pädevate asutuste </w:t>
            </w:r>
            <w:r w:rsidR="00701B49">
              <w:rPr>
                <w:rFonts w:ascii="Times New Roman" w:hAnsi="Times New Roman" w:cs="Times New Roman"/>
              </w:rPr>
              <w:t>tagatud</w:t>
            </w:r>
            <w:r w:rsidRPr="000C1A4D">
              <w:rPr>
                <w:rFonts w:ascii="Times New Roman" w:hAnsi="Times New Roman" w:cs="Times New Roman"/>
              </w:rPr>
              <w:t xml:space="preserve"> teave, seda analüüsida ja süstematiseerida ning </w:t>
            </w:r>
            <w:proofErr w:type="spellStart"/>
            <w:r w:rsidRPr="000C1A4D">
              <w:rPr>
                <w:rFonts w:ascii="Times New Roman" w:hAnsi="Times New Roman" w:cs="Times New Roman"/>
              </w:rPr>
              <w:t>CLOna</w:t>
            </w:r>
            <w:proofErr w:type="spellEnd"/>
            <w:r w:rsidRPr="000C1A4D">
              <w:rPr>
                <w:rFonts w:ascii="Times New Roman" w:hAnsi="Times New Roman" w:cs="Times New Roman"/>
              </w:rPr>
              <w:t xml:space="preserve"> edastada see Komisjonile ja teistele liikmesriikidele </w:t>
            </w:r>
            <w:proofErr w:type="spellStart"/>
            <w:r w:rsidR="00701B49">
              <w:rPr>
                <w:rFonts w:ascii="Times New Roman" w:hAnsi="Times New Roman" w:cs="Times New Roman"/>
              </w:rPr>
              <w:t>ECMP</w:t>
            </w:r>
            <w:r w:rsidRPr="000C1A4D">
              <w:rPr>
                <w:rFonts w:ascii="Times New Roman" w:hAnsi="Times New Roman" w:cs="Times New Roman"/>
              </w:rPr>
              <w:t>i</w:t>
            </w:r>
            <w:proofErr w:type="spellEnd"/>
            <w:r w:rsidRPr="000C1A4D">
              <w:rPr>
                <w:rFonts w:ascii="Times New Roman" w:hAnsi="Times New Roman" w:cs="Times New Roman"/>
              </w:rPr>
              <w:t xml:space="preserve"> kaudu.</w:t>
            </w:r>
          </w:p>
          <w:p w14:paraId="3320570D" w14:textId="77777777" w:rsidR="00701B49" w:rsidRPr="000C1A4D" w:rsidRDefault="00701B49" w:rsidP="000C1A4D">
            <w:pPr>
              <w:jc w:val="both"/>
              <w:rPr>
                <w:rFonts w:ascii="Times New Roman" w:hAnsi="Times New Roman" w:cs="Times New Roman"/>
              </w:rPr>
            </w:pPr>
          </w:p>
          <w:p w14:paraId="55593F59" w14:textId="44F7D795" w:rsidR="009F5774" w:rsidRDefault="000C1A4D" w:rsidP="000C1A4D">
            <w:pPr>
              <w:jc w:val="both"/>
              <w:rPr>
                <w:rFonts w:ascii="Times New Roman" w:hAnsi="Times New Roman" w:cs="Times New Roman"/>
              </w:rPr>
            </w:pPr>
            <w:bookmarkStart w:id="6" w:name="_Hlk220580334"/>
            <w:bookmarkEnd w:id="5"/>
            <w:r w:rsidRPr="000C1A4D">
              <w:rPr>
                <w:rFonts w:ascii="Times New Roman" w:hAnsi="Times New Roman" w:cs="Times New Roman"/>
              </w:rPr>
              <w:t>Lisaks vahendab CLO koostöös pädevate asutustega ettevõtjatele suunatud vabatahtlikke teabepäringuid.</w:t>
            </w:r>
          </w:p>
          <w:p w14:paraId="421695F2" w14:textId="28FD378B" w:rsidR="00AF0652" w:rsidRDefault="00C15DDC" w:rsidP="00D1141D">
            <w:pPr>
              <w:jc w:val="both"/>
              <w:rPr>
                <w:rFonts w:ascii="Times New Roman" w:hAnsi="Times New Roman" w:cs="Times New Roman"/>
              </w:rPr>
            </w:pPr>
            <w:r w:rsidRPr="00C15DDC">
              <w:rPr>
                <w:rFonts w:ascii="Times New Roman" w:hAnsi="Times New Roman" w:cs="Times New Roman"/>
              </w:rPr>
              <w:t>Siseturu hädaolukorra režiimis täidab EVK lisaks SPC rolli, koondades ja vahendades ettevõtjatele, tarbijatele ja kodanikele suunatud teavet kehtivate riiklike ja ELi tasandi kriisimeetmete kohta</w:t>
            </w:r>
            <w:r w:rsidR="00540783">
              <w:rPr>
                <w:rFonts w:ascii="Times New Roman" w:hAnsi="Times New Roman" w:cs="Times New Roman"/>
              </w:rPr>
              <w:t xml:space="preserve">, </w:t>
            </w:r>
            <w:r w:rsidR="00540783" w:rsidRPr="00540783">
              <w:rPr>
                <w:rFonts w:ascii="Times New Roman" w:hAnsi="Times New Roman" w:cs="Times New Roman"/>
              </w:rPr>
              <w:t xml:space="preserve">abistades </w:t>
            </w:r>
            <w:proofErr w:type="spellStart"/>
            <w:r w:rsidR="00540783" w:rsidRPr="00540783">
              <w:rPr>
                <w:rFonts w:ascii="Times New Roman" w:hAnsi="Times New Roman" w:cs="Times New Roman"/>
              </w:rPr>
              <w:t>pöördujaid</w:t>
            </w:r>
            <w:proofErr w:type="spellEnd"/>
            <w:r w:rsidR="00540783" w:rsidRPr="00540783">
              <w:rPr>
                <w:rFonts w:ascii="Times New Roman" w:hAnsi="Times New Roman" w:cs="Times New Roman"/>
              </w:rPr>
              <w:t xml:space="preserve"> menetluste lõpuleviimisel ning asjakohaste digivormide täitmise</w:t>
            </w:r>
            <w:r w:rsidR="00540783">
              <w:rPr>
                <w:rFonts w:ascii="Times New Roman" w:hAnsi="Times New Roman" w:cs="Times New Roman"/>
              </w:rPr>
              <w:t>,</w:t>
            </w:r>
            <w:r w:rsidRPr="00C15DDC">
              <w:rPr>
                <w:rFonts w:ascii="Times New Roman" w:hAnsi="Times New Roman" w:cs="Times New Roman"/>
              </w:rPr>
              <w:t xml:space="preserve"> ning tagades kiire ja koordineeritud</w:t>
            </w:r>
            <w:r>
              <w:rPr>
                <w:rFonts w:ascii="Times New Roman" w:hAnsi="Times New Roman" w:cs="Times New Roman"/>
              </w:rPr>
              <w:t xml:space="preserve"> teabevahetuse ELi tasandi </w:t>
            </w:r>
            <w:proofErr w:type="spellStart"/>
            <w:r>
              <w:rPr>
                <w:rFonts w:ascii="Times New Roman" w:hAnsi="Times New Roman" w:cs="Times New Roman"/>
              </w:rPr>
              <w:t>SPCga</w:t>
            </w:r>
            <w:proofErr w:type="spellEnd"/>
            <w:r w:rsidRPr="00C15DDC">
              <w:rPr>
                <w:rFonts w:ascii="Times New Roman" w:hAnsi="Times New Roman" w:cs="Times New Roman"/>
              </w:rPr>
              <w:t xml:space="preserve">. Üldise ja standardiseeritud </w:t>
            </w:r>
            <w:r w:rsidRPr="00C15DDC">
              <w:rPr>
                <w:rFonts w:ascii="Times New Roman" w:hAnsi="Times New Roman" w:cs="Times New Roman"/>
              </w:rPr>
              <w:lastRenderedPageBreak/>
              <w:t xml:space="preserve">kriisiinfo edastamiseks kasutatakse Häirekeskuse juhitavat </w:t>
            </w:r>
            <w:proofErr w:type="spellStart"/>
            <w:r w:rsidR="005350F1">
              <w:rPr>
                <w:rFonts w:ascii="Times New Roman" w:hAnsi="Times New Roman" w:cs="Times New Roman"/>
              </w:rPr>
              <w:t>KRITi</w:t>
            </w:r>
            <w:proofErr w:type="spellEnd"/>
            <w:r w:rsidR="005350F1">
              <w:rPr>
                <w:rFonts w:ascii="Times New Roman" w:hAnsi="Times New Roman" w:cs="Times New Roman"/>
              </w:rPr>
              <w:t>.</w:t>
            </w:r>
          </w:p>
          <w:p w14:paraId="35ECFE21" w14:textId="77777777" w:rsidR="00137EE5" w:rsidRDefault="00137EE5" w:rsidP="00D1141D">
            <w:pPr>
              <w:jc w:val="both"/>
              <w:rPr>
                <w:rFonts w:ascii="Times New Roman" w:hAnsi="Times New Roman" w:cs="Times New Roman"/>
              </w:rPr>
            </w:pPr>
          </w:p>
          <w:p w14:paraId="15787B42" w14:textId="31E168B6" w:rsidR="00EF4C6D" w:rsidRPr="00162581" w:rsidRDefault="00137EE5" w:rsidP="004E0240">
            <w:pPr>
              <w:jc w:val="both"/>
              <w:rPr>
                <w:rFonts w:ascii="Times New Roman" w:hAnsi="Times New Roman" w:cs="Times New Roman"/>
              </w:rPr>
            </w:pPr>
            <w:r w:rsidRPr="00137EE5">
              <w:rPr>
                <w:rFonts w:ascii="Times New Roman" w:hAnsi="Times New Roman" w:cs="Times New Roman"/>
              </w:rPr>
              <w:t xml:space="preserve">Arvestades </w:t>
            </w:r>
            <w:proofErr w:type="spellStart"/>
            <w:r w:rsidRPr="00137EE5">
              <w:rPr>
                <w:rFonts w:ascii="Times New Roman" w:hAnsi="Times New Roman" w:cs="Times New Roman"/>
              </w:rPr>
              <w:t>IMERA-st</w:t>
            </w:r>
            <w:proofErr w:type="spellEnd"/>
            <w:r w:rsidRPr="00137EE5">
              <w:rPr>
                <w:rFonts w:ascii="Times New Roman" w:hAnsi="Times New Roman" w:cs="Times New Roman"/>
              </w:rPr>
              <w:t xml:space="preserve"> tulenevate ülesannete ulatust, EVK praegust suurust (14 töökohta) ning asjaolu, et vajalikku </w:t>
            </w:r>
            <w:r w:rsidR="00540783" w:rsidRPr="00540783">
              <w:rPr>
                <w:rFonts w:ascii="Times New Roman" w:hAnsi="Times New Roman" w:cs="Times New Roman"/>
              </w:rPr>
              <w:t>analüütilist võimekust ja haldussuutlikkust</w:t>
            </w:r>
            <w:r w:rsidRPr="00137EE5">
              <w:rPr>
                <w:rFonts w:ascii="Times New Roman" w:hAnsi="Times New Roman" w:cs="Times New Roman"/>
              </w:rPr>
              <w:t xml:space="preserve"> ei ole võimalik katta olemasolevate sisemiste ressursside arvelt, prognoositakse kulusid kolme aasta perspektiivis ligikaudu 300 000 eurot aastas</w:t>
            </w:r>
            <w:r w:rsidR="00501EA7">
              <w:rPr>
                <w:rFonts w:ascii="Times New Roman" w:hAnsi="Times New Roman" w:cs="Times New Roman"/>
              </w:rPr>
              <w:t>.</w:t>
            </w:r>
            <w:bookmarkEnd w:id="6"/>
          </w:p>
        </w:tc>
      </w:tr>
      <w:tr w:rsidR="00601098" w14:paraId="479A470E" w14:textId="77777777" w:rsidTr="004C3492">
        <w:trPr>
          <w:trHeight w:val="70"/>
        </w:trPr>
        <w:tc>
          <w:tcPr>
            <w:tcW w:w="11226" w:type="dxa"/>
            <w:gridSpan w:val="4"/>
            <w:shd w:val="clear" w:color="auto" w:fill="FFC000"/>
          </w:tcPr>
          <w:p w14:paraId="6E261FAE" w14:textId="77777777" w:rsidR="00601098" w:rsidRPr="00162581" w:rsidRDefault="00601098" w:rsidP="00EF4C6D">
            <w:pPr>
              <w:rPr>
                <w:rFonts w:ascii="Times New Roman" w:hAnsi="Times New Roman" w:cs="Times New Roman"/>
              </w:rPr>
            </w:pPr>
          </w:p>
        </w:tc>
      </w:tr>
      <w:tr w:rsidR="00660D5A" w14:paraId="246CBEBA" w14:textId="77777777" w:rsidTr="008E7C98">
        <w:trPr>
          <w:trHeight w:val="70"/>
        </w:trPr>
        <w:tc>
          <w:tcPr>
            <w:tcW w:w="2910" w:type="dxa"/>
          </w:tcPr>
          <w:p w14:paraId="17848AC7" w14:textId="613C104D" w:rsidR="00660D5A" w:rsidRDefault="00744FA5" w:rsidP="00EF4C6D">
            <w:pPr>
              <w:jc w:val="both"/>
              <w:rPr>
                <w:rFonts w:ascii="Times New Roman" w:eastAsia="Aptos" w:hAnsi="Times New Roman" w:cs="Arial"/>
                <w:bCs/>
                <w:color w:val="202020"/>
                <w:szCs w:val="21"/>
              </w:rPr>
            </w:pPr>
            <w:r w:rsidRPr="00744FA5">
              <w:rPr>
                <w:rFonts w:ascii="Times New Roman" w:eastAsia="Aptos" w:hAnsi="Times New Roman" w:cs="Arial"/>
                <w:bCs/>
                <w:color w:val="202020"/>
                <w:szCs w:val="21"/>
              </w:rPr>
              <w:t>Riigikantselei</w:t>
            </w:r>
          </w:p>
        </w:tc>
        <w:tc>
          <w:tcPr>
            <w:tcW w:w="1350" w:type="dxa"/>
          </w:tcPr>
          <w:p w14:paraId="52CCAF43" w14:textId="407A295F" w:rsidR="00660D5A" w:rsidRDefault="00DB081F" w:rsidP="00EF4C6D">
            <w:pPr>
              <w:rPr>
                <w:rFonts w:ascii="Times New Roman" w:hAnsi="Times New Roman" w:cs="Times New Roman"/>
              </w:rPr>
            </w:pPr>
            <w:r>
              <w:rPr>
                <w:rFonts w:ascii="Times New Roman" w:hAnsi="Times New Roman" w:cs="Times New Roman"/>
              </w:rPr>
              <w:t xml:space="preserve">Seletuskiri, </w:t>
            </w:r>
            <w:r w:rsidR="00060360">
              <w:rPr>
                <w:rFonts w:ascii="Times New Roman" w:hAnsi="Times New Roman" w:cs="Times New Roman"/>
              </w:rPr>
              <w:t>e</w:t>
            </w:r>
            <w:r w:rsidR="00443864">
              <w:rPr>
                <w:rFonts w:ascii="Times New Roman" w:hAnsi="Times New Roman" w:cs="Times New Roman"/>
              </w:rPr>
              <w:t xml:space="preserve">elnõu </w:t>
            </w:r>
            <w:r w:rsidR="00443864" w:rsidRPr="008E7C98">
              <w:rPr>
                <w:rFonts w:ascii="Times New Roman" w:hAnsi="Times New Roman" w:cs="Times New Roman"/>
              </w:rPr>
              <w:t xml:space="preserve">§ </w:t>
            </w:r>
            <w:r w:rsidR="00443864" w:rsidRPr="00443864">
              <w:rPr>
                <w:rFonts w:ascii="Times New Roman" w:hAnsi="Times New Roman" w:cs="Times New Roman"/>
              </w:rPr>
              <w:t>1</w:t>
            </w:r>
          </w:p>
        </w:tc>
        <w:tc>
          <w:tcPr>
            <w:tcW w:w="3403" w:type="dxa"/>
          </w:tcPr>
          <w:p w14:paraId="7ADDAA6D" w14:textId="70C3FCEC" w:rsidR="00660D5A" w:rsidRPr="00F96E75" w:rsidRDefault="00660D5A" w:rsidP="00F96E75">
            <w:pPr>
              <w:jc w:val="both"/>
              <w:rPr>
                <w:rFonts w:ascii="Times New Roman" w:hAnsi="Times New Roman" w:cs="Times New Roman"/>
              </w:rPr>
            </w:pPr>
            <w:r w:rsidRPr="00F96E75">
              <w:rPr>
                <w:rFonts w:ascii="Times New Roman" w:hAnsi="Times New Roman" w:cs="Times New Roman"/>
              </w:rPr>
              <w:t>Riigikantselei ei toeta eelnõuga kavandatud muudatuste tegemist hädaolukorra seaduses</w:t>
            </w:r>
          </w:p>
          <w:p w14:paraId="43938A14" w14:textId="2991FC7A" w:rsidR="00660D5A" w:rsidRDefault="00660D5A" w:rsidP="001F718F">
            <w:pPr>
              <w:jc w:val="both"/>
              <w:rPr>
                <w:rFonts w:ascii="Times New Roman" w:hAnsi="Times New Roman" w:cs="Times New Roman"/>
              </w:rPr>
            </w:pPr>
            <w:r w:rsidRPr="00793E25">
              <w:rPr>
                <w:rFonts w:ascii="Times New Roman" w:hAnsi="Times New Roman" w:cs="Times New Roman"/>
              </w:rPr>
              <w:t xml:space="preserve">(edaspidi </w:t>
            </w:r>
            <w:r w:rsidRPr="00793E25">
              <w:rPr>
                <w:rFonts w:ascii="Times New Roman" w:hAnsi="Times New Roman" w:cs="Times New Roman"/>
                <w:i/>
                <w:iCs/>
              </w:rPr>
              <w:t>HOS</w:t>
            </w:r>
            <w:r w:rsidRPr="00793E25">
              <w:rPr>
                <w:rFonts w:ascii="Times New Roman" w:hAnsi="Times New Roman" w:cs="Times New Roman"/>
              </w:rPr>
              <w:t>) ning teeb ettepaneku kehtestada määruse rakendamiseks vajalikud sätted</w:t>
            </w:r>
            <w:r w:rsidR="00060360">
              <w:rPr>
                <w:rFonts w:ascii="Times New Roman" w:hAnsi="Times New Roman" w:cs="Times New Roman"/>
              </w:rPr>
              <w:t xml:space="preserve"> </w:t>
            </w:r>
            <w:r w:rsidRPr="00793E25">
              <w:rPr>
                <w:rFonts w:ascii="Times New Roman" w:hAnsi="Times New Roman" w:cs="Times New Roman"/>
              </w:rPr>
              <w:t xml:space="preserve">majandustegevuse seadustiku üldosa seaduses (edaspidi </w:t>
            </w:r>
            <w:r w:rsidRPr="00793E25">
              <w:rPr>
                <w:rFonts w:ascii="Times New Roman" w:hAnsi="Times New Roman" w:cs="Times New Roman"/>
                <w:i/>
                <w:iCs/>
              </w:rPr>
              <w:t>MSÜS</w:t>
            </w:r>
            <w:r w:rsidRPr="00793E25">
              <w:rPr>
                <w:rFonts w:ascii="Times New Roman" w:hAnsi="Times New Roman" w:cs="Times New Roman"/>
              </w:rPr>
              <w:t xml:space="preserve">). </w:t>
            </w:r>
          </w:p>
          <w:p w14:paraId="0E25079F" w14:textId="77777777" w:rsidR="00660D5A" w:rsidRDefault="00660D5A" w:rsidP="001F718F">
            <w:pPr>
              <w:jc w:val="both"/>
              <w:rPr>
                <w:rFonts w:ascii="Times New Roman" w:hAnsi="Times New Roman" w:cs="Times New Roman"/>
              </w:rPr>
            </w:pPr>
          </w:p>
          <w:p w14:paraId="631C8CFD" w14:textId="004A8CE7" w:rsidR="00660D5A" w:rsidRDefault="00660D5A" w:rsidP="001F718F">
            <w:pPr>
              <w:jc w:val="both"/>
              <w:rPr>
                <w:rFonts w:ascii="Times New Roman" w:hAnsi="Times New Roman" w:cs="Times New Roman"/>
              </w:rPr>
            </w:pPr>
            <w:r w:rsidRPr="00793E25">
              <w:rPr>
                <w:rFonts w:ascii="Times New Roman" w:hAnsi="Times New Roman" w:cs="Times New Roman"/>
              </w:rPr>
              <w:t>Riigikantselei hinnangul on</w:t>
            </w:r>
            <w:r w:rsidR="00060360">
              <w:rPr>
                <w:rFonts w:ascii="Times New Roman" w:hAnsi="Times New Roman" w:cs="Times New Roman"/>
              </w:rPr>
              <w:t xml:space="preserve"> </w:t>
            </w:r>
            <w:r w:rsidRPr="00793E25">
              <w:rPr>
                <w:rFonts w:ascii="Times New Roman" w:hAnsi="Times New Roman" w:cs="Times New Roman"/>
              </w:rPr>
              <w:t>määruse rakendamine majandustegevust reguleerivas seaduses põhjendatud nii määruse</w:t>
            </w:r>
            <w:r w:rsidR="00060360">
              <w:rPr>
                <w:rFonts w:ascii="Times New Roman" w:hAnsi="Times New Roman" w:cs="Times New Roman"/>
              </w:rPr>
              <w:t xml:space="preserve"> </w:t>
            </w:r>
            <w:r w:rsidRPr="00793E25">
              <w:rPr>
                <w:rFonts w:ascii="Times New Roman" w:hAnsi="Times New Roman" w:cs="Times New Roman"/>
              </w:rPr>
              <w:t>eesmärgi, reguleerimisala kui ka normiadressaatide olemusega.</w:t>
            </w:r>
          </w:p>
          <w:p w14:paraId="644AA9DB" w14:textId="77777777" w:rsidR="00FC1531" w:rsidRPr="00793E25" w:rsidRDefault="00FC1531" w:rsidP="001F718F">
            <w:pPr>
              <w:jc w:val="both"/>
              <w:rPr>
                <w:rFonts w:ascii="Times New Roman" w:hAnsi="Times New Roman" w:cs="Times New Roman"/>
              </w:rPr>
            </w:pPr>
          </w:p>
          <w:p w14:paraId="3BAFFA03" w14:textId="6DE565EC" w:rsidR="00660D5A" w:rsidRPr="00793E25" w:rsidRDefault="00660D5A" w:rsidP="001F718F">
            <w:pPr>
              <w:jc w:val="both"/>
              <w:rPr>
                <w:rFonts w:ascii="Times New Roman" w:hAnsi="Times New Roman" w:cs="Times New Roman"/>
              </w:rPr>
            </w:pPr>
            <w:r w:rsidRPr="00793E25">
              <w:rPr>
                <w:rFonts w:ascii="Times New Roman" w:hAnsi="Times New Roman" w:cs="Times New Roman"/>
              </w:rPr>
              <w:t>Määruse eesmärk on kehtestada Euroopa Liidu tasandil raamistik selliste kriisiolukordade</w:t>
            </w:r>
            <w:r w:rsidR="00060360">
              <w:rPr>
                <w:rFonts w:ascii="Times New Roman" w:hAnsi="Times New Roman" w:cs="Times New Roman"/>
              </w:rPr>
              <w:t xml:space="preserve"> </w:t>
            </w:r>
            <w:r w:rsidRPr="00793E25">
              <w:rPr>
                <w:rFonts w:ascii="Times New Roman" w:hAnsi="Times New Roman" w:cs="Times New Roman"/>
              </w:rPr>
              <w:t>ennetamiseks ja käsitlemiseks, mis ohustavad siseturu toimimist, eelkõige kaupade, teenuste ja</w:t>
            </w:r>
            <w:r w:rsidR="00060360">
              <w:rPr>
                <w:rFonts w:ascii="Times New Roman" w:hAnsi="Times New Roman" w:cs="Times New Roman"/>
              </w:rPr>
              <w:t xml:space="preserve"> </w:t>
            </w:r>
            <w:r w:rsidRPr="00793E25">
              <w:rPr>
                <w:rFonts w:ascii="Times New Roman" w:hAnsi="Times New Roman" w:cs="Times New Roman"/>
              </w:rPr>
              <w:t>isikute vaba liikumist ning kriitiliste kaupade ja teenuste kättesaadavust. Määruse</w:t>
            </w:r>
            <w:r w:rsidR="00060360">
              <w:rPr>
                <w:rFonts w:ascii="Times New Roman" w:hAnsi="Times New Roman" w:cs="Times New Roman"/>
              </w:rPr>
              <w:t xml:space="preserve"> </w:t>
            </w:r>
            <w:r w:rsidRPr="00793E25">
              <w:rPr>
                <w:rFonts w:ascii="Times New Roman" w:hAnsi="Times New Roman" w:cs="Times New Roman"/>
              </w:rPr>
              <w:t>reguleerimisese on tihedalt seotud majandustegevuse toimimisega siseturul ning see käsitleb</w:t>
            </w:r>
            <w:r w:rsidR="00060360">
              <w:rPr>
                <w:rFonts w:ascii="Times New Roman" w:hAnsi="Times New Roman" w:cs="Times New Roman"/>
              </w:rPr>
              <w:t xml:space="preserve"> </w:t>
            </w:r>
            <w:r w:rsidRPr="00793E25">
              <w:rPr>
                <w:rFonts w:ascii="Times New Roman" w:hAnsi="Times New Roman" w:cs="Times New Roman"/>
              </w:rPr>
              <w:t xml:space="preserve">ettevõtjaid kui siseturu toimimise keskseid osalisi. </w:t>
            </w:r>
            <w:r w:rsidRPr="00793E25">
              <w:rPr>
                <w:rFonts w:ascii="Times New Roman" w:hAnsi="Times New Roman" w:cs="Times New Roman"/>
              </w:rPr>
              <w:lastRenderedPageBreak/>
              <w:t>Tegemist on ettevõtjatega, kelle tegevus on</w:t>
            </w:r>
            <w:r w:rsidR="00060360">
              <w:rPr>
                <w:rFonts w:ascii="Times New Roman" w:hAnsi="Times New Roman" w:cs="Times New Roman"/>
              </w:rPr>
              <w:t xml:space="preserve"> </w:t>
            </w:r>
            <w:r w:rsidRPr="00793E25">
              <w:rPr>
                <w:rFonts w:ascii="Times New Roman" w:hAnsi="Times New Roman" w:cs="Times New Roman"/>
              </w:rPr>
              <w:t>kriisiolukorras määrava tähtsusega kaupade ja teenuste kättesaadavuse ning tarneahelate</w:t>
            </w:r>
            <w:r w:rsidR="00060360">
              <w:rPr>
                <w:rFonts w:ascii="Times New Roman" w:hAnsi="Times New Roman" w:cs="Times New Roman"/>
              </w:rPr>
              <w:t xml:space="preserve"> </w:t>
            </w:r>
            <w:r w:rsidRPr="00793E25">
              <w:rPr>
                <w:rFonts w:ascii="Times New Roman" w:hAnsi="Times New Roman" w:cs="Times New Roman"/>
              </w:rPr>
              <w:t>toimimise seisukohalt.</w:t>
            </w:r>
          </w:p>
          <w:p w14:paraId="1BC283E3" w14:textId="77777777" w:rsidR="000C7547" w:rsidRDefault="000C7547" w:rsidP="001F718F">
            <w:pPr>
              <w:jc w:val="both"/>
              <w:rPr>
                <w:rFonts w:ascii="Times New Roman" w:hAnsi="Times New Roman" w:cs="Times New Roman"/>
              </w:rPr>
            </w:pPr>
          </w:p>
          <w:p w14:paraId="69171B1B" w14:textId="54C81B0C" w:rsidR="00660D5A" w:rsidRPr="00793E25" w:rsidRDefault="00660D5A" w:rsidP="001F718F">
            <w:pPr>
              <w:jc w:val="both"/>
              <w:rPr>
                <w:rFonts w:ascii="Times New Roman" w:hAnsi="Times New Roman" w:cs="Times New Roman"/>
              </w:rPr>
            </w:pPr>
            <w:r w:rsidRPr="00793E25">
              <w:rPr>
                <w:rFonts w:ascii="Times New Roman" w:hAnsi="Times New Roman" w:cs="Times New Roman"/>
              </w:rPr>
              <w:t>Määrus näeb ette mehhanismid, mille kaudu kogutakse ja koordineeritakse teavet ettevõtjate</w:t>
            </w:r>
          </w:p>
          <w:p w14:paraId="0E3B89E4" w14:textId="3B85E062" w:rsidR="000C7547" w:rsidRDefault="00660D5A" w:rsidP="001F718F">
            <w:pPr>
              <w:jc w:val="both"/>
            </w:pPr>
            <w:r w:rsidRPr="00793E25">
              <w:rPr>
                <w:rFonts w:ascii="Times New Roman" w:hAnsi="Times New Roman" w:cs="Times New Roman"/>
              </w:rPr>
              <w:t>tootmisvõimsuste, varude, tarneahelate ja teenuste osutamise kohta ning hinnatakse</w:t>
            </w:r>
            <w:r w:rsidR="00060360">
              <w:rPr>
                <w:rFonts w:ascii="Times New Roman" w:hAnsi="Times New Roman" w:cs="Times New Roman"/>
              </w:rPr>
              <w:t xml:space="preserve"> </w:t>
            </w:r>
            <w:r w:rsidRPr="00793E25">
              <w:rPr>
                <w:rFonts w:ascii="Times New Roman" w:hAnsi="Times New Roman" w:cs="Times New Roman"/>
              </w:rPr>
              <w:t>majandustegevuse häirete mõju siseturu toimimisele. Siseturu hädaolukorra režiimis võib</w:t>
            </w:r>
            <w:r w:rsidR="00060360">
              <w:rPr>
                <w:rFonts w:ascii="Times New Roman" w:hAnsi="Times New Roman" w:cs="Times New Roman"/>
              </w:rPr>
              <w:t xml:space="preserve"> </w:t>
            </w:r>
            <w:r w:rsidRPr="00793E25">
              <w:rPr>
                <w:rFonts w:ascii="Times New Roman" w:hAnsi="Times New Roman" w:cs="Times New Roman"/>
              </w:rPr>
              <w:t>komisjonil olla õigus nõuda sellist teavet ka otse ettevõtjatelt, kui see on vajalik siseturu</w:t>
            </w:r>
            <w:r w:rsidR="00060360">
              <w:rPr>
                <w:rFonts w:ascii="Times New Roman" w:hAnsi="Times New Roman" w:cs="Times New Roman"/>
              </w:rPr>
              <w:t xml:space="preserve"> </w:t>
            </w:r>
            <w:r w:rsidRPr="00793E25">
              <w:rPr>
                <w:rFonts w:ascii="Times New Roman" w:hAnsi="Times New Roman" w:cs="Times New Roman"/>
              </w:rPr>
              <w:t>hädaolukorra lahendamiseks ning kui vajalikku teavet ei ole võimalik muul viisil saada. Need</w:t>
            </w:r>
            <w:r w:rsidR="00060360">
              <w:rPr>
                <w:rFonts w:ascii="Times New Roman" w:hAnsi="Times New Roman" w:cs="Times New Roman"/>
              </w:rPr>
              <w:t xml:space="preserve"> </w:t>
            </w:r>
            <w:r w:rsidRPr="00793E25">
              <w:rPr>
                <w:rFonts w:ascii="Times New Roman" w:hAnsi="Times New Roman" w:cs="Times New Roman"/>
              </w:rPr>
              <w:t>sätted mõjutavad otseselt ettevõtjate õigusi ja kohustusi ning majandustegevuse korraldust</w:t>
            </w:r>
            <w:r w:rsidR="00060360">
              <w:rPr>
                <w:rFonts w:ascii="Times New Roman" w:hAnsi="Times New Roman" w:cs="Times New Roman"/>
              </w:rPr>
              <w:t xml:space="preserve"> </w:t>
            </w:r>
            <w:r w:rsidRPr="00793E25">
              <w:rPr>
                <w:rFonts w:ascii="Times New Roman" w:hAnsi="Times New Roman" w:cs="Times New Roman"/>
              </w:rPr>
              <w:t>kriisiolukorras.</w:t>
            </w:r>
            <w:r>
              <w:t xml:space="preserve"> </w:t>
            </w:r>
          </w:p>
          <w:p w14:paraId="4B0D3571" w14:textId="77777777" w:rsidR="000C7547" w:rsidRDefault="000C7547" w:rsidP="001F718F">
            <w:pPr>
              <w:jc w:val="both"/>
            </w:pPr>
          </w:p>
          <w:p w14:paraId="0A3C1043" w14:textId="2FA5A585" w:rsidR="00660D5A" w:rsidRPr="001F718F" w:rsidRDefault="00660D5A" w:rsidP="001F718F">
            <w:pPr>
              <w:jc w:val="both"/>
              <w:rPr>
                <w:rFonts w:ascii="Times New Roman" w:hAnsi="Times New Roman" w:cs="Times New Roman"/>
              </w:rPr>
            </w:pPr>
            <w:r w:rsidRPr="001F718F">
              <w:rPr>
                <w:rFonts w:ascii="Times New Roman" w:hAnsi="Times New Roman" w:cs="Times New Roman"/>
              </w:rPr>
              <w:t>Määruse rakendamisel on keskse tähtsusega ühtse kontaktpunkti (</w:t>
            </w:r>
            <w:proofErr w:type="spellStart"/>
            <w:r w:rsidRPr="001F718F">
              <w:rPr>
                <w:rFonts w:ascii="Times New Roman" w:hAnsi="Times New Roman" w:cs="Times New Roman"/>
              </w:rPr>
              <w:t>Single</w:t>
            </w:r>
            <w:proofErr w:type="spellEnd"/>
            <w:r w:rsidRPr="001F718F">
              <w:rPr>
                <w:rFonts w:ascii="Times New Roman" w:hAnsi="Times New Roman" w:cs="Times New Roman"/>
              </w:rPr>
              <w:t xml:space="preserve"> </w:t>
            </w:r>
            <w:proofErr w:type="spellStart"/>
            <w:r w:rsidRPr="001F718F">
              <w:rPr>
                <w:rFonts w:ascii="Times New Roman" w:hAnsi="Times New Roman" w:cs="Times New Roman"/>
              </w:rPr>
              <w:t>Point</w:t>
            </w:r>
            <w:proofErr w:type="spellEnd"/>
            <w:r w:rsidRPr="001F718F">
              <w:rPr>
                <w:rFonts w:ascii="Times New Roman" w:hAnsi="Times New Roman" w:cs="Times New Roman"/>
              </w:rPr>
              <w:t xml:space="preserve"> of </w:t>
            </w:r>
            <w:proofErr w:type="spellStart"/>
            <w:r w:rsidRPr="001F718F">
              <w:rPr>
                <w:rFonts w:ascii="Times New Roman" w:hAnsi="Times New Roman" w:cs="Times New Roman"/>
              </w:rPr>
              <w:t>Contact</w:t>
            </w:r>
            <w:proofErr w:type="spellEnd"/>
            <w:r w:rsidRPr="001F718F">
              <w:rPr>
                <w:rFonts w:ascii="Times New Roman" w:hAnsi="Times New Roman" w:cs="Times New Roman"/>
              </w:rPr>
              <w:t>,</w:t>
            </w:r>
            <w:r w:rsidR="00060360">
              <w:rPr>
                <w:rFonts w:ascii="Times New Roman" w:hAnsi="Times New Roman" w:cs="Times New Roman"/>
              </w:rPr>
              <w:t xml:space="preserve"> </w:t>
            </w:r>
            <w:r w:rsidRPr="001F718F">
              <w:rPr>
                <w:rFonts w:ascii="Times New Roman" w:hAnsi="Times New Roman" w:cs="Times New Roman"/>
              </w:rPr>
              <w:t>SPC) ja teabevahetuse keskasutuse (</w:t>
            </w:r>
            <w:proofErr w:type="spellStart"/>
            <w:r w:rsidRPr="001F718F">
              <w:rPr>
                <w:rFonts w:ascii="Times New Roman" w:hAnsi="Times New Roman" w:cs="Times New Roman"/>
              </w:rPr>
              <w:t>Central</w:t>
            </w:r>
            <w:proofErr w:type="spellEnd"/>
            <w:r w:rsidRPr="001F718F">
              <w:rPr>
                <w:rFonts w:ascii="Times New Roman" w:hAnsi="Times New Roman" w:cs="Times New Roman"/>
              </w:rPr>
              <w:t xml:space="preserve"> </w:t>
            </w:r>
            <w:proofErr w:type="spellStart"/>
            <w:r w:rsidRPr="001F718F">
              <w:rPr>
                <w:rFonts w:ascii="Times New Roman" w:hAnsi="Times New Roman" w:cs="Times New Roman"/>
              </w:rPr>
              <w:t>Liaison</w:t>
            </w:r>
            <w:proofErr w:type="spellEnd"/>
            <w:r w:rsidRPr="001F718F">
              <w:rPr>
                <w:rFonts w:ascii="Times New Roman" w:hAnsi="Times New Roman" w:cs="Times New Roman"/>
              </w:rPr>
              <w:t xml:space="preserve"> Office, CLO) süsteem, mille eesmärk on</w:t>
            </w:r>
            <w:r w:rsidR="00060360">
              <w:rPr>
                <w:rFonts w:ascii="Times New Roman" w:hAnsi="Times New Roman" w:cs="Times New Roman"/>
              </w:rPr>
              <w:t xml:space="preserve"> </w:t>
            </w:r>
            <w:r w:rsidRPr="001F718F">
              <w:rPr>
                <w:rFonts w:ascii="Times New Roman" w:hAnsi="Times New Roman" w:cs="Times New Roman"/>
              </w:rPr>
              <w:t>tagada liikmesriigi tasandil teabevahetus ja koordineerimine siseturgu mõjutavate kriiside</w:t>
            </w:r>
            <w:r w:rsidR="00060360">
              <w:rPr>
                <w:rFonts w:ascii="Times New Roman" w:hAnsi="Times New Roman" w:cs="Times New Roman"/>
              </w:rPr>
              <w:t xml:space="preserve"> </w:t>
            </w:r>
            <w:r w:rsidRPr="001F718F">
              <w:rPr>
                <w:rFonts w:ascii="Times New Roman" w:hAnsi="Times New Roman" w:cs="Times New Roman"/>
              </w:rPr>
              <w:t>korral ning hõlbustada teabe vahetust avalikkuse, ettevõtjate ja töötajate, teiste liikmesriikide</w:t>
            </w:r>
            <w:r w:rsidR="00060360">
              <w:rPr>
                <w:rFonts w:ascii="Times New Roman" w:hAnsi="Times New Roman" w:cs="Times New Roman"/>
              </w:rPr>
              <w:t xml:space="preserve"> </w:t>
            </w:r>
            <w:r w:rsidRPr="001F718F">
              <w:rPr>
                <w:rFonts w:ascii="Times New Roman" w:hAnsi="Times New Roman" w:cs="Times New Roman"/>
              </w:rPr>
              <w:t>ning Euroopa Komisjoni vahel. Kontaktpunkti peamine ülesanne on ettevõtjate, töötajate ja</w:t>
            </w:r>
            <w:r w:rsidR="00060360">
              <w:rPr>
                <w:rFonts w:ascii="Times New Roman" w:hAnsi="Times New Roman" w:cs="Times New Roman"/>
              </w:rPr>
              <w:t xml:space="preserve"> </w:t>
            </w:r>
            <w:r w:rsidRPr="001F718F">
              <w:rPr>
                <w:rFonts w:ascii="Times New Roman" w:hAnsi="Times New Roman" w:cs="Times New Roman"/>
              </w:rPr>
              <w:t xml:space="preserve">avalikkuse teavitamine ning </w:t>
            </w:r>
            <w:r w:rsidRPr="00D64449">
              <w:rPr>
                <w:rFonts w:ascii="Times New Roman" w:hAnsi="Times New Roman" w:cs="Times New Roman"/>
              </w:rPr>
              <w:t>vajaduse korral teabe edastamine Euroopa Liidu tasandile.</w:t>
            </w:r>
            <w:r w:rsidRPr="001F718F">
              <w:rPr>
                <w:rFonts w:ascii="Times New Roman" w:hAnsi="Times New Roman" w:cs="Times New Roman"/>
              </w:rPr>
              <w:t xml:space="preserve"> See</w:t>
            </w:r>
            <w:r w:rsidR="00060360">
              <w:rPr>
                <w:rFonts w:ascii="Times New Roman" w:hAnsi="Times New Roman" w:cs="Times New Roman"/>
              </w:rPr>
              <w:t xml:space="preserve"> </w:t>
            </w:r>
            <w:r w:rsidRPr="001F718F">
              <w:rPr>
                <w:rFonts w:ascii="Times New Roman" w:hAnsi="Times New Roman" w:cs="Times New Roman"/>
              </w:rPr>
              <w:lastRenderedPageBreak/>
              <w:t>funktsioon on olemuslikult seotud just ettevõtjate majandustegevuse ja siseturu toimimisega</w:t>
            </w:r>
            <w:r w:rsidR="00060360">
              <w:rPr>
                <w:rFonts w:ascii="Times New Roman" w:hAnsi="Times New Roman" w:cs="Times New Roman"/>
              </w:rPr>
              <w:t xml:space="preserve"> </w:t>
            </w:r>
            <w:r w:rsidRPr="001F718F">
              <w:rPr>
                <w:rFonts w:ascii="Times New Roman" w:hAnsi="Times New Roman" w:cs="Times New Roman"/>
              </w:rPr>
              <w:t>kriisiolukorras.</w:t>
            </w:r>
          </w:p>
          <w:p w14:paraId="7BA4B88E" w14:textId="77777777" w:rsidR="00164D36" w:rsidRDefault="00164D36" w:rsidP="001F718F">
            <w:pPr>
              <w:jc w:val="both"/>
              <w:rPr>
                <w:rFonts w:ascii="Times New Roman" w:hAnsi="Times New Roman" w:cs="Times New Roman"/>
              </w:rPr>
            </w:pPr>
          </w:p>
          <w:p w14:paraId="29B1C3E4" w14:textId="062DCCA9" w:rsidR="00660D5A" w:rsidRPr="00D64449" w:rsidRDefault="00660D5A" w:rsidP="001F718F">
            <w:pPr>
              <w:jc w:val="both"/>
              <w:rPr>
                <w:rFonts w:ascii="Times New Roman" w:hAnsi="Times New Roman" w:cs="Times New Roman"/>
              </w:rPr>
            </w:pPr>
            <w:r w:rsidRPr="001F718F">
              <w:rPr>
                <w:rFonts w:ascii="Times New Roman" w:hAnsi="Times New Roman" w:cs="Times New Roman"/>
              </w:rPr>
              <w:t xml:space="preserve">Erinevalt </w:t>
            </w:r>
            <w:proofErr w:type="spellStart"/>
            <w:r w:rsidRPr="001F718F">
              <w:rPr>
                <w:rFonts w:ascii="Times New Roman" w:hAnsi="Times New Roman" w:cs="Times New Roman"/>
              </w:rPr>
              <w:t>HOS-ist</w:t>
            </w:r>
            <w:proofErr w:type="spellEnd"/>
            <w:r w:rsidRPr="001F718F">
              <w:rPr>
                <w:rFonts w:ascii="Times New Roman" w:hAnsi="Times New Roman" w:cs="Times New Roman"/>
              </w:rPr>
              <w:t xml:space="preserve"> ja tsiviilkriisi ja riigikaitse seaduse eelnõust on MSÜS määruse</w:t>
            </w:r>
            <w:r w:rsidR="00060360">
              <w:rPr>
                <w:rFonts w:ascii="Times New Roman" w:hAnsi="Times New Roman" w:cs="Times New Roman"/>
              </w:rPr>
              <w:t xml:space="preserve"> </w:t>
            </w:r>
            <w:r w:rsidRPr="001F718F">
              <w:rPr>
                <w:rFonts w:ascii="Times New Roman" w:hAnsi="Times New Roman" w:cs="Times New Roman"/>
              </w:rPr>
              <w:t xml:space="preserve">rakendamiseks sobivam õiguslik raamistik, milles on võimalik </w:t>
            </w:r>
            <w:r w:rsidRPr="00D64449">
              <w:rPr>
                <w:rFonts w:ascii="Times New Roman" w:hAnsi="Times New Roman" w:cs="Times New Roman"/>
              </w:rPr>
              <w:t>reguleerida ettevõtjate teabe</w:t>
            </w:r>
            <w:r w:rsidR="00060360">
              <w:rPr>
                <w:rFonts w:ascii="Times New Roman" w:hAnsi="Times New Roman" w:cs="Times New Roman"/>
              </w:rPr>
              <w:t xml:space="preserve"> </w:t>
            </w:r>
            <w:r w:rsidRPr="00D64449">
              <w:rPr>
                <w:rFonts w:ascii="Times New Roman" w:hAnsi="Times New Roman" w:cs="Times New Roman"/>
              </w:rPr>
              <w:t>esitamise ja suhtluse korda kontaktpunkti kaudu ning määratleda kontaktpunkti roll</w:t>
            </w:r>
            <w:r w:rsidR="00060360">
              <w:rPr>
                <w:rFonts w:ascii="Times New Roman" w:hAnsi="Times New Roman" w:cs="Times New Roman"/>
              </w:rPr>
              <w:t xml:space="preserve"> </w:t>
            </w:r>
            <w:r w:rsidRPr="00D64449">
              <w:rPr>
                <w:rFonts w:ascii="Times New Roman" w:hAnsi="Times New Roman" w:cs="Times New Roman"/>
              </w:rPr>
              <w:t>majandustegevust puudutavas teabevahetuses, sh kriisiolukordades, mis mõjutavad siseturgu.</w:t>
            </w:r>
          </w:p>
          <w:p w14:paraId="046C84AF" w14:textId="77777777" w:rsidR="00164D36" w:rsidRPr="001F718F" w:rsidRDefault="00164D36" w:rsidP="001F718F">
            <w:pPr>
              <w:jc w:val="both"/>
              <w:rPr>
                <w:rFonts w:ascii="Times New Roman" w:hAnsi="Times New Roman" w:cs="Times New Roman"/>
              </w:rPr>
            </w:pPr>
          </w:p>
          <w:p w14:paraId="5258FDC6" w14:textId="7A21AA5E" w:rsidR="00164D36" w:rsidRDefault="00660D5A" w:rsidP="001F718F">
            <w:pPr>
              <w:jc w:val="both"/>
              <w:rPr>
                <w:rFonts w:ascii="Times New Roman" w:hAnsi="Times New Roman" w:cs="Times New Roman"/>
              </w:rPr>
            </w:pPr>
            <w:r w:rsidRPr="001F718F">
              <w:rPr>
                <w:rFonts w:ascii="Times New Roman" w:hAnsi="Times New Roman" w:cs="Times New Roman"/>
              </w:rPr>
              <w:t xml:space="preserve">Riigikantselei hinnangul ei ole määrus ega selle rakendamiseks kavandatud </w:t>
            </w:r>
            <w:proofErr w:type="spellStart"/>
            <w:r w:rsidRPr="001F718F">
              <w:rPr>
                <w:rFonts w:ascii="Times New Roman" w:hAnsi="Times New Roman" w:cs="Times New Roman"/>
              </w:rPr>
              <w:t>HOS-i</w:t>
            </w:r>
            <w:proofErr w:type="spellEnd"/>
            <w:r w:rsidR="00060360">
              <w:rPr>
                <w:rFonts w:ascii="Times New Roman" w:hAnsi="Times New Roman" w:cs="Times New Roman"/>
              </w:rPr>
              <w:t xml:space="preserve"> </w:t>
            </w:r>
            <w:r w:rsidRPr="001F718F">
              <w:rPr>
                <w:rFonts w:ascii="Times New Roman" w:hAnsi="Times New Roman" w:cs="Times New Roman"/>
              </w:rPr>
              <w:t>muudatused suunatud riigisisese kriisijuhtimise korraldamisele ega üksiku liikmesriigi kriisi</w:t>
            </w:r>
            <w:r w:rsidR="00060360">
              <w:rPr>
                <w:rFonts w:ascii="Times New Roman" w:hAnsi="Times New Roman" w:cs="Times New Roman"/>
              </w:rPr>
              <w:t xml:space="preserve"> </w:t>
            </w:r>
            <w:r w:rsidRPr="001F718F">
              <w:rPr>
                <w:rFonts w:ascii="Times New Roman" w:hAnsi="Times New Roman" w:cs="Times New Roman"/>
              </w:rPr>
              <w:t xml:space="preserve">lahendamisele. </w:t>
            </w:r>
          </w:p>
          <w:p w14:paraId="66E58E88" w14:textId="77777777" w:rsidR="00164D36" w:rsidRDefault="00164D36" w:rsidP="001F718F">
            <w:pPr>
              <w:jc w:val="both"/>
              <w:rPr>
                <w:rFonts w:ascii="Times New Roman" w:hAnsi="Times New Roman" w:cs="Times New Roman"/>
              </w:rPr>
            </w:pPr>
          </w:p>
          <w:p w14:paraId="16F649B5" w14:textId="0B8F344B" w:rsidR="00660D5A" w:rsidRPr="001F718F" w:rsidRDefault="00660D5A" w:rsidP="001F718F">
            <w:pPr>
              <w:jc w:val="both"/>
              <w:rPr>
                <w:rFonts w:ascii="Times New Roman" w:hAnsi="Times New Roman" w:cs="Times New Roman"/>
              </w:rPr>
            </w:pPr>
            <w:r w:rsidRPr="001F718F">
              <w:rPr>
                <w:rFonts w:ascii="Times New Roman" w:hAnsi="Times New Roman" w:cs="Times New Roman"/>
              </w:rPr>
              <w:t>Määruse eesmärk on tagada siseturu toimimine piiriüleses vaates. Riigisiseseid</w:t>
            </w:r>
            <w:r w:rsidR="00060360">
              <w:rPr>
                <w:rFonts w:ascii="Times New Roman" w:hAnsi="Times New Roman" w:cs="Times New Roman"/>
              </w:rPr>
              <w:t xml:space="preserve"> </w:t>
            </w:r>
            <w:r w:rsidRPr="001F718F">
              <w:rPr>
                <w:rFonts w:ascii="Times New Roman" w:hAnsi="Times New Roman" w:cs="Times New Roman"/>
              </w:rPr>
              <w:t>kriisiolukordi reguleerivad seadused keskenduvad üldjuhul avaliku võimu sisemisele</w:t>
            </w:r>
            <w:r w:rsidR="00060360">
              <w:rPr>
                <w:rFonts w:ascii="Times New Roman" w:hAnsi="Times New Roman" w:cs="Times New Roman"/>
              </w:rPr>
              <w:t xml:space="preserve"> </w:t>
            </w:r>
            <w:r w:rsidRPr="001F718F">
              <w:rPr>
                <w:rFonts w:ascii="Times New Roman" w:hAnsi="Times New Roman" w:cs="Times New Roman"/>
              </w:rPr>
              <w:t>korraldusele, kriisijuhtimise pädevuste jaotusele ning elanikkonna ja riigi toimimise kaitsele.</w:t>
            </w:r>
          </w:p>
          <w:p w14:paraId="1B592B6C" w14:textId="77777777" w:rsidR="00164D36" w:rsidRDefault="00164D36" w:rsidP="001F718F">
            <w:pPr>
              <w:jc w:val="both"/>
              <w:rPr>
                <w:rFonts w:ascii="Times New Roman" w:hAnsi="Times New Roman" w:cs="Times New Roman"/>
              </w:rPr>
            </w:pPr>
          </w:p>
          <w:p w14:paraId="094D5D93" w14:textId="19710D54" w:rsidR="00660D5A" w:rsidRPr="001F718F" w:rsidRDefault="00660D5A" w:rsidP="001F718F">
            <w:pPr>
              <w:jc w:val="both"/>
              <w:rPr>
                <w:rFonts w:ascii="Times New Roman" w:hAnsi="Times New Roman" w:cs="Times New Roman"/>
              </w:rPr>
            </w:pPr>
            <w:r w:rsidRPr="001F718F">
              <w:rPr>
                <w:rFonts w:ascii="Times New Roman" w:hAnsi="Times New Roman" w:cs="Times New Roman"/>
              </w:rPr>
              <w:t>Määrus neid küsimusi aga ei reguleeri, vaid kehtestab raamid, mille kohaselt peavad</w:t>
            </w:r>
            <w:r w:rsidR="00060360">
              <w:rPr>
                <w:rFonts w:ascii="Times New Roman" w:hAnsi="Times New Roman" w:cs="Times New Roman"/>
              </w:rPr>
              <w:t xml:space="preserve"> </w:t>
            </w:r>
            <w:r w:rsidRPr="001F718F">
              <w:rPr>
                <w:rFonts w:ascii="Times New Roman" w:hAnsi="Times New Roman" w:cs="Times New Roman"/>
              </w:rPr>
              <w:t>liikmesriikide meetmed olema kooskõlas siseturu toimimise nõuetega ning ei tohi</w:t>
            </w:r>
            <w:r w:rsidR="00060360">
              <w:rPr>
                <w:rFonts w:ascii="Times New Roman" w:hAnsi="Times New Roman" w:cs="Times New Roman"/>
              </w:rPr>
              <w:t xml:space="preserve"> </w:t>
            </w:r>
            <w:r w:rsidRPr="001F718F">
              <w:rPr>
                <w:rFonts w:ascii="Times New Roman" w:hAnsi="Times New Roman" w:cs="Times New Roman"/>
              </w:rPr>
              <w:t>põhjendamatult piirata majandustegevust ega vaba liikumist.</w:t>
            </w:r>
          </w:p>
          <w:p w14:paraId="3C39AEE4" w14:textId="29A1202B" w:rsidR="00660D5A" w:rsidRDefault="00660D5A" w:rsidP="001F718F">
            <w:pPr>
              <w:jc w:val="both"/>
              <w:rPr>
                <w:rFonts w:ascii="Times New Roman" w:hAnsi="Times New Roman" w:cs="Times New Roman"/>
              </w:rPr>
            </w:pPr>
            <w:r w:rsidRPr="001F718F">
              <w:rPr>
                <w:rFonts w:ascii="Times New Roman" w:hAnsi="Times New Roman" w:cs="Times New Roman"/>
              </w:rPr>
              <w:lastRenderedPageBreak/>
              <w:t>Eelnõu kohaselt täiendatakse hädaolukorra seadust uue §-ga 14</w:t>
            </w:r>
            <w:r w:rsidRPr="002D06FB">
              <w:rPr>
                <w:rFonts w:ascii="Times New Roman" w:hAnsi="Times New Roman" w:cs="Times New Roman"/>
                <w:vertAlign w:val="superscript"/>
              </w:rPr>
              <w:t>1</w:t>
            </w:r>
            <w:r w:rsidRPr="001F718F">
              <w:rPr>
                <w:rFonts w:ascii="Times New Roman" w:hAnsi="Times New Roman" w:cs="Times New Roman"/>
              </w:rPr>
              <w:t>, millega sätestatakse määruse</w:t>
            </w:r>
            <w:r w:rsidR="00060360">
              <w:rPr>
                <w:rFonts w:ascii="Times New Roman" w:hAnsi="Times New Roman" w:cs="Times New Roman"/>
              </w:rPr>
              <w:t xml:space="preserve"> </w:t>
            </w:r>
            <w:r w:rsidRPr="001F718F">
              <w:rPr>
                <w:rFonts w:ascii="Times New Roman" w:hAnsi="Times New Roman" w:cs="Times New Roman"/>
              </w:rPr>
              <w:t xml:space="preserve">rakendamiseks vajalikud sätted </w:t>
            </w:r>
            <w:r w:rsidRPr="00463495">
              <w:rPr>
                <w:rFonts w:ascii="Times New Roman" w:hAnsi="Times New Roman" w:cs="Times New Roman"/>
              </w:rPr>
              <w:t>teabevahetuse keskasutuse (CLO) ja ühtse kontaktpunkti</w:t>
            </w:r>
            <w:r w:rsidR="00060360">
              <w:rPr>
                <w:rFonts w:ascii="Times New Roman" w:hAnsi="Times New Roman" w:cs="Times New Roman"/>
              </w:rPr>
              <w:t xml:space="preserve"> </w:t>
            </w:r>
            <w:r w:rsidRPr="00463495">
              <w:rPr>
                <w:rFonts w:ascii="Times New Roman" w:hAnsi="Times New Roman" w:cs="Times New Roman"/>
              </w:rPr>
              <w:t>(SPC) määramise ning nende ülesannete korralduse kohta. CLO ja SPC on määruse alusel</w:t>
            </w:r>
            <w:r w:rsidR="00060360">
              <w:rPr>
                <w:rFonts w:ascii="Times New Roman" w:hAnsi="Times New Roman" w:cs="Times New Roman"/>
              </w:rPr>
              <w:t xml:space="preserve"> </w:t>
            </w:r>
            <w:r w:rsidRPr="00463495">
              <w:rPr>
                <w:rFonts w:ascii="Times New Roman" w:hAnsi="Times New Roman" w:cs="Times New Roman"/>
              </w:rPr>
              <w:t>liikmesriigi määratud riigisisesed struktuurid, mille ülesanne on täita määrusest tulenevaid</w:t>
            </w:r>
            <w:r w:rsidR="00060360">
              <w:rPr>
                <w:rFonts w:ascii="Times New Roman" w:hAnsi="Times New Roman" w:cs="Times New Roman"/>
              </w:rPr>
              <w:t xml:space="preserve"> </w:t>
            </w:r>
            <w:r w:rsidRPr="00463495">
              <w:rPr>
                <w:rFonts w:ascii="Times New Roman" w:hAnsi="Times New Roman" w:cs="Times New Roman"/>
              </w:rPr>
              <w:t>kohustusi siseturu valvsus- ja hädaolukorra režiimi rakendamisel, sealhulgas tagada teabe</w:t>
            </w:r>
            <w:r w:rsidR="00060360">
              <w:rPr>
                <w:rFonts w:ascii="Times New Roman" w:hAnsi="Times New Roman" w:cs="Times New Roman"/>
              </w:rPr>
              <w:t xml:space="preserve"> </w:t>
            </w:r>
            <w:r w:rsidRPr="001F718F">
              <w:rPr>
                <w:rFonts w:ascii="Times New Roman" w:hAnsi="Times New Roman" w:cs="Times New Roman"/>
              </w:rPr>
              <w:t>koordineerimine ja edastamine vastavalt määruses sätestatule.</w:t>
            </w:r>
          </w:p>
          <w:p w14:paraId="4E4CB9C2" w14:textId="77777777" w:rsidR="00F6273F" w:rsidRPr="001F718F" w:rsidRDefault="00F6273F" w:rsidP="001F718F">
            <w:pPr>
              <w:jc w:val="both"/>
              <w:rPr>
                <w:rFonts w:ascii="Times New Roman" w:hAnsi="Times New Roman" w:cs="Times New Roman"/>
              </w:rPr>
            </w:pPr>
          </w:p>
          <w:p w14:paraId="565A68FC" w14:textId="4EAD8159" w:rsidR="00660D5A" w:rsidRPr="001F718F" w:rsidRDefault="00660D5A" w:rsidP="001F718F">
            <w:pPr>
              <w:jc w:val="both"/>
              <w:rPr>
                <w:rFonts w:ascii="Times New Roman" w:hAnsi="Times New Roman" w:cs="Times New Roman"/>
              </w:rPr>
            </w:pPr>
            <w:r w:rsidRPr="001F718F">
              <w:rPr>
                <w:rFonts w:ascii="Times New Roman" w:hAnsi="Times New Roman" w:cs="Times New Roman"/>
              </w:rPr>
              <w:t>Määruses sätestatud siseturu hädaolukorra režiimi ei saa kuidagi samastada hädaolukorra</w:t>
            </w:r>
            <w:r w:rsidR="00060360">
              <w:rPr>
                <w:rFonts w:ascii="Times New Roman" w:hAnsi="Times New Roman" w:cs="Times New Roman"/>
              </w:rPr>
              <w:t xml:space="preserve"> </w:t>
            </w:r>
            <w:r w:rsidRPr="001F718F">
              <w:rPr>
                <w:rFonts w:ascii="Times New Roman" w:hAnsi="Times New Roman" w:cs="Times New Roman"/>
              </w:rPr>
              <w:t>seaduse tähenduses hädaolukorraga ega ka tsiviilkriisi ja riigikaitse seaduse eelnõus kasutatava</w:t>
            </w:r>
            <w:r w:rsidR="00060360">
              <w:rPr>
                <w:rFonts w:ascii="Times New Roman" w:hAnsi="Times New Roman" w:cs="Times New Roman"/>
              </w:rPr>
              <w:t xml:space="preserve"> </w:t>
            </w:r>
            <w:r w:rsidRPr="001F718F">
              <w:rPr>
                <w:rFonts w:ascii="Times New Roman" w:hAnsi="Times New Roman" w:cs="Times New Roman"/>
              </w:rPr>
              <w:t>kriisiolukorra mõistega, kuna nende eesmärk, reguleerimisese ja õiguslik toime on erinevad.</w:t>
            </w:r>
          </w:p>
          <w:p w14:paraId="301039DE" w14:textId="75F44E38" w:rsidR="00660D5A" w:rsidRPr="00092B5D" w:rsidRDefault="00660D5A" w:rsidP="001F718F">
            <w:pPr>
              <w:jc w:val="both"/>
              <w:rPr>
                <w:rFonts w:ascii="Times New Roman" w:hAnsi="Times New Roman" w:cs="Times New Roman"/>
                <w:u w:val="single"/>
              </w:rPr>
            </w:pPr>
            <w:r w:rsidRPr="001F718F">
              <w:rPr>
                <w:rFonts w:ascii="Times New Roman" w:hAnsi="Times New Roman" w:cs="Times New Roman"/>
              </w:rPr>
              <w:t xml:space="preserve">EL siseturu hädaolukorra režiim kujutab endast siseturu toimimise kaitseks ette nähtud </w:t>
            </w:r>
            <w:proofErr w:type="spellStart"/>
            <w:r w:rsidRPr="001F718F">
              <w:rPr>
                <w:rFonts w:ascii="Times New Roman" w:hAnsi="Times New Roman" w:cs="Times New Roman"/>
              </w:rPr>
              <w:t>ELtasandi</w:t>
            </w:r>
            <w:proofErr w:type="spellEnd"/>
            <w:r w:rsidR="00060360">
              <w:rPr>
                <w:rFonts w:ascii="Times New Roman" w:hAnsi="Times New Roman" w:cs="Times New Roman"/>
              </w:rPr>
              <w:t xml:space="preserve"> </w:t>
            </w:r>
            <w:r w:rsidRPr="001F718F">
              <w:rPr>
                <w:rFonts w:ascii="Times New Roman" w:hAnsi="Times New Roman" w:cs="Times New Roman"/>
              </w:rPr>
              <w:t xml:space="preserve">koordineerimis- </w:t>
            </w:r>
            <w:r w:rsidRPr="00092B5D">
              <w:rPr>
                <w:rFonts w:ascii="Times New Roman" w:hAnsi="Times New Roman" w:cs="Times New Roman"/>
                <w:u w:val="single"/>
              </w:rPr>
              <w:t xml:space="preserve">ja </w:t>
            </w:r>
            <w:r w:rsidRPr="00D64449">
              <w:rPr>
                <w:rFonts w:ascii="Times New Roman" w:hAnsi="Times New Roman" w:cs="Times New Roman"/>
              </w:rPr>
              <w:t>koostöömehhanismi, mis ei too endaga kaasa riikliku hädaolukorra</w:t>
            </w:r>
            <w:r w:rsidR="00060360">
              <w:rPr>
                <w:rFonts w:ascii="Times New Roman" w:hAnsi="Times New Roman" w:cs="Times New Roman"/>
              </w:rPr>
              <w:t xml:space="preserve"> </w:t>
            </w:r>
            <w:r w:rsidRPr="00D64449">
              <w:rPr>
                <w:rFonts w:ascii="Times New Roman" w:hAnsi="Times New Roman" w:cs="Times New Roman"/>
              </w:rPr>
              <w:t>väljakuulutamist ega hädaolukorra seaduses sätestatud avaliku võimu erivolituste rakendamist</w:t>
            </w:r>
            <w:r w:rsidRPr="00092B5D">
              <w:rPr>
                <w:rFonts w:ascii="Times New Roman" w:hAnsi="Times New Roman" w:cs="Times New Roman"/>
                <w:u w:val="single"/>
              </w:rPr>
              <w:t>.</w:t>
            </w:r>
          </w:p>
          <w:p w14:paraId="596FE39D" w14:textId="77777777" w:rsidR="00F6273F" w:rsidRPr="001F718F" w:rsidRDefault="00F6273F" w:rsidP="001F718F">
            <w:pPr>
              <w:jc w:val="both"/>
              <w:rPr>
                <w:rFonts w:ascii="Times New Roman" w:hAnsi="Times New Roman" w:cs="Times New Roman"/>
              </w:rPr>
            </w:pPr>
          </w:p>
          <w:p w14:paraId="44A2564C" w14:textId="4B3D5D92" w:rsidR="00660D5A" w:rsidRPr="001F718F" w:rsidRDefault="00660D5A" w:rsidP="001F718F">
            <w:pPr>
              <w:jc w:val="both"/>
              <w:rPr>
                <w:rFonts w:ascii="Times New Roman" w:hAnsi="Times New Roman" w:cs="Times New Roman"/>
              </w:rPr>
            </w:pPr>
            <w:r w:rsidRPr="001F718F">
              <w:rPr>
                <w:rFonts w:ascii="Times New Roman" w:hAnsi="Times New Roman" w:cs="Times New Roman"/>
              </w:rPr>
              <w:t>Seetõttu ei ole sobiv käsitada siseturu hädaolukorra režiimi rakendamist hädaolukorra seaduse</w:t>
            </w:r>
            <w:r w:rsidR="00060360">
              <w:rPr>
                <w:rFonts w:ascii="Times New Roman" w:hAnsi="Times New Roman" w:cs="Times New Roman"/>
              </w:rPr>
              <w:t xml:space="preserve"> </w:t>
            </w:r>
            <w:r w:rsidRPr="001F718F">
              <w:rPr>
                <w:rFonts w:ascii="Times New Roman" w:hAnsi="Times New Roman" w:cs="Times New Roman"/>
              </w:rPr>
              <w:t>kohaldamisalas, kuna nende regulatsioonide õiguslik iseloom, eesmärgid, tagajärjed ja</w:t>
            </w:r>
            <w:r w:rsidR="00060360">
              <w:rPr>
                <w:rFonts w:ascii="Times New Roman" w:hAnsi="Times New Roman" w:cs="Times New Roman"/>
              </w:rPr>
              <w:t xml:space="preserve"> </w:t>
            </w:r>
            <w:r w:rsidRPr="001F718F">
              <w:rPr>
                <w:rFonts w:ascii="Times New Roman" w:hAnsi="Times New Roman" w:cs="Times New Roman"/>
              </w:rPr>
              <w:lastRenderedPageBreak/>
              <w:t>sihtgrupid erinevad põhimõtteliselt.</w:t>
            </w:r>
          </w:p>
          <w:p w14:paraId="6EB2D51F" w14:textId="2886FA27" w:rsidR="00660D5A" w:rsidRPr="001F718F" w:rsidRDefault="00660D5A" w:rsidP="001F718F">
            <w:pPr>
              <w:jc w:val="both"/>
              <w:rPr>
                <w:rFonts w:ascii="Times New Roman" w:hAnsi="Times New Roman" w:cs="Times New Roman"/>
              </w:rPr>
            </w:pPr>
            <w:r w:rsidRPr="001F718F">
              <w:rPr>
                <w:rFonts w:ascii="Times New Roman" w:hAnsi="Times New Roman" w:cs="Times New Roman"/>
              </w:rPr>
              <w:t>Eeltoodust tulenevalt leiab Riigikantselei, et määruse rakendamine hädaolukorda</w:t>
            </w:r>
            <w:r w:rsidR="00060360">
              <w:rPr>
                <w:rFonts w:ascii="Times New Roman" w:hAnsi="Times New Roman" w:cs="Times New Roman"/>
              </w:rPr>
              <w:t xml:space="preserve"> </w:t>
            </w:r>
            <w:r w:rsidRPr="001F718F">
              <w:rPr>
                <w:rFonts w:ascii="Times New Roman" w:hAnsi="Times New Roman" w:cs="Times New Roman"/>
              </w:rPr>
              <w:t>(kriisiolukorda) reguleerivas seaduses ei ole süsteemselt põhjendatud. Selline lahendus</w:t>
            </w:r>
            <w:r w:rsidR="00060360">
              <w:rPr>
                <w:rFonts w:ascii="Times New Roman" w:hAnsi="Times New Roman" w:cs="Times New Roman"/>
              </w:rPr>
              <w:t xml:space="preserve"> </w:t>
            </w:r>
            <w:r w:rsidRPr="001F718F">
              <w:rPr>
                <w:rFonts w:ascii="Times New Roman" w:hAnsi="Times New Roman" w:cs="Times New Roman"/>
              </w:rPr>
              <w:t>nihutaks regulatsiooni raskuskeskme avaliku võimu kriisireageerimisele, samas kui määruse</w:t>
            </w:r>
            <w:r w:rsidR="00060360">
              <w:rPr>
                <w:rFonts w:ascii="Times New Roman" w:hAnsi="Times New Roman" w:cs="Times New Roman"/>
              </w:rPr>
              <w:t xml:space="preserve"> </w:t>
            </w:r>
            <w:r w:rsidRPr="001F718F">
              <w:rPr>
                <w:rFonts w:ascii="Times New Roman" w:hAnsi="Times New Roman" w:cs="Times New Roman"/>
              </w:rPr>
              <w:t>tegelik reguleerimisese on majandustegevuse ja siseturu toimimise tagamine kriisiolukorras.</w:t>
            </w:r>
          </w:p>
          <w:p w14:paraId="116C754F" w14:textId="0521FA57" w:rsidR="00660D5A" w:rsidRPr="00F96E75" w:rsidRDefault="00660D5A" w:rsidP="00060360">
            <w:pPr>
              <w:jc w:val="both"/>
              <w:rPr>
                <w:rFonts w:ascii="Times New Roman" w:hAnsi="Times New Roman" w:cs="Times New Roman"/>
              </w:rPr>
            </w:pPr>
            <w:r w:rsidRPr="001F718F">
              <w:rPr>
                <w:rFonts w:ascii="Times New Roman" w:hAnsi="Times New Roman" w:cs="Times New Roman"/>
              </w:rPr>
              <w:t>MSÜS-i § 1 kohaselt on selle seaduse eesmärk sätestada majandustegevuse vabaduse</w:t>
            </w:r>
            <w:r w:rsidR="00060360">
              <w:rPr>
                <w:rFonts w:ascii="Times New Roman" w:hAnsi="Times New Roman" w:cs="Times New Roman"/>
              </w:rPr>
              <w:t xml:space="preserve"> </w:t>
            </w:r>
            <w:r w:rsidRPr="001F718F">
              <w:rPr>
                <w:rFonts w:ascii="Times New Roman" w:hAnsi="Times New Roman" w:cs="Times New Roman"/>
              </w:rPr>
              <w:t>kasutamise üldised tingimused ja kord, sealhulgas reguleerida majandustegevuse alustamist,</w:t>
            </w:r>
            <w:r w:rsidR="00060360">
              <w:rPr>
                <w:rFonts w:ascii="Times New Roman" w:hAnsi="Times New Roman" w:cs="Times New Roman"/>
              </w:rPr>
              <w:t xml:space="preserve"> </w:t>
            </w:r>
            <w:r w:rsidRPr="001F718F">
              <w:rPr>
                <w:rFonts w:ascii="Times New Roman" w:hAnsi="Times New Roman" w:cs="Times New Roman"/>
              </w:rPr>
              <w:t>teostamist, jätkamist ja lõpetamist, samuti riiklikku järelevalvet ja vastutust. Riigikantselei</w:t>
            </w:r>
            <w:r w:rsidR="00060360">
              <w:rPr>
                <w:rFonts w:ascii="Times New Roman" w:hAnsi="Times New Roman" w:cs="Times New Roman"/>
              </w:rPr>
              <w:t xml:space="preserve"> </w:t>
            </w:r>
            <w:r w:rsidRPr="001F718F">
              <w:rPr>
                <w:rFonts w:ascii="Times New Roman" w:hAnsi="Times New Roman" w:cs="Times New Roman"/>
              </w:rPr>
              <w:t>hinnangul on MSÜS määruse rakendamiseks sobivam õiguslik raamistik, kuna see võimaldab</w:t>
            </w:r>
            <w:r w:rsidR="00060360">
              <w:rPr>
                <w:rFonts w:ascii="Times New Roman" w:hAnsi="Times New Roman" w:cs="Times New Roman"/>
              </w:rPr>
              <w:t xml:space="preserve"> </w:t>
            </w:r>
            <w:r w:rsidRPr="001F718F">
              <w:rPr>
                <w:rFonts w:ascii="Times New Roman" w:hAnsi="Times New Roman" w:cs="Times New Roman"/>
              </w:rPr>
              <w:t>koondada ettevõtjatele suunatud õigused ja kohustused, sealhulgas teabe esitamise ja koostöö</w:t>
            </w:r>
            <w:r w:rsidR="00060360">
              <w:rPr>
                <w:rFonts w:ascii="Times New Roman" w:hAnsi="Times New Roman" w:cs="Times New Roman"/>
              </w:rPr>
              <w:t xml:space="preserve"> </w:t>
            </w:r>
            <w:r w:rsidRPr="001F718F">
              <w:rPr>
                <w:rFonts w:ascii="Times New Roman" w:hAnsi="Times New Roman" w:cs="Times New Roman"/>
              </w:rPr>
              <w:t>koondada ettevõtjatele suunatud õigused ja kohustused, sealhulgas teabe esitamise ja koostöö</w:t>
            </w:r>
            <w:r w:rsidR="00060360">
              <w:rPr>
                <w:rFonts w:ascii="Times New Roman" w:hAnsi="Times New Roman" w:cs="Times New Roman"/>
              </w:rPr>
              <w:t xml:space="preserve"> </w:t>
            </w:r>
            <w:r w:rsidRPr="001F718F">
              <w:rPr>
                <w:rFonts w:ascii="Times New Roman" w:hAnsi="Times New Roman" w:cs="Times New Roman"/>
              </w:rPr>
              <w:t>nõuded, ühtsesse ja adressaatidele selgesse regulatsiooni. See tagab õigusselguse, normide</w:t>
            </w:r>
            <w:r w:rsidR="00060360">
              <w:rPr>
                <w:rFonts w:ascii="Times New Roman" w:hAnsi="Times New Roman" w:cs="Times New Roman"/>
              </w:rPr>
              <w:t xml:space="preserve"> </w:t>
            </w:r>
            <w:r w:rsidRPr="001F718F">
              <w:rPr>
                <w:rFonts w:ascii="Times New Roman" w:hAnsi="Times New Roman" w:cs="Times New Roman"/>
              </w:rPr>
              <w:t>süsteemse loogika ning kooskõla määruse eesmärgiga. Vajaduse korral on võimalik MSÜS-i</w:t>
            </w:r>
            <w:r w:rsidR="00060360">
              <w:rPr>
                <w:rFonts w:ascii="Times New Roman" w:hAnsi="Times New Roman" w:cs="Times New Roman"/>
              </w:rPr>
              <w:t xml:space="preserve"> </w:t>
            </w:r>
            <w:r w:rsidRPr="001F718F">
              <w:rPr>
                <w:rFonts w:ascii="Times New Roman" w:hAnsi="Times New Roman" w:cs="Times New Roman"/>
              </w:rPr>
              <w:t>reguleerimisala sätte sõnastust ka täpsustada.</w:t>
            </w:r>
          </w:p>
        </w:tc>
        <w:tc>
          <w:tcPr>
            <w:tcW w:w="3563" w:type="dxa"/>
          </w:tcPr>
          <w:p w14:paraId="13970B8C" w14:textId="47FD064E" w:rsidR="00617B33" w:rsidRPr="006B0959" w:rsidRDefault="00617B33" w:rsidP="00C61509">
            <w:pPr>
              <w:jc w:val="both"/>
              <w:rPr>
                <w:rFonts w:ascii="Times New Roman" w:hAnsi="Times New Roman" w:cs="Times New Roman"/>
                <w:b/>
                <w:bCs/>
                <w:color w:val="FF0000"/>
              </w:rPr>
            </w:pPr>
            <w:r w:rsidRPr="006B0959">
              <w:rPr>
                <w:rFonts w:ascii="Times New Roman" w:hAnsi="Times New Roman" w:cs="Times New Roman"/>
                <w:b/>
                <w:bCs/>
                <w:color w:val="FF0000"/>
              </w:rPr>
              <w:lastRenderedPageBreak/>
              <w:t>Seisuga 12.05.</w:t>
            </w:r>
            <w:r w:rsidR="008D63B9" w:rsidRPr="006B0959">
              <w:rPr>
                <w:rFonts w:ascii="Times New Roman" w:hAnsi="Times New Roman" w:cs="Times New Roman"/>
                <w:b/>
                <w:bCs/>
                <w:color w:val="FF0000"/>
              </w:rPr>
              <w:t>26 Arvestatud.</w:t>
            </w:r>
          </w:p>
          <w:p w14:paraId="31C19B4E" w14:textId="77777777" w:rsidR="00CD570D" w:rsidRPr="006B0959" w:rsidRDefault="00CD570D" w:rsidP="00C61509">
            <w:pPr>
              <w:jc w:val="both"/>
              <w:rPr>
                <w:rFonts w:ascii="Times New Roman" w:hAnsi="Times New Roman" w:cs="Times New Roman"/>
              </w:rPr>
            </w:pPr>
          </w:p>
          <w:p w14:paraId="3C13CEB8" w14:textId="35D0D643" w:rsidR="00CD570D" w:rsidRPr="008D0203" w:rsidRDefault="0027101B" w:rsidP="00C61509">
            <w:pPr>
              <w:jc w:val="both"/>
              <w:rPr>
                <w:rFonts w:ascii="Times New Roman" w:hAnsi="Times New Roman" w:cs="Times New Roman"/>
                <w:b/>
                <w:bCs/>
              </w:rPr>
            </w:pPr>
            <w:r w:rsidRPr="0027101B">
              <w:rPr>
                <w:rFonts w:ascii="Times New Roman" w:hAnsi="Times New Roman" w:cs="Times New Roman"/>
              </w:rPr>
              <w:t xml:space="preserve">Kuna HOS kavandatakse tulevikus kehtetuks tunnistada tsiviilkriisi ja riigikaitse seaduse eelnõu (TSIRKS) jõustumisel, </w:t>
            </w:r>
            <w:r w:rsidRPr="008D0203">
              <w:rPr>
                <w:rFonts w:ascii="Times New Roman" w:hAnsi="Times New Roman" w:cs="Times New Roman"/>
                <w:b/>
                <w:bCs/>
              </w:rPr>
              <w:t>on otsustatud IMERA rakendamiseks luua eraldi seadus</w:t>
            </w:r>
            <w:r w:rsidR="00676A13" w:rsidRPr="008D0203">
              <w:rPr>
                <w:rFonts w:ascii="Times New Roman" w:hAnsi="Times New Roman" w:cs="Times New Roman"/>
                <w:b/>
                <w:bCs/>
              </w:rPr>
              <w:t xml:space="preserve">. </w:t>
            </w:r>
          </w:p>
          <w:p w14:paraId="3257C5E4" w14:textId="77777777" w:rsidR="007C7C34" w:rsidRPr="006B0959" w:rsidRDefault="007C7C34" w:rsidP="00C61509">
            <w:pPr>
              <w:jc w:val="both"/>
              <w:rPr>
                <w:rFonts w:ascii="Times New Roman" w:hAnsi="Times New Roman" w:cs="Times New Roman"/>
              </w:rPr>
            </w:pPr>
          </w:p>
          <w:p w14:paraId="79B5CD53" w14:textId="12412E5B" w:rsidR="008D63B9" w:rsidRPr="006B0959" w:rsidRDefault="001D0455" w:rsidP="00C61509">
            <w:pPr>
              <w:jc w:val="both"/>
              <w:rPr>
                <w:rFonts w:ascii="Times New Roman" w:hAnsi="Times New Roman" w:cs="Times New Roman"/>
              </w:rPr>
            </w:pPr>
            <w:r w:rsidRPr="001D0455">
              <w:rPr>
                <w:rFonts w:ascii="Times New Roman" w:hAnsi="Times New Roman" w:cs="Times New Roman"/>
              </w:rPr>
              <w:t>Otsusele aitas kaasa ka asjaolu, et TSIRKS keskendub olemuselt</w:t>
            </w:r>
            <w:r w:rsidR="00A85219">
              <w:rPr>
                <w:rFonts w:ascii="Times New Roman" w:hAnsi="Times New Roman" w:cs="Times New Roman"/>
              </w:rPr>
              <w:t xml:space="preserve"> </w:t>
            </w:r>
            <w:r w:rsidR="008D0203" w:rsidRPr="008D0203">
              <w:rPr>
                <w:rFonts w:ascii="Times New Roman" w:hAnsi="Times New Roman" w:cs="Times New Roman"/>
              </w:rPr>
              <w:t xml:space="preserve">riigisisese kriisijuhtimise ja kriisilahendamise korraldusele. IMERA seevastu on ELi siseturu </w:t>
            </w:r>
            <w:proofErr w:type="spellStart"/>
            <w:r w:rsidR="008D0203" w:rsidRPr="008D0203">
              <w:rPr>
                <w:rFonts w:ascii="Times New Roman" w:hAnsi="Times New Roman" w:cs="Times New Roman"/>
              </w:rPr>
              <w:t>kriisiohjeraamistik</w:t>
            </w:r>
            <w:proofErr w:type="spellEnd"/>
            <w:r w:rsidR="008D0203" w:rsidRPr="008D0203">
              <w:rPr>
                <w:rFonts w:ascii="Times New Roman" w:hAnsi="Times New Roman" w:cs="Times New Roman"/>
              </w:rPr>
              <w:t>, mille keskmes on liikmesriikide ja Komisjoni vaheline koostöö, piiriülene teabevahetus ning kaupade, teenuste ja isikute vaba liikumise tagamine kriisiolukorras</w:t>
            </w:r>
            <w:r w:rsidR="006B0959" w:rsidRPr="006B0959">
              <w:rPr>
                <w:rFonts w:ascii="Times New Roman" w:hAnsi="Times New Roman" w:cs="Times New Roman"/>
              </w:rPr>
              <w:t>.</w:t>
            </w:r>
          </w:p>
          <w:p w14:paraId="1F85DA58" w14:textId="77777777" w:rsidR="00617B33" w:rsidRDefault="00617B33" w:rsidP="00C61509">
            <w:pPr>
              <w:jc w:val="both"/>
              <w:rPr>
                <w:rFonts w:ascii="Times New Roman" w:hAnsi="Times New Roman" w:cs="Times New Roman"/>
                <w:b/>
                <w:bCs/>
              </w:rPr>
            </w:pPr>
          </w:p>
          <w:p w14:paraId="505C504E" w14:textId="77777777" w:rsidR="0017221B" w:rsidRDefault="0017221B" w:rsidP="00C61509">
            <w:pPr>
              <w:jc w:val="both"/>
              <w:rPr>
                <w:rFonts w:ascii="Times New Roman" w:hAnsi="Times New Roman" w:cs="Times New Roman"/>
                <w:b/>
                <w:bCs/>
              </w:rPr>
            </w:pPr>
          </w:p>
          <w:p w14:paraId="48DFF484" w14:textId="1ED444B3" w:rsidR="00B23116" w:rsidRPr="00B23116" w:rsidRDefault="002819E5" w:rsidP="00C61509">
            <w:pPr>
              <w:jc w:val="both"/>
              <w:rPr>
                <w:rFonts w:ascii="Times New Roman" w:hAnsi="Times New Roman" w:cs="Times New Roman"/>
                <w:b/>
                <w:bCs/>
              </w:rPr>
            </w:pPr>
            <w:r>
              <w:rPr>
                <w:rFonts w:ascii="Times New Roman" w:hAnsi="Times New Roman" w:cs="Times New Roman"/>
                <w:b/>
                <w:bCs/>
              </w:rPr>
              <w:t>M</w:t>
            </w:r>
            <w:r w:rsidR="00B23116" w:rsidRPr="00B23116">
              <w:rPr>
                <w:rFonts w:ascii="Times New Roman" w:hAnsi="Times New Roman" w:cs="Times New Roman"/>
                <w:b/>
                <w:bCs/>
              </w:rPr>
              <w:t>ittearvestatud. Selgitatud.</w:t>
            </w:r>
          </w:p>
          <w:p w14:paraId="69144C59" w14:textId="77777777" w:rsidR="00B23116" w:rsidRDefault="00B23116" w:rsidP="00C61509">
            <w:pPr>
              <w:jc w:val="both"/>
              <w:rPr>
                <w:rFonts w:ascii="Times New Roman" w:hAnsi="Times New Roman" w:cs="Times New Roman"/>
              </w:rPr>
            </w:pPr>
          </w:p>
          <w:p w14:paraId="16293C14" w14:textId="062BDB70" w:rsidR="009250A7" w:rsidRDefault="009250A7" w:rsidP="009250A7">
            <w:pPr>
              <w:jc w:val="both"/>
              <w:rPr>
                <w:rFonts w:ascii="Times New Roman" w:hAnsi="Times New Roman" w:cs="Times New Roman"/>
              </w:rPr>
            </w:pPr>
            <w:r>
              <w:rPr>
                <w:rFonts w:ascii="Times New Roman" w:hAnsi="Times New Roman" w:cs="Times New Roman"/>
              </w:rPr>
              <w:t>R</w:t>
            </w:r>
            <w:r w:rsidRPr="009250A7">
              <w:rPr>
                <w:rFonts w:ascii="Times New Roman" w:hAnsi="Times New Roman" w:cs="Times New Roman"/>
              </w:rPr>
              <w:t>iigikantselei seisukoht lähtub eeldusest, et IMERA määruse rakendamine on tihedalt seotud majandustegevuse toimimisega siseturul</w:t>
            </w:r>
            <w:r w:rsidR="003310B0">
              <w:rPr>
                <w:rFonts w:ascii="Times New Roman" w:hAnsi="Times New Roman" w:cs="Times New Roman"/>
              </w:rPr>
              <w:t>, kusjuures ettevõtjad on siseturu kesksed osalised,</w:t>
            </w:r>
            <w:r w:rsidRPr="009250A7">
              <w:rPr>
                <w:rFonts w:ascii="Times New Roman" w:hAnsi="Times New Roman" w:cs="Times New Roman"/>
              </w:rPr>
              <w:t xml:space="preserve"> ning seetõttu peaks määruse </w:t>
            </w:r>
            <w:r w:rsidRPr="009250A7">
              <w:rPr>
                <w:rFonts w:ascii="Times New Roman" w:hAnsi="Times New Roman" w:cs="Times New Roman"/>
              </w:rPr>
              <w:lastRenderedPageBreak/>
              <w:t xml:space="preserve">kandeseaduseks olema </w:t>
            </w:r>
            <w:proofErr w:type="spellStart"/>
            <w:r w:rsidRPr="009250A7">
              <w:rPr>
                <w:rFonts w:ascii="Times New Roman" w:hAnsi="Times New Roman" w:cs="Times New Roman"/>
              </w:rPr>
              <w:t>HOSi</w:t>
            </w:r>
            <w:proofErr w:type="spellEnd"/>
            <w:r w:rsidRPr="009250A7">
              <w:rPr>
                <w:rFonts w:ascii="Times New Roman" w:hAnsi="Times New Roman" w:cs="Times New Roman"/>
              </w:rPr>
              <w:t xml:space="preserve"> asemel MSÜS.</w:t>
            </w:r>
          </w:p>
          <w:p w14:paraId="19EB4174" w14:textId="77777777" w:rsidR="009250A7" w:rsidRPr="009250A7" w:rsidRDefault="009250A7" w:rsidP="009250A7">
            <w:pPr>
              <w:jc w:val="both"/>
              <w:rPr>
                <w:rFonts w:ascii="Times New Roman" w:hAnsi="Times New Roman" w:cs="Times New Roman"/>
              </w:rPr>
            </w:pPr>
          </w:p>
          <w:p w14:paraId="46F27B98" w14:textId="038D8019" w:rsidR="009250A7" w:rsidRDefault="009250A7" w:rsidP="009250A7">
            <w:pPr>
              <w:jc w:val="both"/>
              <w:rPr>
                <w:rFonts w:ascii="Times New Roman" w:hAnsi="Times New Roman" w:cs="Times New Roman"/>
              </w:rPr>
            </w:pPr>
            <w:r w:rsidRPr="009250A7">
              <w:rPr>
                <w:rFonts w:ascii="Times New Roman" w:hAnsi="Times New Roman" w:cs="Times New Roman"/>
              </w:rPr>
              <w:t>Ettevõtjatel on küll oluline roll tarneahelate toimimises, kuid IMERA loogika ei raja end üksnes sellele, vaid käsitleb</w:t>
            </w:r>
            <w:r w:rsidR="00A11B58">
              <w:rPr>
                <w:rFonts w:ascii="Times New Roman" w:hAnsi="Times New Roman" w:cs="Times New Roman"/>
              </w:rPr>
              <w:t xml:space="preserve"> siseturul </w:t>
            </w:r>
            <w:r w:rsidRPr="009250A7">
              <w:rPr>
                <w:rFonts w:ascii="Times New Roman" w:hAnsi="Times New Roman" w:cs="Times New Roman"/>
              </w:rPr>
              <w:t>vaba liikumist laiemalt. COVID-19 ajal tekkinud oluliste kaupade nappus ei olnud põhjustatud ainult ettevõtjate tegevusest või tegevusetusest; probleemiks olid üsna sageli liikmesriikide kehtestatud piirangud. Seetõttu on IMERA keskmes liikmesriikide haldussuutlikkus, avalike asutuste vaheline koordineerimine ning ELi tasandi mehhanismid, mille kaudu hoitakse ära killustunud ja koordineerimata riiklikud kriisimeetmed.</w:t>
            </w:r>
          </w:p>
          <w:p w14:paraId="741406DE" w14:textId="77777777" w:rsidR="009250A7" w:rsidRPr="009250A7" w:rsidRDefault="009250A7" w:rsidP="009250A7">
            <w:pPr>
              <w:jc w:val="both"/>
              <w:rPr>
                <w:rFonts w:ascii="Times New Roman" w:hAnsi="Times New Roman" w:cs="Times New Roman"/>
              </w:rPr>
            </w:pPr>
          </w:p>
          <w:p w14:paraId="5F7C5620" w14:textId="637F5109" w:rsidR="009250A7" w:rsidRPr="009250A7" w:rsidRDefault="009250A7" w:rsidP="009250A7">
            <w:pPr>
              <w:jc w:val="both"/>
              <w:rPr>
                <w:rFonts w:ascii="Times New Roman" w:hAnsi="Times New Roman" w:cs="Times New Roman"/>
              </w:rPr>
            </w:pPr>
            <w:r w:rsidRPr="009250A7">
              <w:rPr>
                <w:rFonts w:ascii="Times New Roman" w:hAnsi="Times New Roman" w:cs="Times New Roman"/>
              </w:rPr>
              <w:t>Määrus näeb ette mehhanismid ettevõtjatelt teabe kogumiseks valvsus- ja hädaolukorrarežiimis, st olukordades, kus kriis on eskaleerumas või on juba ametlikult kehtestatud siseturu hädaolukorrarežiim. Valvsusrežiimis on seire teostamisel põhirõhk CLO ja pädevate asutuste koostööl. Olulisemad on seejuures pädevate asutuste käsutuses juba olemasolevad andmed, kuna artikli 16 kohaselt on ettevõtjatele esitatavad päringud liikmesriikide siseselt vabatahtlikud. Hädaolukorrarežiimis võib komisjon pöörduda otse ettevõtjate poole teabe saamiseks tarneahelate seisu kohta – see võimalus tuleneb vahetult IMERA määrusest ega vaja Eesti õigusesse ülevõtmist ega Eesti riigi täiendavat sekkumist.</w:t>
            </w:r>
          </w:p>
          <w:p w14:paraId="4000F6A5" w14:textId="77777777" w:rsidR="009250A7" w:rsidRDefault="009250A7" w:rsidP="009250A7">
            <w:pPr>
              <w:jc w:val="both"/>
              <w:rPr>
                <w:rFonts w:ascii="Times New Roman" w:hAnsi="Times New Roman" w:cs="Times New Roman"/>
              </w:rPr>
            </w:pPr>
            <w:r w:rsidRPr="009250A7">
              <w:rPr>
                <w:rFonts w:ascii="Times New Roman" w:hAnsi="Times New Roman" w:cs="Times New Roman"/>
              </w:rPr>
              <w:t xml:space="preserve">Määruse rakendamiseks on </w:t>
            </w:r>
            <w:proofErr w:type="spellStart"/>
            <w:r w:rsidRPr="009250A7">
              <w:rPr>
                <w:rFonts w:ascii="Times New Roman" w:hAnsi="Times New Roman" w:cs="Times New Roman"/>
              </w:rPr>
              <w:t>tõepoolest</w:t>
            </w:r>
            <w:proofErr w:type="spellEnd"/>
            <w:r w:rsidRPr="009250A7">
              <w:rPr>
                <w:rFonts w:ascii="Times New Roman" w:hAnsi="Times New Roman" w:cs="Times New Roman"/>
              </w:rPr>
              <w:t xml:space="preserve"> keskse tähtsusega SPC </w:t>
            </w:r>
            <w:r w:rsidRPr="009250A7">
              <w:rPr>
                <w:rFonts w:ascii="Times New Roman" w:hAnsi="Times New Roman" w:cs="Times New Roman"/>
              </w:rPr>
              <w:lastRenderedPageBreak/>
              <w:t>ja CLO süsteem, kuid oluline on nende funktsioonide selge eristamine. SPC põhiülesanne on ettevõtjate, kodanike, tarbijate ja töötajate abistamine riiklike kriisimeetmete kohta teabe saamisel, selle mõistmisel ning vajaduse korral menetluste lõpuleviimisel ja vormide täitmisel. SPC roll on selgelt ajaliselt piiratud ning selle sihtrühmad ei ole üksnes ettevõtjad.</w:t>
            </w:r>
          </w:p>
          <w:p w14:paraId="402C5C14" w14:textId="77777777" w:rsidR="009250A7" w:rsidRPr="009250A7" w:rsidRDefault="009250A7" w:rsidP="009250A7">
            <w:pPr>
              <w:jc w:val="both"/>
              <w:rPr>
                <w:rFonts w:ascii="Times New Roman" w:hAnsi="Times New Roman" w:cs="Times New Roman"/>
              </w:rPr>
            </w:pPr>
          </w:p>
          <w:p w14:paraId="0002FCCD" w14:textId="77777777" w:rsidR="009250A7" w:rsidRDefault="009250A7" w:rsidP="009250A7">
            <w:pPr>
              <w:jc w:val="both"/>
              <w:rPr>
                <w:rFonts w:ascii="Times New Roman" w:hAnsi="Times New Roman" w:cs="Times New Roman"/>
              </w:rPr>
            </w:pPr>
            <w:r w:rsidRPr="009250A7">
              <w:rPr>
                <w:rFonts w:ascii="Times New Roman" w:hAnsi="Times New Roman" w:cs="Times New Roman"/>
              </w:rPr>
              <w:t>CLO on teabevahetust koordineeriv asutus, kes muu hulgas tagab, et SPC-l oleks siseturu hädaolukorra režiimi ajal kogu vajalik teave. SPC suhtleb ELi tasandi SPC-</w:t>
            </w:r>
            <w:proofErr w:type="spellStart"/>
            <w:r w:rsidRPr="009250A7">
              <w:rPr>
                <w:rFonts w:ascii="Times New Roman" w:hAnsi="Times New Roman" w:cs="Times New Roman"/>
              </w:rPr>
              <w:t>ga</w:t>
            </w:r>
            <w:proofErr w:type="spellEnd"/>
            <w:r w:rsidRPr="009250A7">
              <w:rPr>
                <w:rFonts w:ascii="Times New Roman" w:hAnsi="Times New Roman" w:cs="Times New Roman"/>
              </w:rPr>
              <w:t xml:space="preserve"> kriisimeetmete osas, kuid sisuline teabevahetus, sh tarneahelaid käsitleva teabe vahendamine, toimub siiski CLO kaudu. Seega ei ole ei CLO ega SPC olemuselt seotud üksnes ettevõtjate ega majandustegevuse toimimisega.</w:t>
            </w:r>
          </w:p>
          <w:p w14:paraId="11A084C9" w14:textId="77777777" w:rsidR="009250A7" w:rsidRPr="009250A7" w:rsidRDefault="009250A7" w:rsidP="009250A7">
            <w:pPr>
              <w:jc w:val="both"/>
              <w:rPr>
                <w:rFonts w:ascii="Times New Roman" w:hAnsi="Times New Roman" w:cs="Times New Roman"/>
              </w:rPr>
            </w:pPr>
          </w:p>
          <w:p w14:paraId="0DA8E452" w14:textId="77777777" w:rsidR="009250A7" w:rsidRDefault="009250A7" w:rsidP="009250A7">
            <w:pPr>
              <w:jc w:val="both"/>
              <w:rPr>
                <w:rFonts w:ascii="Times New Roman" w:hAnsi="Times New Roman" w:cs="Times New Roman"/>
              </w:rPr>
            </w:pPr>
            <w:r w:rsidRPr="009250A7">
              <w:rPr>
                <w:rFonts w:ascii="Times New Roman" w:hAnsi="Times New Roman" w:cs="Times New Roman"/>
              </w:rPr>
              <w:t xml:space="preserve">Sellest tulenevalt ei ole võimalik määrata IMERA tähenduses SPC-d ega CLO-d </w:t>
            </w:r>
            <w:proofErr w:type="spellStart"/>
            <w:r w:rsidRPr="009250A7">
              <w:rPr>
                <w:rFonts w:ascii="Times New Roman" w:hAnsi="Times New Roman" w:cs="Times New Roman"/>
              </w:rPr>
              <w:t>MSÜSi</w:t>
            </w:r>
            <w:proofErr w:type="spellEnd"/>
            <w:r w:rsidRPr="009250A7">
              <w:rPr>
                <w:rFonts w:ascii="Times New Roman" w:hAnsi="Times New Roman" w:cs="Times New Roman"/>
              </w:rPr>
              <w:t xml:space="preserve">, kuna ettevõtjaid puudutavad tegevused moodustavad </w:t>
            </w:r>
            <w:proofErr w:type="spellStart"/>
            <w:r w:rsidRPr="009250A7">
              <w:rPr>
                <w:rFonts w:ascii="Times New Roman" w:hAnsi="Times New Roman" w:cs="Times New Roman"/>
              </w:rPr>
              <w:t>MSÜSi</w:t>
            </w:r>
            <w:proofErr w:type="spellEnd"/>
            <w:r w:rsidRPr="009250A7">
              <w:rPr>
                <w:rFonts w:ascii="Times New Roman" w:hAnsi="Times New Roman" w:cs="Times New Roman"/>
              </w:rPr>
              <w:t xml:space="preserve"> igapäevasest tööst vaid ühe osa ning SPC tegevus on seotud üksnes siseturu hädaolukorra režiimiga. CLO peamised sihtrühmad on siseriiklikud pädevad asutused, ELi tasandi CLO, teiste liikmesriikide CLO-d ning SPC-</w:t>
            </w:r>
            <w:proofErr w:type="spellStart"/>
            <w:r w:rsidRPr="009250A7">
              <w:rPr>
                <w:rFonts w:ascii="Times New Roman" w:hAnsi="Times New Roman" w:cs="Times New Roman"/>
              </w:rPr>
              <w:t>d.</w:t>
            </w:r>
            <w:proofErr w:type="spellEnd"/>
            <w:r w:rsidRPr="009250A7">
              <w:rPr>
                <w:rFonts w:ascii="Times New Roman" w:hAnsi="Times New Roman" w:cs="Times New Roman"/>
              </w:rPr>
              <w:t xml:space="preserve"> SPC teenindab lisaks ettevõtjatele ka kodanikke, tarbijaid ja töötajaid ning seda ainult siseturu hädaolukorra režiimis.</w:t>
            </w:r>
          </w:p>
          <w:p w14:paraId="1DDF634B" w14:textId="77777777" w:rsidR="00C234D2" w:rsidRPr="009250A7" w:rsidRDefault="00C234D2" w:rsidP="009250A7">
            <w:pPr>
              <w:jc w:val="both"/>
              <w:rPr>
                <w:rFonts w:ascii="Times New Roman" w:hAnsi="Times New Roman" w:cs="Times New Roman"/>
              </w:rPr>
            </w:pPr>
          </w:p>
          <w:p w14:paraId="234BD8D6" w14:textId="77777777" w:rsidR="009250A7" w:rsidRDefault="009250A7" w:rsidP="009250A7">
            <w:pPr>
              <w:jc w:val="both"/>
              <w:rPr>
                <w:rFonts w:ascii="Times New Roman" w:hAnsi="Times New Roman" w:cs="Times New Roman"/>
              </w:rPr>
            </w:pPr>
            <w:r w:rsidRPr="009250A7">
              <w:rPr>
                <w:rFonts w:ascii="Times New Roman" w:hAnsi="Times New Roman" w:cs="Times New Roman"/>
              </w:rPr>
              <w:t xml:space="preserve">HOS sobib kandeseaduseks IMERA määruse rakendamisel, </w:t>
            </w:r>
            <w:r w:rsidRPr="009250A7">
              <w:rPr>
                <w:rFonts w:ascii="Times New Roman" w:hAnsi="Times New Roman" w:cs="Times New Roman"/>
              </w:rPr>
              <w:lastRenderedPageBreak/>
              <w:t xml:space="preserve">kuna HOS (ning </w:t>
            </w:r>
            <w:proofErr w:type="spellStart"/>
            <w:r w:rsidRPr="009250A7">
              <w:rPr>
                <w:rFonts w:ascii="Times New Roman" w:hAnsi="Times New Roman" w:cs="Times New Roman"/>
              </w:rPr>
              <w:t>TSIRKSi</w:t>
            </w:r>
            <w:proofErr w:type="spellEnd"/>
            <w:r w:rsidRPr="009250A7">
              <w:rPr>
                <w:rFonts w:ascii="Times New Roman" w:hAnsi="Times New Roman" w:cs="Times New Roman"/>
              </w:rPr>
              <w:t xml:space="preserve"> jõustumisel TSIRKS) on suunatud riigisisese kriisijuhtimise ja -korralduse raamimisele. See võimaldab IMERA rakendamise eest vastutavatel asutustel tugineda olemasolevatele kriisikoostöö korraldustele ja väljakujunenud teabevahetusmehhanismidele.</w:t>
            </w:r>
          </w:p>
          <w:p w14:paraId="28F137D7" w14:textId="77777777" w:rsidR="009250A7" w:rsidRPr="009250A7" w:rsidRDefault="009250A7" w:rsidP="009250A7">
            <w:pPr>
              <w:jc w:val="both"/>
              <w:rPr>
                <w:rFonts w:ascii="Times New Roman" w:hAnsi="Times New Roman" w:cs="Times New Roman"/>
              </w:rPr>
            </w:pPr>
          </w:p>
          <w:p w14:paraId="2FCA5023" w14:textId="77777777" w:rsidR="009250A7" w:rsidRDefault="009250A7" w:rsidP="009250A7">
            <w:pPr>
              <w:jc w:val="both"/>
              <w:rPr>
                <w:rFonts w:ascii="Times New Roman" w:hAnsi="Times New Roman" w:cs="Times New Roman"/>
              </w:rPr>
            </w:pPr>
            <w:r w:rsidRPr="009250A7">
              <w:rPr>
                <w:rFonts w:ascii="Times New Roman" w:hAnsi="Times New Roman" w:cs="Times New Roman"/>
              </w:rPr>
              <w:t xml:space="preserve">IMERA eesmärk on </w:t>
            </w:r>
            <w:proofErr w:type="spellStart"/>
            <w:r w:rsidRPr="009250A7">
              <w:rPr>
                <w:rFonts w:ascii="Times New Roman" w:hAnsi="Times New Roman" w:cs="Times New Roman"/>
              </w:rPr>
              <w:t>tõepoolest</w:t>
            </w:r>
            <w:proofErr w:type="spellEnd"/>
            <w:r w:rsidRPr="009250A7">
              <w:rPr>
                <w:rFonts w:ascii="Times New Roman" w:hAnsi="Times New Roman" w:cs="Times New Roman"/>
              </w:rPr>
              <w:t xml:space="preserve"> tagada siseturu toimimine piiriüleses vaates. Kuid nagu nägime COVID-19 ajal, mõjutavad kriisiolukorras piiriülesed tegevused otseselt liikmesriikide individuaalset varustuskindlust. Eesti ei ole ELi majanduses omaette saar, vaid on tugevalt mõjutatud teiste liikmesriikide otsustest.</w:t>
            </w:r>
          </w:p>
          <w:p w14:paraId="6A164B22" w14:textId="77777777" w:rsidR="009250A7" w:rsidRPr="009250A7" w:rsidRDefault="009250A7" w:rsidP="009250A7">
            <w:pPr>
              <w:jc w:val="both"/>
              <w:rPr>
                <w:rFonts w:ascii="Times New Roman" w:hAnsi="Times New Roman" w:cs="Times New Roman"/>
              </w:rPr>
            </w:pPr>
          </w:p>
          <w:p w14:paraId="7F712E5B" w14:textId="77777777" w:rsidR="009250A7" w:rsidRDefault="009250A7" w:rsidP="009250A7">
            <w:pPr>
              <w:jc w:val="both"/>
              <w:rPr>
                <w:rFonts w:ascii="Times New Roman" w:hAnsi="Times New Roman" w:cs="Times New Roman"/>
              </w:rPr>
            </w:pPr>
            <w:r w:rsidRPr="009250A7">
              <w:rPr>
                <w:rFonts w:ascii="Times New Roman" w:hAnsi="Times New Roman" w:cs="Times New Roman"/>
              </w:rPr>
              <w:t xml:space="preserve">Riigikantselei väidab, et IMERA siseturu hädaolukorra režiim ei kattu </w:t>
            </w:r>
            <w:proofErr w:type="spellStart"/>
            <w:r w:rsidRPr="009250A7">
              <w:rPr>
                <w:rFonts w:ascii="Times New Roman" w:hAnsi="Times New Roman" w:cs="Times New Roman"/>
              </w:rPr>
              <w:t>HOSi</w:t>
            </w:r>
            <w:proofErr w:type="spellEnd"/>
            <w:r w:rsidRPr="009250A7">
              <w:rPr>
                <w:rFonts w:ascii="Times New Roman" w:hAnsi="Times New Roman" w:cs="Times New Roman"/>
              </w:rPr>
              <w:t xml:space="preserve"> ning tulevikus </w:t>
            </w:r>
            <w:proofErr w:type="spellStart"/>
            <w:r w:rsidRPr="009250A7">
              <w:rPr>
                <w:rFonts w:ascii="Times New Roman" w:hAnsi="Times New Roman" w:cs="Times New Roman"/>
              </w:rPr>
              <w:t>TSIRKSi</w:t>
            </w:r>
            <w:proofErr w:type="spellEnd"/>
            <w:r w:rsidRPr="009250A7">
              <w:rPr>
                <w:rFonts w:ascii="Times New Roman" w:hAnsi="Times New Roman" w:cs="Times New Roman"/>
              </w:rPr>
              <w:t xml:space="preserve"> tähenduses siseriikliku hädaolukorra režiimi raamistikuga. Esiteks võivad need olukorrad siiski haakuda, nagu nägime ka COVID-19 puhul. Teiseks on IMERA eesmärk kriise ennetada, neid kontrolli all hoida ning vältida olukorra eskaleerumist tasemele, kus Eesti oleks sunnitud välja kuulutama siseriikliku hädaolukorra.</w:t>
            </w:r>
          </w:p>
          <w:p w14:paraId="2BBD2F20" w14:textId="77777777" w:rsidR="003B79EB" w:rsidRPr="009250A7" w:rsidRDefault="003B79EB" w:rsidP="009250A7">
            <w:pPr>
              <w:jc w:val="both"/>
              <w:rPr>
                <w:rFonts w:ascii="Times New Roman" w:hAnsi="Times New Roman" w:cs="Times New Roman"/>
              </w:rPr>
            </w:pPr>
          </w:p>
          <w:p w14:paraId="3F17D6D1" w14:textId="3A9DFC9B" w:rsidR="007046BC" w:rsidRDefault="009250A7" w:rsidP="009250A7">
            <w:pPr>
              <w:jc w:val="both"/>
              <w:rPr>
                <w:rFonts w:ascii="Times New Roman" w:hAnsi="Times New Roman" w:cs="Times New Roman"/>
              </w:rPr>
            </w:pPr>
            <w:r w:rsidRPr="009250A7">
              <w:rPr>
                <w:rFonts w:ascii="Times New Roman" w:hAnsi="Times New Roman" w:cs="Times New Roman"/>
              </w:rPr>
              <w:t xml:space="preserve">Kokkuvõttes on IMERA kriisiohje raamistik, mida on kõige loogilisem asetada Eesti </w:t>
            </w:r>
            <w:proofErr w:type="spellStart"/>
            <w:r w:rsidRPr="009250A7">
              <w:rPr>
                <w:rFonts w:ascii="Times New Roman" w:hAnsi="Times New Roman" w:cs="Times New Roman"/>
              </w:rPr>
              <w:t>kriisiohjestruktuuri</w:t>
            </w:r>
            <w:proofErr w:type="spellEnd"/>
            <w:r w:rsidRPr="009250A7">
              <w:rPr>
                <w:rFonts w:ascii="Times New Roman" w:hAnsi="Times New Roman" w:cs="Times New Roman"/>
              </w:rPr>
              <w:t xml:space="preserve"> reguleerivasse seadusesse</w:t>
            </w:r>
            <w:r w:rsidR="007A20AE">
              <w:rPr>
                <w:rFonts w:ascii="Times New Roman" w:hAnsi="Times New Roman" w:cs="Times New Roman"/>
              </w:rPr>
              <w:t xml:space="preserve"> (</w:t>
            </w:r>
            <w:r w:rsidR="0014183A">
              <w:rPr>
                <w:rFonts w:ascii="Times New Roman" w:hAnsi="Times New Roman" w:cs="Times New Roman"/>
              </w:rPr>
              <w:t>kehtivas õiguses</w:t>
            </w:r>
            <w:r w:rsidR="007A20AE">
              <w:rPr>
                <w:rFonts w:ascii="Times New Roman" w:hAnsi="Times New Roman" w:cs="Times New Roman"/>
              </w:rPr>
              <w:t xml:space="preserve"> HOS </w:t>
            </w:r>
            <w:r w:rsidR="002819A7">
              <w:rPr>
                <w:rFonts w:ascii="Times New Roman" w:hAnsi="Times New Roman" w:cs="Times New Roman"/>
              </w:rPr>
              <w:t>ning edaspidi</w:t>
            </w:r>
            <w:r w:rsidR="007A20AE">
              <w:rPr>
                <w:rFonts w:ascii="Times New Roman" w:hAnsi="Times New Roman" w:cs="Times New Roman"/>
              </w:rPr>
              <w:t xml:space="preserve"> </w:t>
            </w:r>
            <w:proofErr w:type="spellStart"/>
            <w:r w:rsidR="007A20AE">
              <w:rPr>
                <w:rFonts w:ascii="Times New Roman" w:hAnsi="Times New Roman" w:cs="Times New Roman"/>
              </w:rPr>
              <w:t>TSIRKS</w:t>
            </w:r>
            <w:r w:rsidR="002819A7">
              <w:rPr>
                <w:rFonts w:ascii="Times New Roman" w:hAnsi="Times New Roman" w:cs="Times New Roman"/>
              </w:rPr>
              <w:t>is</w:t>
            </w:r>
            <w:proofErr w:type="spellEnd"/>
            <w:r w:rsidR="007A20AE">
              <w:rPr>
                <w:rFonts w:ascii="Times New Roman" w:hAnsi="Times New Roman" w:cs="Times New Roman"/>
              </w:rPr>
              <w:t>).</w:t>
            </w:r>
            <w:r w:rsidRPr="009250A7">
              <w:rPr>
                <w:rFonts w:ascii="Times New Roman" w:hAnsi="Times New Roman" w:cs="Times New Roman"/>
              </w:rPr>
              <w:t xml:space="preserve"> </w:t>
            </w:r>
          </w:p>
          <w:p w14:paraId="48A2255F" w14:textId="77777777" w:rsidR="007046BC" w:rsidRDefault="007046BC" w:rsidP="009250A7">
            <w:pPr>
              <w:jc w:val="both"/>
              <w:rPr>
                <w:rFonts w:ascii="Times New Roman" w:hAnsi="Times New Roman" w:cs="Times New Roman"/>
              </w:rPr>
            </w:pPr>
          </w:p>
          <w:p w14:paraId="340C673C" w14:textId="227B1A2F" w:rsidR="009250A7" w:rsidRPr="009250A7" w:rsidRDefault="009250A7" w:rsidP="009250A7">
            <w:pPr>
              <w:jc w:val="both"/>
              <w:rPr>
                <w:rFonts w:ascii="Times New Roman" w:hAnsi="Times New Roman" w:cs="Times New Roman"/>
              </w:rPr>
            </w:pPr>
            <w:r w:rsidRPr="009250A7">
              <w:rPr>
                <w:rFonts w:ascii="Times New Roman" w:hAnsi="Times New Roman" w:cs="Times New Roman"/>
              </w:rPr>
              <w:t xml:space="preserve">Ettevõtjate roll on sealjuures </w:t>
            </w:r>
            <w:proofErr w:type="spellStart"/>
            <w:r w:rsidRPr="009250A7">
              <w:rPr>
                <w:rFonts w:ascii="Times New Roman" w:hAnsi="Times New Roman" w:cs="Times New Roman"/>
              </w:rPr>
              <w:t>tõepoolest</w:t>
            </w:r>
            <w:proofErr w:type="spellEnd"/>
            <w:r w:rsidRPr="009250A7">
              <w:rPr>
                <w:rFonts w:ascii="Times New Roman" w:hAnsi="Times New Roman" w:cs="Times New Roman"/>
              </w:rPr>
              <w:t xml:space="preserve"> oluline, kuid ükski ettevõtja ei saa toimida olukorras, </w:t>
            </w:r>
            <w:r w:rsidRPr="009250A7">
              <w:rPr>
                <w:rFonts w:ascii="Times New Roman" w:hAnsi="Times New Roman" w:cs="Times New Roman"/>
              </w:rPr>
              <w:lastRenderedPageBreak/>
              <w:t xml:space="preserve">kus liikmesriigid sulgevad piirid või keelavad teatud kaupade ekspordi. IMERA toetab nii ettevõtjaid kui ka tarbijaid, hoides tervikvaadet ning tagades tõhusa ja kiire teabevahetuse </w:t>
            </w:r>
            <w:r w:rsidR="007A20AE">
              <w:rPr>
                <w:rFonts w:ascii="Times New Roman" w:hAnsi="Times New Roman" w:cs="Times New Roman"/>
              </w:rPr>
              <w:t xml:space="preserve">ja koostöö </w:t>
            </w:r>
            <w:r w:rsidRPr="009250A7">
              <w:rPr>
                <w:rFonts w:ascii="Times New Roman" w:hAnsi="Times New Roman" w:cs="Times New Roman"/>
              </w:rPr>
              <w:t>nii ELi kui ka liikmesriikide tasandil.</w:t>
            </w:r>
          </w:p>
          <w:p w14:paraId="08DD149F" w14:textId="51ADDDF7" w:rsidR="0057751F" w:rsidRPr="00162581" w:rsidRDefault="0057751F" w:rsidP="00C61509">
            <w:pPr>
              <w:jc w:val="both"/>
              <w:rPr>
                <w:rFonts w:ascii="Times New Roman" w:hAnsi="Times New Roman" w:cs="Times New Roman"/>
              </w:rPr>
            </w:pPr>
          </w:p>
        </w:tc>
      </w:tr>
      <w:tr w:rsidR="00660D5A" w14:paraId="6307C399" w14:textId="77777777" w:rsidTr="004C3492">
        <w:trPr>
          <w:trHeight w:val="70"/>
        </w:trPr>
        <w:tc>
          <w:tcPr>
            <w:tcW w:w="11226" w:type="dxa"/>
            <w:gridSpan w:val="4"/>
            <w:shd w:val="clear" w:color="auto" w:fill="FFC000"/>
          </w:tcPr>
          <w:p w14:paraId="528F6AF9" w14:textId="77777777" w:rsidR="00660D5A" w:rsidRPr="00162581" w:rsidRDefault="00660D5A" w:rsidP="00EF4C6D">
            <w:pPr>
              <w:rPr>
                <w:rFonts w:ascii="Times New Roman" w:hAnsi="Times New Roman" w:cs="Times New Roman"/>
              </w:rPr>
            </w:pPr>
          </w:p>
        </w:tc>
      </w:tr>
      <w:tr w:rsidR="00660D5A" w14:paraId="36C04DD7" w14:textId="77777777" w:rsidTr="008E7C98">
        <w:trPr>
          <w:trHeight w:val="70"/>
        </w:trPr>
        <w:tc>
          <w:tcPr>
            <w:tcW w:w="2910" w:type="dxa"/>
          </w:tcPr>
          <w:p w14:paraId="09E18F45" w14:textId="7AB32E29" w:rsidR="00660D5A" w:rsidRDefault="002A2B4A" w:rsidP="00EF4C6D">
            <w:pPr>
              <w:jc w:val="both"/>
              <w:rPr>
                <w:rFonts w:ascii="Times New Roman" w:eastAsia="Aptos" w:hAnsi="Times New Roman" w:cs="Arial"/>
                <w:bCs/>
                <w:color w:val="202020"/>
                <w:szCs w:val="21"/>
              </w:rPr>
            </w:pPr>
            <w:r>
              <w:rPr>
                <w:rFonts w:ascii="Times New Roman" w:eastAsia="Aptos" w:hAnsi="Times New Roman" w:cs="Arial"/>
                <w:bCs/>
                <w:color w:val="202020"/>
                <w:szCs w:val="21"/>
              </w:rPr>
              <w:t>Rahandusministeerium</w:t>
            </w:r>
            <w:r w:rsidR="00946FD7">
              <w:rPr>
                <w:rFonts w:ascii="Times New Roman" w:eastAsia="Aptos" w:hAnsi="Times New Roman" w:cs="Arial"/>
                <w:bCs/>
                <w:color w:val="202020"/>
                <w:szCs w:val="21"/>
              </w:rPr>
              <w:t>/ MTA</w:t>
            </w:r>
          </w:p>
        </w:tc>
        <w:tc>
          <w:tcPr>
            <w:tcW w:w="1350" w:type="dxa"/>
          </w:tcPr>
          <w:p w14:paraId="2D420BC8" w14:textId="7D5D96AD" w:rsidR="00660D5A" w:rsidRDefault="00BA0BB9" w:rsidP="00EF4C6D">
            <w:pPr>
              <w:rPr>
                <w:rFonts w:ascii="Times New Roman" w:hAnsi="Times New Roman" w:cs="Times New Roman"/>
              </w:rPr>
            </w:pPr>
            <w:r>
              <w:rPr>
                <w:rFonts w:ascii="Times New Roman" w:hAnsi="Times New Roman" w:cs="Times New Roman"/>
              </w:rPr>
              <w:t>Seletuskir</w:t>
            </w:r>
            <w:r w:rsidR="00501EA7">
              <w:rPr>
                <w:rFonts w:ascii="Times New Roman" w:hAnsi="Times New Roman" w:cs="Times New Roman"/>
              </w:rPr>
              <w:t>ja lk 1</w:t>
            </w:r>
            <w:r w:rsidR="00907B91">
              <w:rPr>
                <w:rFonts w:ascii="Times New Roman" w:hAnsi="Times New Roman" w:cs="Times New Roman"/>
              </w:rPr>
              <w:t>5</w:t>
            </w:r>
          </w:p>
        </w:tc>
        <w:tc>
          <w:tcPr>
            <w:tcW w:w="3403" w:type="dxa"/>
          </w:tcPr>
          <w:p w14:paraId="29FFA243" w14:textId="36812B86" w:rsidR="00946FD7" w:rsidRDefault="00946FD7" w:rsidP="00946FD7">
            <w:pPr>
              <w:jc w:val="both"/>
              <w:rPr>
                <w:rFonts w:ascii="Times New Roman" w:hAnsi="Times New Roman" w:cs="Times New Roman"/>
              </w:rPr>
            </w:pPr>
            <w:r w:rsidRPr="00946FD7">
              <w:rPr>
                <w:rFonts w:ascii="Times New Roman" w:hAnsi="Times New Roman" w:cs="Times New Roman"/>
              </w:rPr>
              <w:t xml:space="preserve">Eelnõus ei täpsustata ja seletuskirjas ei selgitata, </w:t>
            </w:r>
            <w:r w:rsidRPr="00196FB8">
              <w:rPr>
                <w:rFonts w:ascii="Times New Roman" w:hAnsi="Times New Roman" w:cs="Times New Roman"/>
              </w:rPr>
              <w:t xml:space="preserve">milliseid konkreetseid andmeid </w:t>
            </w:r>
            <w:r w:rsidRPr="00196FB8">
              <w:rPr>
                <w:rFonts w:ascii="Times New Roman" w:hAnsi="Times New Roman" w:cs="Times New Roman"/>
              </w:rPr>
              <w:lastRenderedPageBreak/>
              <w:t>peaks MTA hakkama avaldama, niisamuti ei ole selgitatud andmete avaldamise sagedust, näiteks, kas andmeid tuleb avaldada periooditi, üksikpäringute alusel vastavalt vajadusele</w:t>
            </w:r>
            <w:r w:rsidRPr="00946FD7">
              <w:rPr>
                <w:rFonts w:ascii="Times New Roman" w:hAnsi="Times New Roman" w:cs="Times New Roman"/>
              </w:rPr>
              <w:t xml:space="preserve"> jne. </w:t>
            </w:r>
          </w:p>
          <w:p w14:paraId="7EB54C83" w14:textId="77777777" w:rsidR="00E24D7D" w:rsidRPr="00946FD7" w:rsidRDefault="00E24D7D" w:rsidP="00946FD7">
            <w:pPr>
              <w:jc w:val="both"/>
              <w:rPr>
                <w:rFonts w:ascii="Times New Roman" w:hAnsi="Times New Roman" w:cs="Times New Roman"/>
              </w:rPr>
            </w:pPr>
          </w:p>
          <w:p w14:paraId="4F00B87C" w14:textId="77777777" w:rsidR="00946FD7" w:rsidRDefault="00946FD7" w:rsidP="00946FD7">
            <w:pPr>
              <w:jc w:val="both"/>
              <w:rPr>
                <w:rFonts w:ascii="Times New Roman" w:hAnsi="Times New Roman" w:cs="Times New Roman"/>
              </w:rPr>
            </w:pPr>
            <w:r w:rsidRPr="00946FD7">
              <w:rPr>
                <w:rFonts w:ascii="Times New Roman" w:hAnsi="Times New Roman" w:cs="Times New Roman"/>
              </w:rPr>
              <w:t xml:space="preserve">Märgime, et mitte ainult ei ole andmekoosseis ja andmete edastamise sagedus vajalik selleks, et hinnata MTA töökoormust ning sellest sõltuvat võimekust andmeid avaldada, vaid sellest sõltub üleüldse ka kõnealuse seadusmuudatuse vajalikkus. Nimelt, MKS § 29 on vaja täiendada üksnes siis, kui vajadus on isikustatud andmete järele – isikustatud andmed on maksusaladuse kaitse all ja nende avaldamine eeldab õiguslikku alust. Kui aga vajadus on isikustamata andmete järele, siis selleks ei ole MKS § 29 vaja täiendada, kuid see siiski eeldab </w:t>
            </w:r>
            <w:proofErr w:type="spellStart"/>
            <w:r w:rsidRPr="00946FD7">
              <w:rPr>
                <w:rFonts w:ascii="Times New Roman" w:hAnsi="Times New Roman" w:cs="Times New Roman"/>
              </w:rPr>
              <w:t>MTA-ga</w:t>
            </w:r>
            <w:proofErr w:type="spellEnd"/>
            <w:r w:rsidRPr="00946FD7">
              <w:rPr>
                <w:rFonts w:ascii="Times New Roman" w:hAnsi="Times New Roman" w:cs="Times New Roman"/>
              </w:rPr>
              <w:t xml:space="preserve"> kokkulepet andmete avaldamise praktilise korra osas. </w:t>
            </w:r>
          </w:p>
          <w:p w14:paraId="59548FFD" w14:textId="77777777" w:rsidR="00E24D7D" w:rsidRPr="00946FD7" w:rsidRDefault="00E24D7D" w:rsidP="00946FD7">
            <w:pPr>
              <w:jc w:val="both"/>
              <w:rPr>
                <w:rFonts w:ascii="Times New Roman" w:hAnsi="Times New Roman" w:cs="Times New Roman"/>
              </w:rPr>
            </w:pPr>
          </w:p>
          <w:p w14:paraId="69B24636" w14:textId="77777777" w:rsidR="00946FD7" w:rsidRPr="00946FD7" w:rsidRDefault="00946FD7" w:rsidP="00946FD7">
            <w:pPr>
              <w:jc w:val="both"/>
              <w:rPr>
                <w:rFonts w:ascii="Times New Roman" w:hAnsi="Times New Roman" w:cs="Times New Roman"/>
              </w:rPr>
            </w:pPr>
            <w:r w:rsidRPr="00946FD7">
              <w:rPr>
                <w:rFonts w:ascii="Times New Roman" w:hAnsi="Times New Roman" w:cs="Times New Roman"/>
              </w:rPr>
              <w:t xml:space="preserve">Ilma andmekoosseisuta ei ole võimalik hinnata ka võimalikke alternatiive, näiteks kas kõnealuseid andmeid oleks võimalik saada ka Statistikaametilt. </w:t>
            </w:r>
          </w:p>
          <w:p w14:paraId="59CAB698" w14:textId="773C654C" w:rsidR="00660D5A" w:rsidRPr="00F96E75" w:rsidRDefault="00946FD7" w:rsidP="00946FD7">
            <w:pPr>
              <w:jc w:val="both"/>
              <w:rPr>
                <w:rFonts w:ascii="Times New Roman" w:hAnsi="Times New Roman" w:cs="Times New Roman"/>
              </w:rPr>
            </w:pPr>
            <w:r w:rsidRPr="00946FD7">
              <w:rPr>
                <w:rFonts w:ascii="Times New Roman" w:hAnsi="Times New Roman" w:cs="Times New Roman"/>
              </w:rPr>
              <w:t>Palume seega eelnõu ja/või seletuskirja täiendada, st milliseid andmeid ja/või andmeliike konkreetselt vaja on ning kui tihti peaks MTA hakkama neid andmeid avaldama.</w:t>
            </w:r>
          </w:p>
        </w:tc>
        <w:tc>
          <w:tcPr>
            <w:tcW w:w="3563" w:type="dxa"/>
          </w:tcPr>
          <w:p w14:paraId="5D015FE1" w14:textId="6CDFF3C0" w:rsidR="006B6EA3" w:rsidRPr="006B6EA3" w:rsidRDefault="006B6EA3" w:rsidP="00150E80">
            <w:pPr>
              <w:jc w:val="both"/>
              <w:rPr>
                <w:rFonts w:ascii="Times New Roman" w:hAnsi="Times New Roman" w:cs="Times New Roman"/>
                <w:b/>
                <w:bCs/>
              </w:rPr>
            </w:pPr>
            <w:r w:rsidRPr="006B6EA3">
              <w:rPr>
                <w:rFonts w:ascii="Times New Roman" w:hAnsi="Times New Roman" w:cs="Times New Roman"/>
                <w:b/>
                <w:bCs/>
              </w:rPr>
              <w:lastRenderedPageBreak/>
              <w:t>Arvestatud.</w:t>
            </w:r>
          </w:p>
          <w:p w14:paraId="4F122034" w14:textId="77777777" w:rsidR="006B6EA3" w:rsidRDefault="006B6EA3" w:rsidP="00150E80">
            <w:pPr>
              <w:jc w:val="both"/>
              <w:rPr>
                <w:rFonts w:ascii="Times New Roman" w:hAnsi="Times New Roman" w:cs="Times New Roman"/>
              </w:rPr>
            </w:pPr>
          </w:p>
          <w:p w14:paraId="386AC5C4" w14:textId="1E20F91E" w:rsidR="00E12631" w:rsidRPr="00E12631" w:rsidRDefault="00E12631" w:rsidP="00E12631">
            <w:pPr>
              <w:jc w:val="both"/>
              <w:rPr>
                <w:rFonts w:ascii="Times New Roman" w:hAnsi="Times New Roman" w:cs="Times New Roman"/>
              </w:rPr>
            </w:pPr>
            <w:r w:rsidRPr="00E12631">
              <w:rPr>
                <w:rFonts w:ascii="Times New Roman" w:hAnsi="Times New Roman" w:cs="Times New Roman"/>
              </w:rPr>
              <w:lastRenderedPageBreak/>
              <w:t xml:space="preserve">Seletuskirjas on täpsustatud, et IMERA raames kogutav seireinfo hõlmab teavet siseturu </w:t>
            </w:r>
            <w:r w:rsidRPr="00F2361D">
              <w:rPr>
                <w:rFonts w:ascii="Times New Roman" w:hAnsi="Times New Roman" w:cs="Times New Roman"/>
              </w:rPr>
              <w:t>valvsus- või hädaolukorra režiimides</w:t>
            </w:r>
            <w:r w:rsidRPr="00E12631">
              <w:rPr>
                <w:rFonts w:ascii="Times New Roman" w:hAnsi="Times New Roman" w:cs="Times New Roman"/>
              </w:rPr>
              <w:t xml:space="preserve"> tootmisvõimsuse, vajaliku </w:t>
            </w:r>
            <w:r w:rsidRPr="00F2361D">
              <w:rPr>
                <w:rFonts w:ascii="Times New Roman" w:hAnsi="Times New Roman" w:cs="Times New Roman"/>
                <w:i/>
                <w:iCs/>
              </w:rPr>
              <w:t>tööjõu kättesaadavuse, varude, tarnijate ja teenuseosutajate võimalike piirangute, mitmekesistamise ja asendamise võimaluste, nõudluse tingimuste ning kitsaskohtade kohta</w:t>
            </w:r>
            <w:r w:rsidRPr="00E12631">
              <w:rPr>
                <w:rFonts w:ascii="Times New Roman" w:hAnsi="Times New Roman" w:cs="Times New Roman"/>
              </w:rPr>
              <w:t xml:space="preserve"> (IMERA </w:t>
            </w:r>
            <w:proofErr w:type="spellStart"/>
            <w:r w:rsidR="00494895">
              <w:rPr>
                <w:rFonts w:ascii="Times New Roman" w:hAnsi="Times New Roman" w:cs="Times New Roman"/>
              </w:rPr>
              <w:t>pp</w:t>
            </w:r>
            <w:proofErr w:type="spellEnd"/>
            <w:r w:rsidR="00494895">
              <w:rPr>
                <w:rFonts w:ascii="Times New Roman" w:hAnsi="Times New Roman" w:cs="Times New Roman"/>
              </w:rPr>
              <w:t xml:space="preserve"> </w:t>
            </w:r>
            <w:r w:rsidRPr="00E12631">
              <w:rPr>
                <w:rFonts w:ascii="Times New Roman" w:hAnsi="Times New Roman" w:cs="Times New Roman"/>
              </w:rPr>
              <w:t>37).</w:t>
            </w:r>
            <w:r w:rsidR="00B346AB">
              <w:rPr>
                <w:rFonts w:ascii="Times New Roman" w:hAnsi="Times New Roman" w:cs="Times New Roman"/>
              </w:rPr>
              <w:t xml:space="preserve"> </w:t>
            </w:r>
          </w:p>
          <w:p w14:paraId="7331D488" w14:textId="77777777" w:rsidR="00E12631" w:rsidRPr="00E12631" w:rsidRDefault="00E12631" w:rsidP="00E12631">
            <w:pPr>
              <w:jc w:val="both"/>
              <w:rPr>
                <w:rFonts w:ascii="Times New Roman" w:hAnsi="Times New Roman" w:cs="Times New Roman"/>
              </w:rPr>
            </w:pPr>
            <w:r w:rsidRPr="00E12631">
              <w:rPr>
                <w:rFonts w:ascii="Times New Roman" w:hAnsi="Times New Roman" w:cs="Times New Roman"/>
              </w:rPr>
              <w:t> </w:t>
            </w:r>
          </w:p>
          <w:p w14:paraId="59B34790" w14:textId="2C0346CF" w:rsidR="00E12631" w:rsidRPr="00E12631" w:rsidRDefault="00E12631" w:rsidP="00E12631">
            <w:pPr>
              <w:jc w:val="both"/>
              <w:rPr>
                <w:rFonts w:ascii="Times New Roman" w:hAnsi="Times New Roman" w:cs="Times New Roman"/>
              </w:rPr>
            </w:pPr>
            <w:r w:rsidRPr="00E12631">
              <w:rPr>
                <w:rFonts w:ascii="Times New Roman" w:hAnsi="Times New Roman" w:cs="Times New Roman"/>
              </w:rPr>
              <w:t xml:space="preserve">See tähendab, </w:t>
            </w:r>
            <w:r w:rsidRPr="00F2361D">
              <w:rPr>
                <w:rFonts w:ascii="Times New Roman" w:hAnsi="Times New Roman" w:cs="Times New Roman"/>
              </w:rPr>
              <w:t>et MTA või teiste pädevate asutuste poolt andmete edastamine seire eesmärgil ei ole regulaarne</w:t>
            </w:r>
            <w:r w:rsidRPr="00E12631">
              <w:rPr>
                <w:rFonts w:ascii="Times New Roman" w:hAnsi="Times New Roman" w:cs="Times New Roman"/>
              </w:rPr>
              <w:t xml:space="preserve">, vaid ajaliselt piiratud ning seotud </w:t>
            </w:r>
            <w:r w:rsidR="006A5A14">
              <w:rPr>
                <w:rFonts w:ascii="Times New Roman" w:hAnsi="Times New Roman" w:cs="Times New Roman"/>
              </w:rPr>
              <w:t xml:space="preserve">valvsusrežiimi </w:t>
            </w:r>
            <w:r w:rsidRPr="00E12631">
              <w:rPr>
                <w:rFonts w:ascii="Times New Roman" w:hAnsi="Times New Roman" w:cs="Times New Roman"/>
              </w:rPr>
              <w:t xml:space="preserve">aktiveerimisega. Seire </w:t>
            </w:r>
            <w:r w:rsidRPr="00F2361D">
              <w:rPr>
                <w:rFonts w:ascii="Times New Roman" w:hAnsi="Times New Roman" w:cs="Times New Roman"/>
              </w:rPr>
              <w:t>tehnilised parameetrid</w:t>
            </w:r>
            <w:r w:rsidRPr="00E12631">
              <w:rPr>
                <w:rFonts w:ascii="Times New Roman" w:hAnsi="Times New Roman" w:cs="Times New Roman"/>
              </w:rPr>
              <w:t xml:space="preserve"> (sh seiratavate andmete liik</w:t>
            </w:r>
            <w:r w:rsidR="00B275C2">
              <w:rPr>
                <w:rFonts w:ascii="Times New Roman" w:hAnsi="Times New Roman" w:cs="Times New Roman"/>
              </w:rPr>
              <w:t>, detailsus</w:t>
            </w:r>
            <w:r w:rsidRPr="00E12631">
              <w:rPr>
                <w:rFonts w:ascii="Times New Roman" w:hAnsi="Times New Roman" w:cs="Times New Roman"/>
              </w:rPr>
              <w:t xml:space="preserve"> ja </w:t>
            </w:r>
            <w:proofErr w:type="spellStart"/>
            <w:r w:rsidRPr="00E12631">
              <w:rPr>
                <w:rFonts w:ascii="Times New Roman" w:hAnsi="Times New Roman" w:cs="Times New Roman"/>
              </w:rPr>
              <w:t>andmetevahetuse</w:t>
            </w:r>
            <w:proofErr w:type="spellEnd"/>
            <w:r w:rsidRPr="00E12631">
              <w:rPr>
                <w:rFonts w:ascii="Times New Roman" w:hAnsi="Times New Roman" w:cs="Times New Roman"/>
              </w:rPr>
              <w:t xml:space="preserve"> sagedus) sätestatakse </w:t>
            </w:r>
            <w:r w:rsidRPr="00F2361D">
              <w:rPr>
                <w:rFonts w:ascii="Times New Roman" w:hAnsi="Times New Roman" w:cs="Times New Roman"/>
              </w:rPr>
              <w:t xml:space="preserve">IMERA määruse </w:t>
            </w:r>
            <w:r w:rsidR="006A5A14">
              <w:rPr>
                <w:rFonts w:ascii="Times New Roman" w:hAnsi="Times New Roman" w:cs="Times New Roman"/>
              </w:rPr>
              <w:t xml:space="preserve">artikli 14 </w:t>
            </w:r>
            <w:r w:rsidRPr="00F2361D">
              <w:rPr>
                <w:rFonts w:ascii="Times New Roman" w:hAnsi="Times New Roman" w:cs="Times New Roman"/>
              </w:rPr>
              <w:t>alusel vastu võetavas nõukogu rakendusaktis</w:t>
            </w:r>
            <w:r w:rsidRPr="00E12631">
              <w:rPr>
                <w:rFonts w:ascii="Times New Roman" w:hAnsi="Times New Roman" w:cs="Times New Roman"/>
              </w:rPr>
              <w:t xml:space="preserve">, </w:t>
            </w:r>
            <w:r w:rsidR="006A5A14">
              <w:rPr>
                <w:rFonts w:ascii="Times New Roman" w:hAnsi="Times New Roman" w:cs="Times New Roman"/>
              </w:rPr>
              <w:t>ning</w:t>
            </w:r>
            <w:r w:rsidR="00B275C2">
              <w:rPr>
                <w:rFonts w:ascii="Times New Roman" w:hAnsi="Times New Roman" w:cs="Times New Roman"/>
              </w:rPr>
              <w:t xml:space="preserve"> sõltuvad konkreetse kriisi iseloomust.</w:t>
            </w:r>
          </w:p>
          <w:p w14:paraId="4DCD375A" w14:textId="77777777" w:rsidR="00E12631" w:rsidRPr="00E12631" w:rsidRDefault="00E12631" w:rsidP="00E12631">
            <w:pPr>
              <w:jc w:val="both"/>
              <w:rPr>
                <w:rFonts w:ascii="Times New Roman" w:hAnsi="Times New Roman" w:cs="Times New Roman"/>
              </w:rPr>
            </w:pPr>
            <w:r w:rsidRPr="00E12631">
              <w:rPr>
                <w:rFonts w:ascii="Times New Roman" w:hAnsi="Times New Roman" w:cs="Times New Roman"/>
              </w:rPr>
              <w:t> </w:t>
            </w:r>
          </w:p>
          <w:p w14:paraId="54D161F1" w14:textId="5E9BD678" w:rsidR="00E12631" w:rsidRDefault="00E12631" w:rsidP="00E12631">
            <w:pPr>
              <w:jc w:val="both"/>
              <w:rPr>
                <w:rFonts w:ascii="Times New Roman" w:hAnsi="Times New Roman" w:cs="Times New Roman"/>
              </w:rPr>
            </w:pPr>
            <w:r w:rsidRPr="00E12631">
              <w:rPr>
                <w:rFonts w:ascii="Times New Roman" w:hAnsi="Times New Roman" w:cs="Times New Roman"/>
              </w:rPr>
              <w:t xml:space="preserve">Tulenevalt eeltoodust on käesoleva eelnõu eesmärk </w:t>
            </w:r>
            <w:r w:rsidRPr="00F2361D">
              <w:rPr>
                <w:rFonts w:ascii="Times New Roman" w:hAnsi="Times New Roman" w:cs="Times New Roman"/>
              </w:rPr>
              <w:t xml:space="preserve">sätestada teabevahetuse ja </w:t>
            </w:r>
            <w:proofErr w:type="spellStart"/>
            <w:r w:rsidRPr="00F2361D">
              <w:rPr>
                <w:rFonts w:ascii="Times New Roman" w:hAnsi="Times New Roman" w:cs="Times New Roman"/>
              </w:rPr>
              <w:t>asutustevahelise</w:t>
            </w:r>
            <w:proofErr w:type="spellEnd"/>
            <w:r w:rsidRPr="00F2361D">
              <w:rPr>
                <w:rFonts w:ascii="Times New Roman" w:hAnsi="Times New Roman" w:cs="Times New Roman"/>
              </w:rPr>
              <w:t xml:space="preserve"> koostöö </w:t>
            </w:r>
            <w:r w:rsidR="00B275C2">
              <w:rPr>
                <w:rFonts w:ascii="Times New Roman" w:hAnsi="Times New Roman" w:cs="Times New Roman"/>
              </w:rPr>
              <w:t xml:space="preserve">üldine </w:t>
            </w:r>
            <w:r w:rsidRPr="00F2361D">
              <w:rPr>
                <w:rFonts w:ascii="Times New Roman" w:hAnsi="Times New Roman" w:cs="Times New Roman"/>
              </w:rPr>
              <w:t>õiguslik alu</w:t>
            </w:r>
            <w:r w:rsidR="00395974" w:rsidRPr="00F2361D">
              <w:rPr>
                <w:rFonts w:ascii="Times New Roman" w:hAnsi="Times New Roman" w:cs="Times New Roman"/>
              </w:rPr>
              <w:t>s.</w:t>
            </w:r>
          </w:p>
          <w:p w14:paraId="55CA0435" w14:textId="77777777" w:rsidR="006A5A14" w:rsidRPr="00F2361D" w:rsidRDefault="006A5A14" w:rsidP="00E12631">
            <w:pPr>
              <w:jc w:val="both"/>
              <w:rPr>
                <w:rFonts w:ascii="Times New Roman" w:hAnsi="Times New Roman" w:cs="Times New Roman"/>
              </w:rPr>
            </w:pPr>
          </w:p>
          <w:p w14:paraId="50CBD53C" w14:textId="32805CBB" w:rsidR="00660D5A" w:rsidRPr="00162581" w:rsidRDefault="006A5A14" w:rsidP="00C81B25">
            <w:pPr>
              <w:jc w:val="both"/>
              <w:rPr>
                <w:rFonts w:ascii="Times New Roman" w:hAnsi="Times New Roman" w:cs="Times New Roman"/>
              </w:rPr>
            </w:pPr>
            <w:r w:rsidRPr="006A5A14">
              <w:rPr>
                <w:rFonts w:ascii="Times New Roman" w:hAnsi="Times New Roman" w:cs="Times New Roman"/>
              </w:rPr>
              <w:t xml:space="preserve">Maksukorralduse seaduse § 29 täiendamine on ette nähtud üksnes juhuks, kui IMERA rakendamisel osutub vältimatuks </w:t>
            </w:r>
            <w:r>
              <w:rPr>
                <w:rFonts w:ascii="Times New Roman" w:hAnsi="Times New Roman" w:cs="Times New Roman"/>
              </w:rPr>
              <w:t>MTA</w:t>
            </w:r>
            <w:r w:rsidRPr="006A5A14">
              <w:rPr>
                <w:rFonts w:ascii="Times New Roman" w:hAnsi="Times New Roman" w:cs="Times New Roman"/>
              </w:rPr>
              <w:t xml:space="preserve"> valduses oleva maksusaladust sisaldava teabe edastamine</w:t>
            </w:r>
            <w:r w:rsidR="00445D70">
              <w:rPr>
                <w:rFonts w:ascii="Times New Roman" w:hAnsi="Times New Roman" w:cs="Times New Roman"/>
              </w:rPr>
              <w:t xml:space="preserve"> (</w:t>
            </w:r>
            <w:r w:rsidR="00445D70" w:rsidRPr="00445D70">
              <w:rPr>
                <w:rFonts w:ascii="Times New Roman" w:hAnsi="Times New Roman" w:cs="Times New Roman"/>
              </w:rPr>
              <w:t>näiteks juhul, kui Nõukogu rakendusaktiga sätestatakse konkreetse ettevõtja tarneahela seire)</w:t>
            </w:r>
            <w:r w:rsidRPr="006A5A14">
              <w:rPr>
                <w:rFonts w:ascii="Times New Roman" w:hAnsi="Times New Roman" w:cs="Times New Roman"/>
              </w:rPr>
              <w:t xml:space="preserve"> ning selleks puuduks muul juhul seadusest tulenev selgesõnaline õiguslik alus. </w:t>
            </w:r>
            <w:r>
              <w:rPr>
                <w:rFonts w:ascii="Times New Roman" w:hAnsi="Times New Roman" w:cs="Times New Roman"/>
              </w:rPr>
              <w:t>P</w:t>
            </w:r>
            <w:r w:rsidRPr="006A5A14">
              <w:rPr>
                <w:rFonts w:ascii="Times New Roman" w:hAnsi="Times New Roman" w:cs="Times New Roman"/>
              </w:rPr>
              <w:t>raktikas on eelduslikult piisav isikustamata ja agregeeritud teabe kasutamine.</w:t>
            </w:r>
          </w:p>
        </w:tc>
      </w:tr>
      <w:tr w:rsidR="00A7159D" w14:paraId="7427CB70" w14:textId="77777777" w:rsidTr="004C3492">
        <w:trPr>
          <w:trHeight w:val="70"/>
        </w:trPr>
        <w:tc>
          <w:tcPr>
            <w:tcW w:w="11226" w:type="dxa"/>
            <w:gridSpan w:val="4"/>
            <w:shd w:val="clear" w:color="auto" w:fill="FFC000"/>
          </w:tcPr>
          <w:p w14:paraId="26C1CED0" w14:textId="77777777" w:rsidR="00A7159D" w:rsidRPr="00162581" w:rsidRDefault="00A7159D" w:rsidP="00EF4C6D">
            <w:pPr>
              <w:rPr>
                <w:rFonts w:ascii="Times New Roman" w:hAnsi="Times New Roman" w:cs="Times New Roman"/>
              </w:rPr>
            </w:pPr>
          </w:p>
        </w:tc>
      </w:tr>
      <w:tr w:rsidR="00A7159D" w14:paraId="6EB529A0" w14:textId="77777777" w:rsidTr="008E7C98">
        <w:trPr>
          <w:trHeight w:val="70"/>
        </w:trPr>
        <w:tc>
          <w:tcPr>
            <w:tcW w:w="2910" w:type="dxa"/>
          </w:tcPr>
          <w:p w14:paraId="389A5C7E" w14:textId="1F933713" w:rsidR="00A7159D" w:rsidRDefault="00A7159D" w:rsidP="00EF4C6D">
            <w:pPr>
              <w:jc w:val="both"/>
              <w:rPr>
                <w:rFonts w:ascii="Times New Roman" w:eastAsia="Aptos" w:hAnsi="Times New Roman" w:cs="Arial"/>
                <w:bCs/>
                <w:color w:val="202020"/>
                <w:szCs w:val="21"/>
              </w:rPr>
            </w:pPr>
            <w:r w:rsidRPr="006846BF">
              <w:rPr>
                <w:rFonts w:ascii="Times New Roman" w:eastAsia="Aptos" w:hAnsi="Times New Roman" w:cs="Arial"/>
                <w:bCs/>
                <w:color w:val="202020"/>
                <w:szCs w:val="21"/>
              </w:rPr>
              <w:lastRenderedPageBreak/>
              <w:t>Justiits- ja Digiministeerium</w:t>
            </w:r>
          </w:p>
        </w:tc>
        <w:tc>
          <w:tcPr>
            <w:tcW w:w="1350" w:type="dxa"/>
          </w:tcPr>
          <w:p w14:paraId="14DB1BC7" w14:textId="21DE9229" w:rsidR="00A7159D" w:rsidRPr="00443864" w:rsidRDefault="00501EA7" w:rsidP="00E90583">
            <w:pPr>
              <w:rPr>
                <w:rFonts w:ascii="Times New Roman" w:hAnsi="Times New Roman" w:cs="Times New Roman"/>
              </w:rPr>
            </w:pPr>
            <w:r>
              <w:rPr>
                <w:rFonts w:ascii="Times New Roman" w:hAnsi="Times New Roman" w:cs="Times New Roman"/>
              </w:rPr>
              <w:t xml:space="preserve">Seletuskirja lk 15, </w:t>
            </w:r>
            <w:r w:rsidR="00E90583">
              <w:rPr>
                <w:rFonts w:ascii="Times New Roman" w:hAnsi="Times New Roman" w:cs="Times New Roman"/>
              </w:rPr>
              <w:t>e</w:t>
            </w:r>
            <w:r w:rsidR="00443864">
              <w:rPr>
                <w:rFonts w:ascii="Times New Roman" w:hAnsi="Times New Roman" w:cs="Times New Roman"/>
              </w:rPr>
              <w:t xml:space="preserve">elnõu </w:t>
            </w:r>
            <w:r w:rsidR="00443864" w:rsidRPr="00443864">
              <w:rPr>
                <w:rFonts w:ascii="Times New Roman" w:hAnsi="Times New Roman" w:cs="Times New Roman"/>
              </w:rPr>
              <w:t>§ 1</w:t>
            </w:r>
          </w:p>
        </w:tc>
        <w:tc>
          <w:tcPr>
            <w:tcW w:w="3403" w:type="dxa"/>
          </w:tcPr>
          <w:p w14:paraId="1B260B4F" w14:textId="77777777" w:rsidR="00A65192" w:rsidRDefault="00A7159D" w:rsidP="00A7159D">
            <w:pPr>
              <w:jc w:val="both"/>
              <w:rPr>
                <w:rFonts w:ascii="Times New Roman" w:hAnsi="Times New Roman" w:cs="Times New Roman"/>
              </w:rPr>
            </w:pPr>
            <w:r w:rsidRPr="00A7159D">
              <w:rPr>
                <w:rFonts w:ascii="Times New Roman" w:hAnsi="Times New Roman" w:cs="Times New Roman"/>
                <w:b/>
                <w:bCs/>
              </w:rPr>
              <w:t xml:space="preserve">Eelnõu §-ga 1 </w:t>
            </w:r>
            <w:r w:rsidRPr="00A7159D">
              <w:rPr>
                <w:rFonts w:ascii="Times New Roman" w:hAnsi="Times New Roman" w:cs="Times New Roman"/>
              </w:rPr>
              <w:t>täiendatakse seadust muu hulgas § 14</w:t>
            </w:r>
            <w:r w:rsidRPr="00A65192">
              <w:rPr>
                <w:rFonts w:ascii="Times New Roman" w:hAnsi="Times New Roman" w:cs="Times New Roman"/>
                <w:vertAlign w:val="superscript"/>
              </w:rPr>
              <w:t>1</w:t>
            </w:r>
            <w:r w:rsidRPr="00A7159D">
              <w:rPr>
                <w:rFonts w:ascii="Times New Roman" w:hAnsi="Times New Roman" w:cs="Times New Roman"/>
              </w:rPr>
              <w:t xml:space="preserve"> lõikega 5, mille kohaselt on teabevahetuse keskasutuse ja riikliku ühtse kontaktpunkti ülesande täitjal õigus saada oma ülesannete täitmiseks teavet valitsusasutustelt, valitsusasutuse hallatavatelt riigiasutustelt ja riigi andmekogudest. </w:t>
            </w:r>
          </w:p>
          <w:p w14:paraId="349F67B3" w14:textId="77777777" w:rsidR="00A65192" w:rsidRDefault="00A65192" w:rsidP="00A7159D">
            <w:pPr>
              <w:jc w:val="both"/>
              <w:rPr>
                <w:rFonts w:ascii="Times New Roman" w:hAnsi="Times New Roman" w:cs="Times New Roman"/>
              </w:rPr>
            </w:pPr>
          </w:p>
          <w:p w14:paraId="3D504AE6" w14:textId="1D8C90E5" w:rsidR="00A7159D" w:rsidRDefault="00A7159D" w:rsidP="00A7159D">
            <w:pPr>
              <w:jc w:val="both"/>
              <w:rPr>
                <w:rFonts w:ascii="Times New Roman" w:hAnsi="Times New Roman" w:cs="Times New Roman"/>
              </w:rPr>
            </w:pPr>
            <w:r w:rsidRPr="00A7159D">
              <w:rPr>
                <w:rFonts w:ascii="Times New Roman" w:hAnsi="Times New Roman" w:cs="Times New Roman"/>
              </w:rPr>
              <w:t xml:space="preserve">Juhime tähelepanu, et termin „riigi andmekogu“ oli kasutusel kuni andmekogude seaduse kehtetuks tunnistamiseni, hetkel näeb avaliku teabe seadus selleks ette termini „riigi infosüsteemi kuuluv andmekogu“. Palume eelnõu sõnastust vastavalt muuta. </w:t>
            </w:r>
          </w:p>
          <w:p w14:paraId="34E2565D" w14:textId="77777777" w:rsidR="00A65192" w:rsidRPr="00A7159D" w:rsidRDefault="00A65192" w:rsidP="00A7159D">
            <w:pPr>
              <w:jc w:val="both"/>
              <w:rPr>
                <w:rFonts w:ascii="Times New Roman" w:hAnsi="Times New Roman" w:cs="Times New Roman"/>
              </w:rPr>
            </w:pPr>
          </w:p>
          <w:p w14:paraId="4C5628C1" w14:textId="77777777" w:rsidR="00A7159D" w:rsidRPr="00A7159D" w:rsidRDefault="00A7159D" w:rsidP="00A7159D">
            <w:pPr>
              <w:jc w:val="both"/>
              <w:rPr>
                <w:rFonts w:ascii="Times New Roman" w:hAnsi="Times New Roman" w:cs="Times New Roman"/>
              </w:rPr>
            </w:pPr>
            <w:r w:rsidRPr="00A7159D">
              <w:rPr>
                <w:rFonts w:ascii="Times New Roman" w:hAnsi="Times New Roman" w:cs="Times New Roman"/>
              </w:rPr>
              <w:t xml:space="preserve">Juhime ka tähelepanu, et kui teabevahetuse keskasutuse ja riikliku ühtse kontaktpunkti ülesande täitmisel tuleb töödelda ka isikuandmeid, siis kujutab see endast eraelu puutumatuse riivet, mille raamid tuleb seaduse tasandil kindlaks määrata. Kui isikuandmete töötlemise vajadus puudub, palume see seletuskirjas välja tuua. Kui aga ülesande täitmisel on vaja isikuandmeid töödelda, siis palume seaduse tasandil ette näha, milliseid isikuandmeid töödeldakse ja kaua neid säilitatakse, või viidata seletuskirjas, kus vastav regulatsioon on ette nähtud. </w:t>
            </w:r>
          </w:p>
          <w:p w14:paraId="34C55824" w14:textId="77777777" w:rsidR="00A7159D" w:rsidRPr="00946FD7" w:rsidRDefault="00A7159D" w:rsidP="00A7159D">
            <w:pPr>
              <w:jc w:val="both"/>
              <w:rPr>
                <w:rFonts w:ascii="Times New Roman" w:hAnsi="Times New Roman" w:cs="Times New Roman"/>
              </w:rPr>
            </w:pPr>
          </w:p>
        </w:tc>
        <w:tc>
          <w:tcPr>
            <w:tcW w:w="3563" w:type="dxa"/>
          </w:tcPr>
          <w:p w14:paraId="5CF11014" w14:textId="77777777" w:rsidR="00A7159D" w:rsidRDefault="007B02C6" w:rsidP="00EF4C6D">
            <w:pPr>
              <w:rPr>
                <w:rFonts w:ascii="Times New Roman" w:hAnsi="Times New Roman" w:cs="Times New Roman"/>
                <w:b/>
                <w:bCs/>
              </w:rPr>
            </w:pPr>
            <w:r w:rsidRPr="000B3518">
              <w:rPr>
                <w:rFonts w:ascii="Times New Roman" w:hAnsi="Times New Roman" w:cs="Times New Roman"/>
                <w:b/>
                <w:bCs/>
              </w:rPr>
              <w:t>Arvestatud ja selgitatud.</w:t>
            </w:r>
          </w:p>
          <w:p w14:paraId="2C0183C6" w14:textId="77777777" w:rsidR="000B3518" w:rsidRDefault="000B3518" w:rsidP="00EF4C6D">
            <w:pPr>
              <w:rPr>
                <w:rFonts w:ascii="Times New Roman" w:hAnsi="Times New Roman" w:cs="Times New Roman"/>
                <w:b/>
                <w:bCs/>
              </w:rPr>
            </w:pPr>
          </w:p>
          <w:p w14:paraId="3680FC66" w14:textId="77777777" w:rsidR="000B3518" w:rsidRPr="000B3518" w:rsidRDefault="000B3518" w:rsidP="000B3518">
            <w:pPr>
              <w:jc w:val="both"/>
              <w:rPr>
                <w:rFonts w:ascii="Times New Roman" w:hAnsi="Times New Roman" w:cs="Times New Roman"/>
              </w:rPr>
            </w:pPr>
            <w:r w:rsidRPr="000B3518">
              <w:rPr>
                <w:rFonts w:ascii="Times New Roman" w:hAnsi="Times New Roman" w:cs="Times New Roman"/>
              </w:rPr>
              <w:t>Eelnõu § 14</w:t>
            </w:r>
            <w:r w:rsidRPr="000B3518">
              <w:rPr>
                <w:rFonts w:ascii="Times New Roman" w:hAnsi="Times New Roman" w:cs="Times New Roman"/>
                <w:vertAlign w:val="superscript"/>
              </w:rPr>
              <w:t>1</w:t>
            </w:r>
            <w:r w:rsidRPr="000B3518">
              <w:rPr>
                <w:rFonts w:ascii="Times New Roman" w:hAnsi="Times New Roman" w:cs="Times New Roman"/>
              </w:rPr>
              <w:t xml:space="preserve"> lõike 5 sõnastust on täpsustatud ning termin „riigi andmekogu“ on asendatud kehtivas õiguses kasutatava terminiga „riigi infosüsteemi kuuluv andmekogu“.</w:t>
            </w:r>
          </w:p>
          <w:p w14:paraId="0D5F992B" w14:textId="77777777" w:rsidR="000B3518" w:rsidRPr="000B3518" w:rsidRDefault="000B3518" w:rsidP="000B3518">
            <w:pPr>
              <w:jc w:val="both"/>
              <w:rPr>
                <w:rFonts w:ascii="Times New Roman" w:hAnsi="Times New Roman" w:cs="Times New Roman"/>
              </w:rPr>
            </w:pPr>
          </w:p>
          <w:p w14:paraId="11D3356C" w14:textId="2B613E74" w:rsidR="000B3518" w:rsidRPr="000B3518" w:rsidRDefault="000B3518" w:rsidP="000B3518">
            <w:pPr>
              <w:jc w:val="both"/>
              <w:rPr>
                <w:rFonts w:ascii="Times New Roman" w:hAnsi="Times New Roman" w:cs="Times New Roman"/>
                <w:b/>
                <w:bCs/>
              </w:rPr>
            </w:pPr>
            <w:r w:rsidRPr="000B3518">
              <w:rPr>
                <w:rFonts w:ascii="Times New Roman" w:hAnsi="Times New Roman" w:cs="Times New Roman"/>
              </w:rPr>
              <w:t xml:space="preserve">Seletuskirjas on täpsustatud, et </w:t>
            </w:r>
            <w:r w:rsidR="006A5CBA">
              <w:rPr>
                <w:rFonts w:ascii="Times New Roman" w:hAnsi="Times New Roman" w:cs="Times New Roman"/>
              </w:rPr>
              <w:t>CLO</w:t>
            </w:r>
            <w:r w:rsidRPr="000B3518">
              <w:rPr>
                <w:rFonts w:ascii="Times New Roman" w:hAnsi="Times New Roman" w:cs="Times New Roman"/>
              </w:rPr>
              <w:t xml:space="preserve"> ja </w:t>
            </w:r>
            <w:r w:rsidR="006A5CBA">
              <w:rPr>
                <w:rFonts w:ascii="Times New Roman" w:hAnsi="Times New Roman" w:cs="Times New Roman"/>
              </w:rPr>
              <w:t>SPC</w:t>
            </w:r>
            <w:r w:rsidRPr="000B3518">
              <w:rPr>
                <w:rFonts w:ascii="Times New Roman" w:hAnsi="Times New Roman" w:cs="Times New Roman"/>
              </w:rPr>
              <w:t xml:space="preserve"> täitmisel ei ole kavandatud isikuandmete töötlemist</w:t>
            </w:r>
            <w:r w:rsidR="006A5CBA">
              <w:rPr>
                <w:rFonts w:ascii="Times New Roman" w:hAnsi="Times New Roman" w:cs="Times New Roman"/>
              </w:rPr>
              <w:t>. Pädevate asutuste poolt</w:t>
            </w:r>
            <w:r w:rsidRPr="000B3518">
              <w:rPr>
                <w:rFonts w:ascii="Times New Roman" w:hAnsi="Times New Roman" w:cs="Times New Roman"/>
              </w:rPr>
              <w:t xml:space="preserve"> edastatav teave on üldistatud ja koondatud kujul</w:t>
            </w:r>
            <w:r w:rsidR="00CA64DD">
              <w:rPr>
                <w:rFonts w:ascii="Times New Roman" w:hAnsi="Times New Roman" w:cs="Times New Roman"/>
              </w:rPr>
              <w:t>.</w:t>
            </w:r>
          </w:p>
        </w:tc>
      </w:tr>
      <w:tr w:rsidR="00A7159D" w14:paraId="7F35E92B" w14:textId="77777777" w:rsidTr="008E7C98">
        <w:trPr>
          <w:trHeight w:val="70"/>
        </w:trPr>
        <w:tc>
          <w:tcPr>
            <w:tcW w:w="2910" w:type="dxa"/>
          </w:tcPr>
          <w:p w14:paraId="16414406" w14:textId="77777777" w:rsidR="00A7159D" w:rsidRDefault="00A7159D" w:rsidP="00EF4C6D">
            <w:pPr>
              <w:jc w:val="both"/>
              <w:rPr>
                <w:rFonts w:ascii="Times New Roman" w:eastAsia="Aptos" w:hAnsi="Times New Roman" w:cs="Arial"/>
                <w:bCs/>
                <w:color w:val="202020"/>
                <w:szCs w:val="21"/>
              </w:rPr>
            </w:pPr>
          </w:p>
        </w:tc>
        <w:tc>
          <w:tcPr>
            <w:tcW w:w="1350" w:type="dxa"/>
          </w:tcPr>
          <w:p w14:paraId="60DB4543" w14:textId="77777777" w:rsidR="00A7159D" w:rsidRDefault="00A7159D" w:rsidP="00EF4C6D">
            <w:pPr>
              <w:rPr>
                <w:rFonts w:ascii="Times New Roman" w:hAnsi="Times New Roman" w:cs="Times New Roman"/>
              </w:rPr>
            </w:pPr>
          </w:p>
        </w:tc>
        <w:tc>
          <w:tcPr>
            <w:tcW w:w="3403" w:type="dxa"/>
          </w:tcPr>
          <w:p w14:paraId="56FD0630" w14:textId="017244A9" w:rsidR="00A7159D" w:rsidRPr="00A7159D" w:rsidRDefault="00A7159D" w:rsidP="00D76D4F">
            <w:pPr>
              <w:jc w:val="both"/>
              <w:rPr>
                <w:rFonts w:ascii="Times New Roman" w:hAnsi="Times New Roman" w:cs="Times New Roman"/>
                <w:b/>
                <w:bCs/>
              </w:rPr>
            </w:pPr>
            <w:r w:rsidRPr="00A7159D">
              <w:rPr>
                <w:rFonts w:ascii="Times New Roman" w:hAnsi="Times New Roman" w:cs="Times New Roman"/>
              </w:rPr>
              <w:t xml:space="preserve">Palume arvestada ka käesoleva kirja lisas esitatud seletuskirja failis jäljega tehtud normitehniliste märkustega ning märkustega eelnõu mõju kohta. </w:t>
            </w:r>
          </w:p>
        </w:tc>
        <w:tc>
          <w:tcPr>
            <w:tcW w:w="3563" w:type="dxa"/>
          </w:tcPr>
          <w:p w14:paraId="3AEAFE63" w14:textId="77777777" w:rsidR="0025320D" w:rsidRDefault="005F78E5" w:rsidP="00EF4C6D">
            <w:pPr>
              <w:rPr>
                <w:rFonts w:ascii="Times New Roman" w:hAnsi="Times New Roman" w:cs="Times New Roman"/>
                <w:b/>
                <w:bCs/>
              </w:rPr>
            </w:pPr>
            <w:r w:rsidRPr="00735A46">
              <w:rPr>
                <w:rFonts w:ascii="Times New Roman" w:hAnsi="Times New Roman" w:cs="Times New Roman"/>
                <w:b/>
                <w:bCs/>
              </w:rPr>
              <w:t>Arvestatud</w:t>
            </w:r>
            <w:r w:rsidR="0025320D">
              <w:rPr>
                <w:rFonts w:ascii="Times New Roman" w:hAnsi="Times New Roman" w:cs="Times New Roman"/>
                <w:b/>
                <w:bCs/>
              </w:rPr>
              <w:t xml:space="preserve">. </w:t>
            </w:r>
          </w:p>
          <w:p w14:paraId="7C7F2DD8" w14:textId="77777777" w:rsidR="008F6F82" w:rsidRDefault="008F6F82" w:rsidP="00EF4C6D">
            <w:pPr>
              <w:rPr>
                <w:rFonts w:ascii="Times New Roman" w:hAnsi="Times New Roman" w:cs="Times New Roman"/>
              </w:rPr>
            </w:pPr>
          </w:p>
          <w:p w14:paraId="43E33A07" w14:textId="472ED455" w:rsidR="00A7159D" w:rsidRPr="0025320D" w:rsidRDefault="008F6F82" w:rsidP="00EF4C6D">
            <w:pPr>
              <w:rPr>
                <w:rFonts w:ascii="Times New Roman" w:hAnsi="Times New Roman" w:cs="Times New Roman"/>
              </w:rPr>
            </w:pPr>
            <w:r>
              <w:rPr>
                <w:rFonts w:ascii="Times New Roman" w:hAnsi="Times New Roman" w:cs="Times New Roman"/>
              </w:rPr>
              <w:t xml:space="preserve">Märkustega on arvestatud ning seletuskirja </w:t>
            </w:r>
            <w:r w:rsidR="0025320D" w:rsidRPr="0025320D">
              <w:rPr>
                <w:rFonts w:ascii="Times New Roman" w:hAnsi="Times New Roman" w:cs="Times New Roman"/>
              </w:rPr>
              <w:t>vastavalt täiendatud.</w:t>
            </w:r>
          </w:p>
        </w:tc>
      </w:tr>
      <w:tr w:rsidR="008852C1" w14:paraId="5E180CAD" w14:textId="77777777" w:rsidTr="004C3492">
        <w:trPr>
          <w:trHeight w:val="70"/>
        </w:trPr>
        <w:tc>
          <w:tcPr>
            <w:tcW w:w="11226" w:type="dxa"/>
            <w:gridSpan w:val="4"/>
            <w:shd w:val="clear" w:color="auto" w:fill="FFC000"/>
          </w:tcPr>
          <w:p w14:paraId="01E23501" w14:textId="77777777" w:rsidR="008852C1" w:rsidRPr="00162581" w:rsidRDefault="008852C1" w:rsidP="00EF4C6D">
            <w:pPr>
              <w:rPr>
                <w:rFonts w:ascii="Times New Roman" w:hAnsi="Times New Roman" w:cs="Times New Roman"/>
              </w:rPr>
            </w:pPr>
          </w:p>
        </w:tc>
      </w:tr>
      <w:tr w:rsidR="00A7159D" w14:paraId="21D68133" w14:textId="77777777" w:rsidTr="008E7C98">
        <w:trPr>
          <w:trHeight w:val="70"/>
        </w:trPr>
        <w:tc>
          <w:tcPr>
            <w:tcW w:w="2910" w:type="dxa"/>
          </w:tcPr>
          <w:p w14:paraId="03897AFC" w14:textId="17C0A8E4" w:rsidR="00A7159D" w:rsidRDefault="008852C1" w:rsidP="00EF4C6D">
            <w:pPr>
              <w:jc w:val="both"/>
              <w:rPr>
                <w:rFonts w:ascii="Times New Roman" w:eastAsia="Aptos" w:hAnsi="Times New Roman" w:cs="Arial"/>
                <w:bCs/>
                <w:color w:val="202020"/>
                <w:szCs w:val="21"/>
              </w:rPr>
            </w:pPr>
            <w:r>
              <w:rPr>
                <w:rFonts w:ascii="Times New Roman" w:eastAsia="Aptos" w:hAnsi="Times New Roman" w:cs="Arial"/>
                <w:bCs/>
                <w:color w:val="202020"/>
                <w:szCs w:val="21"/>
              </w:rPr>
              <w:lastRenderedPageBreak/>
              <w:t>Regionaal</w:t>
            </w:r>
            <w:r w:rsidR="00A14349">
              <w:rPr>
                <w:rFonts w:ascii="Times New Roman" w:eastAsia="Aptos" w:hAnsi="Times New Roman" w:cs="Arial"/>
                <w:bCs/>
                <w:color w:val="202020"/>
                <w:szCs w:val="21"/>
              </w:rPr>
              <w:t>-</w:t>
            </w:r>
            <w:r>
              <w:rPr>
                <w:rFonts w:ascii="Times New Roman" w:eastAsia="Aptos" w:hAnsi="Times New Roman" w:cs="Arial"/>
                <w:bCs/>
                <w:color w:val="202020"/>
                <w:szCs w:val="21"/>
              </w:rPr>
              <w:t xml:space="preserve"> ja Põllumajandusministeerium</w:t>
            </w:r>
          </w:p>
        </w:tc>
        <w:tc>
          <w:tcPr>
            <w:tcW w:w="1350" w:type="dxa"/>
          </w:tcPr>
          <w:p w14:paraId="4C3FC055" w14:textId="0349F2D6" w:rsidR="00A7159D" w:rsidRDefault="00B463B7" w:rsidP="00EF4C6D">
            <w:pPr>
              <w:rPr>
                <w:rFonts w:ascii="Times New Roman" w:hAnsi="Times New Roman" w:cs="Times New Roman"/>
              </w:rPr>
            </w:pPr>
            <w:r>
              <w:rPr>
                <w:rFonts w:ascii="Times New Roman" w:hAnsi="Times New Roman" w:cs="Times New Roman"/>
              </w:rPr>
              <w:t>Seletuskiri</w:t>
            </w:r>
          </w:p>
        </w:tc>
        <w:tc>
          <w:tcPr>
            <w:tcW w:w="3403" w:type="dxa"/>
          </w:tcPr>
          <w:p w14:paraId="44C24BDA" w14:textId="16F54C83" w:rsidR="00A7159D" w:rsidRPr="00A7159D" w:rsidRDefault="00742AA2" w:rsidP="00A7159D">
            <w:pPr>
              <w:jc w:val="both"/>
              <w:rPr>
                <w:rFonts w:ascii="Times New Roman" w:hAnsi="Times New Roman" w:cs="Times New Roman"/>
              </w:rPr>
            </w:pPr>
            <w:r w:rsidRPr="00742AA2">
              <w:rPr>
                <w:rFonts w:ascii="Times New Roman" w:hAnsi="Times New Roman" w:cs="Times New Roman"/>
              </w:rPr>
              <w:t xml:space="preserve">IMERA rakendamiseks peab EVK hakkama koguma mingit laadi infot ettevõtjatelt. Seletuskirja kohaselt </w:t>
            </w:r>
            <w:r w:rsidR="000176E9">
              <w:rPr>
                <w:rFonts w:ascii="Times New Roman" w:hAnsi="Times New Roman" w:cs="Times New Roman"/>
              </w:rPr>
              <w:t>„</w:t>
            </w:r>
            <w:r w:rsidRPr="00742AA2">
              <w:rPr>
                <w:rFonts w:ascii="Times New Roman" w:hAnsi="Times New Roman" w:cs="Times New Roman"/>
              </w:rPr>
              <w:t>täida või põhjenda</w:t>
            </w:r>
            <w:r w:rsidR="000176E9">
              <w:rPr>
                <w:rFonts w:ascii="Times New Roman" w:hAnsi="Times New Roman" w:cs="Times New Roman"/>
              </w:rPr>
              <w:t>“</w:t>
            </w:r>
            <w:r w:rsidRPr="00742AA2">
              <w:rPr>
                <w:rFonts w:ascii="Times New Roman" w:hAnsi="Times New Roman" w:cs="Times New Roman"/>
              </w:rPr>
              <w:t xml:space="preserve"> põhimõtte alusel seda siis küsima hakatakse. Kuigi kriisi ajal ilmselt proportsionaalne, siis igapäevase ennetava aruandluse sisseviimine ei ole selge.</w:t>
            </w:r>
          </w:p>
        </w:tc>
        <w:tc>
          <w:tcPr>
            <w:tcW w:w="3563" w:type="dxa"/>
          </w:tcPr>
          <w:p w14:paraId="47E873BA" w14:textId="77777777" w:rsidR="00A7159D" w:rsidRPr="00BA0BB9" w:rsidRDefault="00B077F8" w:rsidP="002125BE">
            <w:pPr>
              <w:jc w:val="both"/>
              <w:rPr>
                <w:rFonts w:ascii="Times New Roman" w:hAnsi="Times New Roman" w:cs="Times New Roman"/>
                <w:b/>
                <w:bCs/>
              </w:rPr>
            </w:pPr>
            <w:r w:rsidRPr="00BA0BB9">
              <w:rPr>
                <w:rFonts w:ascii="Times New Roman" w:hAnsi="Times New Roman" w:cs="Times New Roman"/>
                <w:b/>
                <w:bCs/>
              </w:rPr>
              <w:t>Selgitatud.</w:t>
            </w:r>
          </w:p>
          <w:p w14:paraId="620F419A" w14:textId="77777777" w:rsidR="00B077F8" w:rsidRDefault="00B077F8" w:rsidP="002125BE">
            <w:pPr>
              <w:jc w:val="both"/>
              <w:rPr>
                <w:rFonts w:ascii="Times New Roman" w:hAnsi="Times New Roman" w:cs="Times New Roman"/>
              </w:rPr>
            </w:pPr>
          </w:p>
          <w:p w14:paraId="4E66B65C" w14:textId="77777777" w:rsidR="002125BE" w:rsidRPr="002125BE" w:rsidRDefault="002125BE" w:rsidP="002125BE">
            <w:pPr>
              <w:jc w:val="both"/>
              <w:rPr>
                <w:rFonts w:ascii="Times New Roman" w:hAnsi="Times New Roman" w:cs="Times New Roman"/>
              </w:rPr>
            </w:pPr>
            <w:r w:rsidRPr="002125BE">
              <w:rPr>
                <w:rFonts w:ascii="Times New Roman" w:hAnsi="Times New Roman" w:cs="Times New Roman"/>
              </w:rPr>
              <w:t>Eelnõu ega seletuskiri ei näe ette igapäevase või püsiva ennetava aruandluskohustuse kehtestamist ettevõtjatele.</w:t>
            </w:r>
          </w:p>
          <w:p w14:paraId="556EC861" w14:textId="77777777" w:rsidR="002125BE" w:rsidRPr="002125BE" w:rsidRDefault="002125BE" w:rsidP="002125BE">
            <w:pPr>
              <w:jc w:val="both"/>
              <w:rPr>
                <w:rFonts w:ascii="Times New Roman" w:hAnsi="Times New Roman" w:cs="Times New Roman"/>
              </w:rPr>
            </w:pPr>
          </w:p>
          <w:p w14:paraId="160A0CBB" w14:textId="66554AD1" w:rsidR="002125BE" w:rsidRPr="002125BE" w:rsidRDefault="002125BE" w:rsidP="002125BE">
            <w:pPr>
              <w:jc w:val="both"/>
              <w:rPr>
                <w:rFonts w:ascii="Times New Roman" w:hAnsi="Times New Roman" w:cs="Times New Roman"/>
              </w:rPr>
            </w:pPr>
            <w:r w:rsidRPr="002125BE">
              <w:rPr>
                <w:rFonts w:ascii="Times New Roman" w:hAnsi="Times New Roman" w:cs="Times New Roman"/>
              </w:rPr>
              <w:t>Valvsusrežiimis toimub tarneahelate seire pädevate asutuste poolt eelkõige olemasolevate andmete alusel. Ettevõtjatele suunatud teabepäringud on selles etapis vabatahtlikud ega põhine „täida või põhjenda“ põhimõttel.</w:t>
            </w:r>
          </w:p>
          <w:p w14:paraId="1A970D18" w14:textId="77777777" w:rsidR="002125BE" w:rsidRPr="002125BE" w:rsidRDefault="002125BE" w:rsidP="002125BE">
            <w:pPr>
              <w:jc w:val="both"/>
              <w:rPr>
                <w:rFonts w:ascii="Times New Roman" w:hAnsi="Times New Roman" w:cs="Times New Roman"/>
              </w:rPr>
            </w:pPr>
          </w:p>
          <w:p w14:paraId="6CE4D544" w14:textId="2B7BAEB5" w:rsidR="00B077F8" w:rsidRPr="00162581" w:rsidRDefault="002125BE" w:rsidP="002125BE">
            <w:pPr>
              <w:jc w:val="both"/>
              <w:rPr>
                <w:rFonts w:ascii="Times New Roman" w:hAnsi="Times New Roman" w:cs="Times New Roman"/>
              </w:rPr>
            </w:pPr>
            <w:r w:rsidRPr="002125BE">
              <w:rPr>
                <w:rFonts w:ascii="Times New Roman" w:hAnsi="Times New Roman" w:cs="Times New Roman"/>
              </w:rPr>
              <w:t>„Täida või põhjenda“ põhimõte kohaldub üksnes siseturu hädaolukorrarežiimis ning üksnes Komisjoni poolt esitatud teabepäringutele IMERA määruse alusel. Tegemist on erandliku ja ajaliselt piiratud mehhanismiga, mida rakendatakse üksnes juhul, kui nõukogu on kehtestanud siseturu hädaolukorrarežiimi</w:t>
            </w:r>
            <w:r w:rsidR="005023FA">
              <w:rPr>
                <w:rFonts w:ascii="Times New Roman" w:hAnsi="Times New Roman" w:cs="Times New Roman"/>
              </w:rPr>
              <w:t xml:space="preserve"> vastavalt IMERA artiklile 18.</w:t>
            </w:r>
          </w:p>
        </w:tc>
      </w:tr>
      <w:tr w:rsidR="00742AA2" w14:paraId="77889639" w14:textId="77777777" w:rsidTr="008E7C98">
        <w:trPr>
          <w:trHeight w:val="70"/>
        </w:trPr>
        <w:tc>
          <w:tcPr>
            <w:tcW w:w="2910" w:type="dxa"/>
          </w:tcPr>
          <w:p w14:paraId="3A750B40" w14:textId="77777777" w:rsidR="00742AA2" w:rsidRDefault="00742AA2" w:rsidP="00EF4C6D">
            <w:pPr>
              <w:jc w:val="both"/>
              <w:rPr>
                <w:rFonts w:ascii="Times New Roman" w:eastAsia="Aptos" w:hAnsi="Times New Roman" w:cs="Arial"/>
                <w:bCs/>
                <w:color w:val="202020"/>
                <w:szCs w:val="21"/>
              </w:rPr>
            </w:pPr>
          </w:p>
        </w:tc>
        <w:tc>
          <w:tcPr>
            <w:tcW w:w="1350" w:type="dxa"/>
          </w:tcPr>
          <w:p w14:paraId="373D5F28" w14:textId="4B5BAE2F" w:rsidR="00742AA2" w:rsidRDefault="00B463B7" w:rsidP="00EF4C6D">
            <w:pPr>
              <w:rPr>
                <w:rFonts w:ascii="Times New Roman" w:hAnsi="Times New Roman" w:cs="Times New Roman"/>
              </w:rPr>
            </w:pPr>
            <w:r>
              <w:rPr>
                <w:rFonts w:ascii="Times New Roman" w:hAnsi="Times New Roman" w:cs="Times New Roman"/>
              </w:rPr>
              <w:t>Seletuskiri</w:t>
            </w:r>
          </w:p>
        </w:tc>
        <w:tc>
          <w:tcPr>
            <w:tcW w:w="3403" w:type="dxa"/>
          </w:tcPr>
          <w:p w14:paraId="48785141" w14:textId="5B84F110" w:rsidR="00742AA2" w:rsidRPr="00742AA2" w:rsidRDefault="004610F6" w:rsidP="00A7159D">
            <w:pPr>
              <w:jc w:val="both"/>
              <w:rPr>
                <w:rFonts w:ascii="Times New Roman" w:hAnsi="Times New Roman" w:cs="Times New Roman"/>
              </w:rPr>
            </w:pPr>
            <w:r w:rsidRPr="004610F6">
              <w:rPr>
                <w:rFonts w:ascii="Times New Roman" w:hAnsi="Times New Roman" w:cs="Times New Roman"/>
              </w:rPr>
              <w:t xml:space="preserve">IMERA tähendab, et liikmesriigid ei tohi kriisiolukorras omavoliliselt piirata selliste kaupade või teenuste EL-isiseselt liikumist ega takistada töötajate liikumist, välja arvatud juhul, kui mõnes teises ELi mehhanismis on kehtestatud selgesõnaline erand. Täna kehtiva riigikaitseseaduse (ja Riigikogus lugemisel oleva tsiviilkriisi ja riigikaitse seaduse eelnõu) alusel on võimalik seada (lihtsustatult) sõja korral </w:t>
            </w:r>
            <w:r w:rsidR="000176E9">
              <w:rPr>
                <w:rFonts w:ascii="Times New Roman" w:hAnsi="Times New Roman" w:cs="Times New Roman"/>
              </w:rPr>
              <w:t>v</w:t>
            </w:r>
            <w:r w:rsidRPr="004610F6">
              <w:rPr>
                <w:rFonts w:ascii="Times New Roman" w:hAnsi="Times New Roman" w:cs="Times New Roman"/>
              </w:rPr>
              <w:t xml:space="preserve">älispiiri kaudu toidu väljavedu (eelnõus isegi paindlikumalt), kui seda on vaja </w:t>
            </w:r>
            <w:r w:rsidR="005F78E5" w:rsidRPr="004610F6">
              <w:rPr>
                <w:rFonts w:ascii="Times New Roman" w:hAnsi="Times New Roman" w:cs="Times New Roman"/>
              </w:rPr>
              <w:t>elanikkonna</w:t>
            </w:r>
            <w:r w:rsidRPr="004610F6">
              <w:rPr>
                <w:rFonts w:ascii="Times New Roman" w:hAnsi="Times New Roman" w:cs="Times New Roman"/>
              </w:rPr>
              <w:t xml:space="preserve"> toiduga tagamise kindlustamiseks (vältimaks kaupade ja saaduste väljavedu stressist tulenevate </w:t>
            </w:r>
            <w:r w:rsidRPr="004610F6">
              <w:rPr>
                <w:rFonts w:ascii="Times New Roman" w:hAnsi="Times New Roman" w:cs="Times New Roman"/>
              </w:rPr>
              <w:lastRenderedPageBreak/>
              <w:t>kõrgemate hindadega mujale siseturul). Mulle tundub, et siin on konflikt sees, aga EL määrust enam ei muuda</w:t>
            </w:r>
          </w:p>
        </w:tc>
        <w:tc>
          <w:tcPr>
            <w:tcW w:w="3563" w:type="dxa"/>
          </w:tcPr>
          <w:p w14:paraId="4A50F392" w14:textId="77777777" w:rsidR="003868B0" w:rsidRPr="003868B0" w:rsidRDefault="003868B0" w:rsidP="008423B1">
            <w:pPr>
              <w:jc w:val="both"/>
              <w:rPr>
                <w:rFonts w:ascii="Times New Roman" w:hAnsi="Times New Roman" w:cs="Times New Roman"/>
                <w:b/>
                <w:bCs/>
              </w:rPr>
            </w:pPr>
            <w:r w:rsidRPr="003868B0">
              <w:rPr>
                <w:rFonts w:ascii="Times New Roman" w:hAnsi="Times New Roman" w:cs="Times New Roman"/>
                <w:b/>
                <w:bCs/>
              </w:rPr>
              <w:lastRenderedPageBreak/>
              <w:t>Selgitatud.</w:t>
            </w:r>
          </w:p>
          <w:p w14:paraId="0704F5EF" w14:textId="77777777" w:rsidR="003868B0" w:rsidRDefault="003868B0" w:rsidP="008423B1">
            <w:pPr>
              <w:jc w:val="both"/>
              <w:rPr>
                <w:rFonts w:ascii="Times New Roman" w:hAnsi="Times New Roman" w:cs="Times New Roman"/>
              </w:rPr>
            </w:pPr>
          </w:p>
          <w:p w14:paraId="4C21E98B" w14:textId="1E9CF8E4" w:rsidR="00742AA2" w:rsidRDefault="008423B1" w:rsidP="008423B1">
            <w:pPr>
              <w:jc w:val="both"/>
              <w:rPr>
                <w:rFonts w:ascii="Times New Roman" w:hAnsi="Times New Roman" w:cs="Times New Roman"/>
              </w:rPr>
            </w:pPr>
            <w:r w:rsidRPr="008423B1">
              <w:rPr>
                <w:rFonts w:ascii="Times New Roman" w:hAnsi="Times New Roman" w:cs="Times New Roman"/>
              </w:rPr>
              <w:t>IMERA kehtestab siseturu hädaolukorra režiimis liikmesriikidele kohustuse vältida omavolilisi piiranguid kaupade, teenuste ja töötajate vaba liikumise suhtes ning näeb ette, et piiranguid võib kohaldada üksnes juhul, kui need on kooskõlas ELi õigusega või tulenevad mõnest muust ELi tasandi mehhanismist.</w:t>
            </w:r>
          </w:p>
          <w:p w14:paraId="1CC63C4E" w14:textId="77777777" w:rsidR="00620D78" w:rsidRDefault="00620D78" w:rsidP="008423B1">
            <w:pPr>
              <w:jc w:val="both"/>
              <w:rPr>
                <w:rFonts w:ascii="Times New Roman" w:hAnsi="Times New Roman" w:cs="Times New Roman"/>
              </w:rPr>
            </w:pPr>
          </w:p>
          <w:p w14:paraId="04617ABE" w14:textId="1620EADA" w:rsidR="0011285C" w:rsidRDefault="00F30F16" w:rsidP="00620D78">
            <w:pPr>
              <w:jc w:val="both"/>
              <w:rPr>
                <w:rFonts w:ascii="Times New Roman" w:hAnsi="Times New Roman" w:cs="Times New Roman"/>
              </w:rPr>
            </w:pPr>
            <w:r w:rsidRPr="00F30F16">
              <w:rPr>
                <w:rFonts w:ascii="Times New Roman" w:hAnsi="Times New Roman" w:cs="Times New Roman"/>
              </w:rPr>
              <w:t>IMERA määruse põhjendus</w:t>
            </w:r>
            <w:r>
              <w:rPr>
                <w:rFonts w:ascii="Times New Roman" w:hAnsi="Times New Roman" w:cs="Times New Roman"/>
              </w:rPr>
              <w:t>punkti</w:t>
            </w:r>
            <w:r w:rsidRPr="00F30F16">
              <w:rPr>
                <w:rFonts w:ascii="Times New Roman" w:hAnsi="Times New Roman" w:cs="Times New Roman"/>
              </w:rPr>
              <w:t xml:space="preserve"> 20 kohaselt ei tohiks IMERA piirata Euroopa toiduga kindlustatuse kriisiks valmisoleku ja sellele reageerimise mehhanismi rakendamist. Samas on selles põhjenduses selgitatud, et IMERA </w:t>
            </w:r>
            <w:r w:rsidRPr="00F30F16">
              <w:rPr>
                <w:rFonts w:ascii="Times New Roman" w:hAnsi="Times New Roman" w:cs="Times New Roman"/>
              </w:rPr>
              <w:lastRenderedPageBreak/>
              <w:t>vaba liikumist käsitlevaid sätteid, sealhulgas vaba liikumise õiguse piiranguid reguleerivaid norme, tuleks kohaldada ka toiduainetele.</w:t>
            </w:r>
          </w:p>
          <w:p w14:paraId="14C64969" w14:textId="77777777" w:rsidR="00F30F16" w:rsidRDefault="00F30F16" w:rsidP="00620D78">
            <w:pPr>
              <w:jc w:val="both"/>
              <w:rPr>
                <w:rFonts w:ascii="Times New Roman" w:hAnsi="Times New Roman" w:cs="Times New Roman"/>
              </w:rPr>
            </w:pPr>
          </w:p>
          <w:p w14:paraId="55376C4D" w14:textId="09038D8B" w:rsidR="00E30041" w:rsidRPr="00E30041" w:rsidRDefault="00E30041" w:rsidP="00E30041">
            <w:pPr>
              <w:jc w:val="both"/>
              <w:rPr>
                <w:rFonts w:ascii="Times New Roman" w:hAnsi="Times New Roman" w:cs="Times New Roman"/>
              </w:rPr>
            </w:pPr>
            <w:r w:rsidRPr="00E30041">
              <w:rPr>
                <w:rFonts w:ascii="Times New Roman" w:hAnsi="Times New Roman" w:cs="Times New Roman"/>
              </w:rPr>
              <w:t xml:space="preserve">Kehtiva </w:t>
            </w:r>
            <w:proofErr w:type="spellStart"/>
            <w:r w:rsidR="003B041B">
              <w:rPr>
                <w:rFonts w:ascii="Times New Roman" w:hAnsi="Times New Roman" w:cs="Times New Roman"/>
              </w:rPr>
              <w:t>RIKSi</w:t>
            </w:r>
            <w:proofErr w:type="spellEnd"/>
            <w:r w:rsidRPr="00E30041">
              <w:rPr>
                <w:rFonts w:ascii="Times New Roman" w:hAnsi="Times New Roman" w:cs="Times New Roman"/>
              </w:rPr>
              <w:t xml:space="preserve"> ning edaspidi </w:t>
            </w:r>
            <w:proofErr w:type="spellStart"/>
            <w:r w:rsidRPr="00E30041">
              <w:rPr>
                <w:rFonts w:ascii="Times New Roman" w:hAnsi="Times New Roman" w:cs="Times New Roman"/>
              </w:rPr>
              <w:t>TSIRKSi</w:t>
            </w:r>
            <w:proofErr w:type="spellEnd"/>
            <w:r w:rsidRPr="00E30041">
              <w:rPr>
                <w:rFonts w:ascii="Times New Roman" w:hAnsi="Times New Roman" w:cs="Times New Roman"/>
              </w:rPr>
              <w:t xml:space="preserve"> alusel välispiiril kehtestatav piirang toidukaubale, kui see on vajalik elanikkonna elutähtsate vajaduste tagamiseks, ei lähe automaatselt </w:t>
            </w:r>
            <w:proofErr w:type="spellStart"/>
            <w:r w:rsidRPr="00E30041">
              <w:rPr>
                <w:rFonts w:ascii="Times New Roman" w:hAnsi="Times New Roman" w:cs="Times New Roman"/>
              </w:rPr>
              <w:t>IMERA-ga</w:t>
            </w:r>
            <w:proofErr w:type="spellEnd"/>
            <w:r w:rsidRPr="00E30041">
              <w:rPr>
                <w:rFonts w:ascii="Times New Roman" w:hAnsi="Times New Roman" w:cs="Times New Roman"/>
              </w:rPr>
              <w:t xml:space="preserve"> vastuollu. IMERA põhjendus</w:t>
            </w:r>
            <w:r w:rsidR="0092586E">
              <w:rPr>
                <w:rFonts w:ascii="Times New Roman" w:hAnsi="Times New Roman" w:cs="Times New Roman"/>
              </w:rPr>
              <w:t>punkti</w:t>
            </w:r>
            <w:r w:rsidRPr="00E30041">
              <w:rPr>
                <w:rFonts w:ascii="Times New Roman" w:hAnsi="Times New Roman" w:cs="Times New Roman"/>
              </w:rPr>
              <w:t xml:space="preserve"> 40 kohaselt võivad sellised alused nagu avalik kord, avalik julgeolek või rahvatervise kaitse õigustada vaba liikumise piiranguid, tingimusel et need on proportsionaalsed, ajaliselt piiratud ja mittediskrimineerivad.</w:t>
            </w:r>
          </w:p>
          <w:p w14:paraId="4A429B8A" w14:textId="77777777" w:rsidR="00E30041" w:rsidRPr="00E30041" w:rsidRDefault="00E30041" w:rsidP="00E30041">
            <w:pPr>
              <w:jc w:val="both"/>
              <w:rPr>
                <w:rFonts w:ascii="Times New Roman" w:hAnsi="Times New Roman" w:cs="Times New Roman"/>
              </w:rPr>
            </w:pPr>
          </w:p>
          <w:p w14:paraId="4AD20EA4" w14:textId="4DD39BF8" w:rsidR="00F1231E" w:rsidRPr="00162581" w:rsidRDefault="00E30041" w:rsidP="00E30041">
            <w:pPr>
              <w:jc w:val="both"/>
              <w:rPr>
                <w:rFonts w:ascii="Times New Roman" w:hAnsi="Times New Roman" w:cs="Times New Roman"/>
              </w:rPr>
            </w:pPr>
            <w:r w:rsidRPr="00E30041">
              <w:rPr>
                <w:rFonts w:ascii="Times New Roman" w:hAnsi="Times New Roman" w:cs="Times New Roman"/>
              </w:rPr>
              <w:t xml:space="preserve">Samas juhul, kui kaup määratakse </w:t>
            </w:r>
            <w:r w:rsidR="0092586E">
              <w:rPr>
                <w:rFonts w:ascii="Times New Roman" w:hAnsi="Times New Roman" w:cs="Times New Roman"/>
              </w:rPr>
              <w:t xml:space="preserve">ELi </w:t>
            </w:r>
            <w:r w:rsidRPr="00E30041">
              <w:rPr>
                <w:rFonts w:ascii="Times New Roman" w:hAnsi="Times New Roman" w:cs="Times New Roman"/>
              </w:rPr>
              <w:t>Nõukogu rakendusaktiga IMERA artikli 18 alusel kriisi seisukohast oluliseks ning tegemist on toidukaubaga, kohaldub sellele IMERA artikli 21 lõigete nn keelatud piirangute loetelu, sealhulgas keeld piirata kriisi seisukohast oluliste kaupade liidusisest liikumist või kehtestada samaväärse mõjuga meetmeid.</w:t>
            </w:r>
          </w:p>
        </w:tc>
      </w:tr>
      <w:tr w:rsidR="004E0BF9" w14:paraId="4930A117" w14:textId="77777777" w:rsidTr="008E7C98">
        <w:trPr>
          <w:trHeight w:val="70"/>
        </w:trPr>
        <w:tc>
          <w:tcPr>
            <w:tcW w:w="2910" w:type="dxa"/>
          </w:tcPr>
          <w:p w14:paraId="53A7571B" w14:textId="77777777" w:rsidR="004E0BF9" w:rsidRDefault="004E0BF9" w:rsidP="00EF4C6D">
            <w:pPr>
              <w:jc w:val="both"/>
              <w:rPr>
                <w:rFonts w:ascii="Times New Roman" w:eastAsia="Aptos" w:hAnsi="Times New Roman" w:cs="Arial"/>
                <w:bCs/>
                <w:color w:val="202020"/>
                <w:szCs w:val="21"/>
              </w:rPr>
            </w:pPr>
          </w:p>
        </w:tc>
        <w:tc>
          <w:tcPr>
            <w:tcW w:w="1350" w:type="dxa"/>
          </w:tcPr>
          <w:p w14:paraId="55C58764" w14:textId="42EA257A" w:rsidR="004E0BF9" w:rsidRDefault="00B463B7" w:rsidP="00EF4C6D">
            <w:pPr>
              <w:rPr>
                <w:rFonts w:ascii="Times New Roman" w:hAnsi="Times New Roman" w:cs="Times New Roman"/>
              </w:rPr>
            </w:pPr>
            <w:r>
              <w:rPr>
                <w:rFonts w:ascii="Times New Roman" w:hAnsi="Times New Roman" w:cs="Times New Roman"/>
              </w:rPr>
              <w:t>Seletu</w:t>
            </w:r>
            <w:r w:rsidR="003E15DB">
              <w:rPr>
                <w:rFonts w:ascii="Times New Roman" w:hAnsi="Times New Roman" w:cs="Times New Roman"/>
              </w:rPr>
              <w:t>s</w:t>
            </w:r>
            <w:r>
              <w:rPr>
                <w:rFonts w:ascii="Times New Roman" w:hAnsi="Times New Roman" w:cs="Times New Roman"/>
              </w:rPr>
              <w:t>kiri</w:t>
            </w:r>
          </w:p>
        </w:tc>
        <w:tc>
          <w:tcPr>
            <w:tcW w:w="3403" w:type="dxa"/>
          </w:tcPr>
          <w:p w14:paraId="15E7E657" w14:textId="5A1481C0" w:rsidR="004E0BF9" w:rsidRPr="004610F6" w:rsidRDefault="004E0BF9" w:rsidP="00A7159D">
            <w:pPr>
              <w:jc w:val="both"/>
              <w:rPr>
                <w:rFonts w:ascii="Times New Roman" w:hAnsi="Times New Roman" w:cs="Times New Roman"/>
              </w:rPr>
            </w:pPr>
            <w:r w:rsidRPr="004E0BF9">
              <w:rPr>
                <w:rFonts w:ascii="Times New Roman" w:hAnsi="Times New Roman" w:cs="Times New Roman"/>
              </w:rPr>
              <w:t>HOS jt muutmise EN osas jääb selgusetuks nt TTJA seotus kui tootekategooriaks peaks olema toidukaubad.</w:t>
            </w:r>
          </w:p>
        </w:tc>
        <w:tc>
          <w:tcPr>
            <w:tcW w:w="3563" w:type="dxa"/>
          </w:tcPr>
          <w:p w14:paraId="0603DBB7" w14:textId="77777777" w:rsidR="004E0BF9" w:rsidRPr="00D01A22" w:rsidRDefault="00913E52" w:rsidP="00EF4C6D">
            <w:pPr>
              <w:rPr>
                <w:rFonts w:ascii="Times New Roman" w:hAnsi="Times New Roman" w:cs="Times New Roman"/>
                <w:b/>
                <w:bCs/>
              </w:rPr>
            </w:pPr>
            <w:r w:rsidRPr="00D01A22">
              <w:rPr>
                <w:rFonts w:ascii="Times New Roman" w:hAnsi="Times New Roman" w:cs="Times New Roman"/>
                <w:b/>
                <w:bCs/>
              </w:rPr>
              <w:t>Selgitatud.</w:t>
            </w:r>
          </w:p>
          <w:p w14:paraId="61577539" w14:textId="77777777" w:rsidR="00913E52" w:rsidRDefault="00913E52" w:rsidP="00EF4C6D">
            <w:pPr>
              <w:rPr>
                <w:rFonts w:ascii="Times New Roman" w:hAnsi="Times New Roman" w:cs="Times New Roman"/>
              </w:rPr>
            </w:pPr>
          </w:p>
          <w:p w14:paraId="7C7C575E" w14:textId="07DE603A" w:rsidR="00913E52" w:rsidRPr="00162581" w:rsidRDefault="00913E52" w:rsidP="00D10C34">
            <w:pPr>
              <w:jc w:val="both"/>
              <w:rPr>
                <w:rFonts w:ascii="Times New Roman" w:hAnsi="Times New Roman" w:cs="Times New Roman"/>
              </w:rPr>
            </w:pPr>
            <w:r w:rsidRPr="00913E52">
              <w:rPr>
                <w:rFonts w:ascii="Times New Roman" w:hAnsi="Times New Roman" w:cs="Times New Roman"/>
              </w:rPr>
              <w:t xml:space="preserve">TTJA pädevus vastavushindamise erandi kohaldamisel piirdub Euroopa Parlamendi ja nõukogu määruse (EL) 2024/2748 ning direktiivi (EL) 2024/2749 alusel muudetud ELi ühtlustamisõigusaktidega hõlmatud tootekategooriatega. Tegemist </w:t>
            </w:r>
            <w:r w:rsidR="00A86724">
              <w:rPr>
                <w:rFonts w:ascii="Times New Roman" w:hAnsi="Times New Roman" w:cs="Times New Roman"/>
              </w:rPr>
              <w:t>ei ole toidukaupadega, vaid</w:t>
            </w:r>
            <w:r w:rsidRPr="00913E52">
              <w:rPr>
                <w:rFonts w:ascii="Times New Roman" w:hAnsi="Times New Roman" w:cs="Times New Roman"/>
              </w:rPr>
              <w:t xml:space="preserve"> </w:t>
            </w:r>
            <w:r w:rsidR="00A86724" w:rsidRPr="00913E52">
              <w:rPr>
                <w:rFonts w:ascii="Times New Roman" w:hAnsi="Times New Roman" w:cs="Times New Roman"/>
              </w:rPr>
              <w:t>t</w:t>
            </w:r>
            <w:r w:rsidR="00A86724">
              <w:rPr>
                <w:rFonts w:ascii="Times New Roman" w:hAnsi="Times New Roman" w:cs="Times New Roman"/>
              </w:rPr>
              <w:t>ööstus</w:t>
            </w:r>
            <w:r w:rsidRPr="00913E52">
              <w:rPr>
                <w:rFonts w:ascii="Times New Roman" w:hAnsi="Times New Roman" w:cs="Times New Roman"/>
              </w:rPr>
              <w:t>toodetega, mille suhtes nähakse IMERA</w:t>
            </w:r>
            <w:r w:rsidR="00D01A22">
              <w:rPr>
                <w:rFonts w:ascii="Times New Roman" w:hAnsi="Times New Roman" w:cs="Times New Roman"/>
              </w:rPr>
              <w:t xml:space="preserve"> </w:t>
            </w:r>
            <w:r w:rsidR="00AB12FF">
              <w:rPr>
                <w:rFonts w:ascii="Times New Roman" w:hAnsi="Times New Roman" w:cs="Times New Roman"/>
              </w:rPr>
              <w:t>koondmäärusega</w:t>
            </w:r>
            <w:r w:rsidRPr="00913E52">
              <w:rPr>
                <w:rFonts w:ascii="Times New Roman" w:hAnsi="Times New Roman" w:cs="Times New Roman"/>
              </w:rPr>
              <w:t xml:space="preserve"> ette erakorralised </w:t>
            </w:r>
            <w:proofErr w:type="spellStart"/>
            <w:r w:rsidRPr="00913E52">
              <w:rPr>
                <w:rFonts w:ascii="Times New Roman" w:hAnsi="Times New Roman" w:cs="Times New Roman"/>
              </w:rPr>
              <w:t>vastavushindamismenetlused</w:t>
            </w:r>
            <w:proofErr w:type="spellEnd"/>
            <w:r w:rsidRPr="00913E52">
              <w:rPr>
                <w:rFonts w:ascii="Times New Roman" w:hAnsi="Times New Roman" w:cs="Times New Roman"/>
              </w:rPr>
              <w:t xml:space="preserve"> siseturu hädaolukorrarežiimi ajal, </w:t>
            </w:r>
            <w:r w:rsidRPr="00913E52">
              <w:rPr>
                <w:rFonts w:ascii="Times New Roman" w:hAnsi="Times New Roman" w:cs="Times New Roman"/>
              </w:rPr>
              <w:lastRenderedPageBreak/>
              <w:t xml:space="preserve">näiteks masinad, rõhu all olevad seadmed, tsiviilotstarbelised </w:t>
            </w:r>
            <w:proofErr w:type="spellStart"/>
            <w:r w:rsidRPr="00913E52">
              <w:rPr>
                <w:rFonts w:ascii="Times New Roman" w:hAnsi="Times New Roman" w:cs="Times New Roman"/>
              </w:rPr>
              <w:t>lõhkematerjalid</w:t>
            </w:r>
            <w:proofErr w:type="spellEnd"/>
            <w:r w:rsidRPr="00913E52">
              <w:rPr>
                <w:rFonts w:ascii="Times New Roman" w:hAnsi="Times New Roman" w:cs="Times New Roman"/>
              </w:rPr>
              <w:t>, liftid ja mõõtevahendid.</w:t>
            </w:r>
            <w:r w:rsidR="00A86724">
              <w:rPr>
                <w:rFonts w:ascii="Times New Roman" w:hAnsi="Times New Roman" w:cs="Times New Roman"/>
              </w:rPr>
              <w:t xml:space="preserve"> </w:t>
            </w:r>
          </w:p>
        </w:tc>
      </w:tr>
      <w:tr w:rsidR="007C532F" w14:paraId="09A9B410" w14:textId="77777777" w:rsidTr="004C3492">
        <w:trPr>
          <w:trHeight w:val="70"/>
        </w:trPr>
        <w:tc>
          <w:tcPr>
            <w:tcW w:w="11226" w:type="dxa"/>
            <w:gridSpan w:val="4"/>
            <w:shd w:val="clear" w:color="auto" w:fill="FFC000"/>
          </w:tcPr>
          <w:p w14:paraId="1E2196FA" w14:textId="77777777" w:rsidR="007C532F" w:rsidRPr="00162581" w:rsidRDefault="007C532F" w:rsidP="00EF4C6D">
            <w:pPr>
              <w:rPr>
                <w:rFonts w:ascii="Times New Roman" w:hAnsi="Times New Roman" w:cs="Times New Roman"/>
              </w:rPr>
            </w:pPr>
          </w:p>
        </w:tc>
      </w:tr>
      <w:tr w:rsidR="009D48DA" w14:paraId="5C82BC13" w14:textId="77777777" w:rsidTr="008E7C98">
        <w:trPr>
          <w:trHeight w:val="70"/>
        </w:trPr>
        <w:tc>
          <w:tcPr>
            <w:tcW w:w="2910" w:type="dxa"/>
          </w:tcPr>
          <w:p w14:paraId="7D639BAC" w14:textId="256374AA" w:rsidR="009D48DA" w:rsidRDefault="003868B0" w:rsidP="00EF4C6D">
            <w:pPr>
              <w:jc w:val="both"/>
              <w:rPr>
                <w:rFonts w:ascii="Times New Roman" w:eastAsia="Aptos" w:hAnsi="Times New Roman" w:cs="Arial"/>
                <w:bCs/>
                <w:color w:val="202020"/>
                <w:szCs w:val="21"/>
              </w:rPr>
            </w:pPr>
            <w:r>
              <w:rPr>
                <w:rFonts w:ascii="Times New Roman" w:eastAsia="Aptos" w:hAnsi="Times New Roman" w:cs="Arial"/>
                <w:bCs/>
                <w:color w:val="202020"/>
                <w:szCs w:val="21"/>
              </w:rPr>
              <w:t>Statistikaamet</w:t>
            </w:r>
          </w:p>
        </w:tc>
        <w:tc>
          <w:tcPr>
            <w:tcW w:w="1350" w:type="dxa"/>
          </w:tcPr>
          <w:p w14:paraId="71580FEA" w14:textId="6539F971" w:rsidR="009D48DA" w:rsidRDefault="00B463B7" w:rsidP="00EF4C6D">
            <w:pPr>
              <w:rPr>
                <w:rFonts w:ascii="Times New Roman" w:hAnsi="Times New Roman" w:cs="Times New Roman"/>
              </w:rPr>
            </w:pPr>
            <w:r>
              <w:rPr>
                <w:rFonts w:ascii="Times New Roman" w:hAnsi="Times New Roman" w:cs="Times New Roman"/>
              </w:rPr>
              <w:t>Seletuskiri</w:t>
            </w:r>
          </w:p>
        </w:tc>
        <w:tc>
          <w:tcPr>
            <w:tcW w:w="3403" w:type="dxa"/>
          </w:tcPr>
          <w:p w14:paraId="107316B1" w14:textId="72733BC8" w:rsidR="007E57EE" w:rsidRDefault="000E5A42" w:rsidP="007E0998">
            <w:pPr>
              <w:jc w:val="both"/>
              <w:rPr>
                <w:rFonts w:ascii="Times New Roman" w:hAnsi="Times New Roman" w:cs="Times New Roman"/>
              </w:rPr>
            </w:pPr>
            <w:r w:rsidRPr="000E5A42">
              <w:rPr>
                <w:rFonts w:ascii="Times New Roman" w:hAnsi="Times New Roman" w:cs="Times New Roman"/>
              </w:rPr>
              <w:t xml:space="preserve">Statistikaameti põhiülesandeks on vastavalt riikliku statistika seadusele (edaspidi </w:t>
            </w:r>
            <w:proofErr w:type="spellStart"/>
            <w:r w:rsidRPr="000E5A42">
              <w:rPr>
                <w:rFonts w:ascii="Times New Roman" w:hAnsi="Times New Roman" w:cs="Times New Roman"/>
              </w:rPr>
              <w:t>RStS</w:t>
            </w:r>
            <w:proofErr w:type="spellEnd"/>
            <w:r w:rsidRPr="000E5A42">
              <w:rPr>
                <w:rFonts w:ascii="Times New Roman" w:hAnsi="Times New Roman" w:cs="Times New Roman"/>
              </w:rPr>
              <w:t xml:space="preserve">) korraldada riikliku statistika tegemist eesmärgiga kajastada ühiskonna olukorda ja muutusi ning varustada ühiskonda rahvastiku, sotsiaalvaldkonna, majanduse ja keskkonna arengu seisukohalt olulise teabega, sealhulgas arengukavade ja prognooside koostamiseks, erinevate poliitikate kujundamiseks, teadus- ja rakendusuuringute tegemiseks ning teadmuspõhiste otsuste langetamiseks. Viimased kriisid on näidanud (Covid, energiakriis, Ukraina sõda), et asutused, sh Vabariigi Valitsus vajavad </w:t>
            </w:r>
            <w:proofErr w:type="spellStart"/>
            <w:r w:rsidRPr="000E5A42">
              <w:rPr>
                <w:rFonts w:ascii="Times New Roman" w:hAnsi="Times New Roman" w:cs="Times New Roman"/>
              </w:rPr>
              <w:t>ad</w:t>
            </w:r>
            <w:proofErr w:type="spellEnd"/>
            <w:r w:rsidRPr="000E5A42">
              <w:rPr>
                <w:rFonts w:ascii="Times New Roman" w:hAnsi="Times New Roman" w:cs="Times New Roman"/>
              </w:rPr>
              <w:t xml:space="preserve"> </w:t>
            </w:r>
            <w:proofErr w:type="spellStart"/>
            <w:r w:rsidRPr="000E5A42">
              <w:rPr>
                <w:rFonts w:ascii="Times New Roman" w:hAnsi="Times New Roman" w:cs="Times New Roman"/>
              </w:rPr>
              <w:t>hoc</w:t>
            </w:r>
            <w:proofErr w:type="spellEnd"/>
            <w:r w:rsidRPr="000E5A42">
              <w:rPr>
                <w:rFonts w:ascii="Times New Roman" w:hAnsi="Times New Roman" w:cs="Times New Roman"/>
              </w:rPr>
              <w:t xml:space="preserve"> analüüse (nt liikuvusanalüüsid, sõjapõgenikega seotud analüüsid). Samuti vajatakse ka kriiside korral selliseid näitajaid nagu THI ja SKP, mida arvutab Statistikaamet. Sealjuures juhime tähelepanu, et praegu kehtivate õigusaktide ning ka tsiviilkriisi ja riigikaitse seaduse eelnõuga ei ole Statistikaametile sätestatud kriisiaja ülesannet.</w:t>
            </w:r>
            <w:r w:rsidR="007E0998" w:rsidRPr="007E0998">
              <w:rPr>
                <w:rFonts w:ascii="Times New Roman" w:hAnsi="Times New Roman" w:cs="Times New Roman"/>
              </w:rPr>
              <w:t xml:space="preserve"> </w:t>
            </w:r>
          </w:p>
          <w:p w14:paraId="19F5C261" w14:textId="77777777" w:rsidR="007E57EE" w:rsidRDefault="007E57EE" w:rsidP="007E0998">
            <w:pPr>
              <w:jc w:val="both"/>
              <w:rPr>
                <w:rFonts w:ascii="Times New Roman" w:hAnsi="Times New Roman" w:cs="Times New Roman"/>
              </w:rPr>
            </w:pPr>
          </w:p>
          <w:p w14:paraId="4BBFE45F" w14:textId="2DDB81E6" w:rsidR="007E57EE" w:rsidRDefault="00CC2F6F" w:rsidP="007E0998">
            <w:pPr>
              <w:jc w:val="both"/>
              <w:rPr>
                <w:rFonts w:ascii="Times New Roman" w:hAnsi="Times New Roman" w:cs="Times New Roman"/>
              </w:rPr>
            </w:pPr>
            <w:r w:rsidRPr="00CC2F6F">
              <w:rPr>
                <w:rFonts w:ascii="Times New Roman" w:hAnsi="Times New Roman" w:cs="Times New Roman"/>
              </w:rPr>
              <w:t xml:space="preserve">Tulenevalt </w:t>
            </w:r>
            <w:proofErr w:type="spellStart"/>
            <w:r w:rsidRPr="00CC2F6F">
              <w:rPr>
                <w:rFonts w:ascii="Times New Roman" w:hAnsi="Times New Roman" w:cs="Times New Roman"/>
              </w:rPr>
              <w:t>RStS</w:t>
            </w:r>
            <w:proofErr w:type="spellEnd"/>
            <w:r w:rsidRPr="00CC2F6F">
              <w:rPr>
                <w:rFonts w:ascii="Times New Roman" w:hAnsi="Times New Roman" w:cs="Times New Roman"/>
              </w:rPr>
              <w:t xml:space="preserve"> § 4-st teeb Statistikaamet töid, mis on Vabariigi Valitsuse poolt korraldusega kinnitatud riikliku statistika programmis ehk korralduse lisas olevate statistikatööde loetelus. Programmis olevate tööde loetelu koostatakse 4 aastaks </w:t>
            </w:r>
            <w:r w:rsidRPr="00CC2F6F">
              <w:rPr>
                <w:rFonts w:ascii="Times New Roman" w:hAnsi="Times New Roman" w:cs="Times New Roman"/>
              </w:rPr>
              <w:lastRenderedPageBreak/>
              <w:t>koos rahastusallikaga. Sellest tulenevalt pöörame tähelepanu, et kui Eesti Varude Keskusel on vajadus, et Statistikaamet koguks seaduse alusel planeeritavaks tegevuseks täiendavaid andmeid, on vajalik vastava töö, sh andmekoosseisu eelnev kokkuleppimine ja finantseerimise tagamine Eesti Varude Keskuse või Majandus- ja Kommunikatsiooniministeeriumi eestvedamisel</w:t>
            </w:r>
          </w:p>
          <w:p w14:paraId="1518F31B" w14:textId="4BB3CCAD" w:rsidR="007E0998" w:rsidRDefault="007E0998" w:rsidP="007E0998">
            <w:pPr>
              <w:jc w:val="both"/>
              <w:rPr>
                <w:rFonts w:ascii="Times New Roman" w:hAnsi="Times New Roman" w:cs="Times New Roman"/>
                <w:b/>
                <w:bCs/>
              </w:rPr>
            </w:pPr>
            <w:r w:rsidRPr="007E0998">
              <w:rPr>
                <w:rFonts w:ascii="Times New Roman" w:hAnsi="Times New Roman" w:cs="Times New Roman"/>
              </w:rPr>
              <w:t xml:space="preserve">Sealjuures juhime tähelepanu, et praegu </w:t>
            </w:r>
            <w:r w:rsidRPr="00E24CCB">
              <w:rPr>
                <w:rFonts w:ascii="Times New Roman" w:hAnsi="Times New Roman" w:cs="Times New Roman"/>
              </w:rPr>
              <w:t>kehtivate õigusaktide ning ka tsiviilkriisi ja riigikaitse seaduse eelnõuga ei ole Statistikaametile sätestatud kriisiaja ülesannet.</w:t>
            </w:r>
            <w:r w:rsidRPr="007E0998">
              <w:rPr>
                <w:rFonts w:ascii="Times New Roman" w:hAnsi="Times New Roman" w:cs="Times New Roman"/>
                <w:b/>
                <w:bCs/>
              </w:rPr>
              <w:t xml:space="preserve"> </w:t>
            </w:r>
          </w:p>
          <w:p w14:paraId="5861D5E9" w14:textId="77777777" w:rsidR="00FF7BF4" w:rsidRDefault="00FF7BF4" w:rsidP="007E0998">
            <w:pPr>
              <w:jc w:val="both"/>
              <w:rPr>
                <w:rFonts w:ascii="Times New Roman" w:hAnsi="Times New Roman" w:cs="Times New Roman"/>
                <w:b/>
                <w:bCs/>
              </w:rPr>
            </w:pPr>
          </w:p>
          <w:p w14:paraId="5A677CB7" w14:textId="2BAC9D5A" w:rsidR="009D48DA" w:rsidRPr="004E0BF9" w:rsidRDefault="002879B0" w:rsidP="00A057E4">
            <w:pPr>
              <w:jc w:val="both"/>
              <w:rPr>
                <w:rFonts w:ascii="Times New Roman" w:hAnsi="Times New Roman" w:cs="Times New Roman"/>
              </w:rPr>
            </w:pPr>
            <w:proofErr w:type="spellStart"/>
            <w:r w:rsidRPr="002879B0">
              <w:rPr>
                <w:rFonts w:ascii="Times New Roman" w:hAnsi="Times New Roman" w:cs="Times New Roman"/>
              </w:rPr>
              <w:t>RStS</w:t>
            </w:r>
            <w:proofErr w:type="spellEnd"/>
            <w:r w:rsidRPr="002879B0">
              <w:rPr>
                <w:rFonts w:ascii="Times New Roman" w:hAnsi="Times New Roman" w:cs="Times New Roman"/>
              </w:rPr>
              <w:t xml:space="preserve"> § 35 kohaselt levitab riikliku statistika tegija riikliku statistika tegemiseks kogutud andmeid ainult sellisel kujul, mis välistab statistilise üksuse otsese või kaudse tuvastamise võimaluse, mis tähendab, et tulemused avaldatakse agregeeritud ehk anonüümitud kujul. Tuvastataval kujul saab andmeid levitada üksnes teaduslikul eesmärgil ning </w:t>
            </w:r>
            <w:proofErr w:type="spellStart"/>
            <w:r w:rsidRPr="002879B0">
              <w:rPr>
                <w:rFonts w:ascii="Times New Roman" w:hAnsi="Times New Roman" w:cs="Times New Roman"/>
              </w:rPr>
              <w:t>RStS</w:t>
            </w:r>
            <w:proofErr w:type="spellEnd"/>
            <w:r w:rsidRPr="002879B0">
              <w:rPr>
                <w:rFonts w:ascii="Times New Roman" w:hAnsi="Times New Roman" w:cs="Times New Roman"/>
              </w:rPr>
              <w:t xml:space="preserve"> §-</w:t>
            </w:r>
            <w:proofErr w:type="spellStart"/>
            <w:r w:rsidRPr="002879B0">
              <w:rPr>
                <w:rFonts w:ascii="Times New Roman" w:hAnsi="Times New Roman" w:cs="Times New Roman"/>
              </w:rPr>
              <w:t>is</w:t>
            </w:r>
            <w:proofErr w:type="spellEnd"/>
            <w:r w:rsidRPr="002879B0">
              <w:rPr>
                <w:rFonts w:ascii="Times New Roman" w:hAnsi="Times New Roman" w:cs="Times New Roman"/>
              </w:rPr>
              <w:t xml:space="preserve"> 38 ette nähtud tingimustel. Seega Statistikaamet ei saa edastada Eesti Varude Keskusele andmeid tuvastataval kujul, mistõttu pole võimalik vastavat kohustust sätestada ka asutuse põhimäärusega, nagu on eelnõu seletuskirjas kirjeldatud.</w:t>
            </w:r>
          </w:p>
        </w:tc>
        <w:tc>
          <w:tcPr>
            <w:tcW w:w="3563" w:type="dxa"/>
          </w:tcPr>
          <w:p w14:paraId="3B3F603A" w14:textId="0513701C" w:rsidR="0041290A" w:rsidRPr="00E95F97" w:rsidRDefault="005E5FCD" w:rsidP="0041290A">
            <w:pPr>
              <w:rPr>
                <w:rFonts w:ascii="Times New Roman" w:hAnsi="Times New Roman" w:cs="Times New Roman"/>
                <w:b/>
                <w:bCs/>
              </w:rPr>
            </w:pPr>
            <w:r>
              <w:rPr>
                <w:rFonts w:ascii="Times New Roman" w:hAnsi="Times New Roman" w:cs="Times New Roman"/>
                <w:b/>
                <w:bCs/>
              </w:rPr>
              <w:lastRenderedPageBreak/>
              <w:t>Selgitatud</w:t>
            </w:r>
            <w:r w:rsidR="0041290A" w:rsidRPr="00E95F97">
              <w:rPr>
                <w:rFonts w:ascii="Times New Roman" w:hAnsi="Times New Roman" w:cs="Times New Roman"/>
                <w:b/>
                <w:bCs/>
              </w:rPr>
              <w:t xml:space="preserve">. </w:t>
            </w:r>
          </w:p>
          <w:p w14:paraId="13C7F6D2" w14:textId="77777777" w:rsidR="0041290A" w:rsidRDefault="0041290A" w:rsidP="0041290A">
            <w:pPr>
              <w:rPr>
                <w:rFonts w:ascii="Times New Roman" w:hAnsi="Times New Roman" w:cs="Times New Roman"/>
              </w:rPr>
            </w:pPr>
          </w:p>
          <w:p w14:paraId="6E245483" w14:textId="51FD8BA5" w:rsidR="0041290A" w:rsidRPr="0041290A" w:rsidRDefault="0041290A" w:rsidP="00735D7A">
            <w:pPr>
              <w:jc w:val="both"/>
              <w:rPr>
                <w:rFonts w:ascii="Times New Roman" w:hAnsi="Times New Roman" w:cs="Times New Roman"/>
              </w:rPr>
            </w:pPr>
            <w:r w:rsidRPr="0041290A">
              <w:rPr>
                <w:rFonts w:ascii="Times New Roman" w:hAnsi="Times New Roman" w:cs="Times New Roman"/>
              </w:rPr>
              <w:t xml:space="preserve">Eelnõu ega seletuskiri ei näe ette </w:t>
            </w:r>
            <w:proofErr w:type="spellStart"/>
            <w:r w:rsidRPr="0041290A">
              <w:rPr>
                <w:rFonts w:ascii="Times New Roman" w:hAnsi="Times New Roman" w:cs="Times New Roman"/>
              </w:rPr>
              <w:t>S</w:t>
            </w:r>
            <w:r w:rsidR="00D842E4">
              <w:rPr>
                <w:rFonts w:ascii="Times New Roman" w:hAnsi="Times New Roman" w:cs="Times New Roman"/>
              </w:rPr>
              <w:t>TA-le</w:t>
            </w:r>
            <w:proofErr w:type="spellEnd"/>
            <w:r w:rsidRPr="0041290A">
              <w:rPr>
                <w:rFonts w:ascii="Times New Roman" w:hAnsi="Times New Roman" w:cs="Times New Roman"/>
              </w:rPr>
              <w:t xml:space="preserve"> eraldiseisvaid kriisiaja ülesandeid ega kohusta </w:t>
            </w:r>
            <w:proofErr w:type="spellStart"/>
            <w:r w:rsidRPr="0041290A">
              <w:rPr>
                <w:rFonts w:ascii="Times New Roman" w:hAnsi="Times New Roman" w:cs="Times New Roman"/>
              </w:rPr>
              <w:t>S</w:t>
            </w:r>
            <w:r w:rsidR="00D842E4">
              <w:rPr>
                <w:rFonts w:ascii="Times New Roman" w:hAnsi="Times New Roman" w:cs="Times New Roman"/>
              </w:rPr>
              <w:t>TAt</w:t>
            </w:r>
            <w:proofErr w:type="spellEnd"/>
            <w:r w:rsidRPr="0041290A">
              <w:rPr>
                <w:rFonts w:ascii="Times New Roman" w:hAnsi="Times New Roman" w:cs="Times New Roman"/>
              </w:rPr>
              <w:t xml:space="preserve"> koguma või edastama andmeid väljaspool </w:t>
            </w:r>
            <w:proofErr w:type="spellStart"/>
            <w:r w:rsidR="00F55373">
              <w:rPr>
                <w:rFonts w:ascii="Times New Roman" w:hAnsi="Times New Roman" w:cs="Times New Roman"/>
              </w:rPr>
              <w:t>RStSsist</w:t>
            </w:r>
            <w:proofErr w:type="spellEnd"/>
            <w:r w:rsidR="00F55373">
              <w:rPr>
                <w:rFonts w:ascii="Times New Roman" w:hAnsi="Times New Roman" w:cs="Times New Roman"/>
              </w:rPr>
              <w:t xml:space="preserve"> </w:t>
            </w:r>
            <w:r w:rsidRPr="0041290A">
              <w:rPr>
                <w:rFonts w:ascii="Times New Roman" w:hAnsi="Times New Roman" w:cs="Times New Roman"/>
              </w:rPr>
              <w:t>ja kehtivast riikliku statistika programmist tulenevat raamistikku.</w:t>
            </w:r>
          </w:p>
          <w:p w14:paraId="51A6BA14" w14:textId="77777777" w:rsidR="0041290A" w:rsidRPr="0041290A" w:rsidRDefault="0041290A" w:rsidP="0041290A">
            <w:pPr>
              <w:rPr>
                <w:rFonts w:ascii="Times New Roman" w:hAnsi="Times New Roman" w:cs="Times New Roman"/>
              </w:rPr>
            </w:pPr>
          </w:p>
          <w:p w14:paraId="043D7C91" w14:textId="24976143" w:rsidR="0041290A" w:rsidRPr="0041290A" w:rsidRDefault="00D842E4" w:rsidP="00735D7A">
            <w:pPr>
              <w:jc w:val="both"/>
              <w:rPr>
                <w:rFonts w:ascii="Times New Roman" w:hAnsi="Times New Roman" w:cs="Times New Roman"/>
              </w:rPr>
            </w:pPr>
            <w:r>
              <w:rPr>
                <w:rFonts w:ascii="Times New Roman" w:hAnsi="Times New Roman" w:cs="Times New Roman"/>
              </w:rPr>
              <w:t xml:space="preserve">Samuti </w:t>
            </w:r>
            <w:r w:rsidR="0041290A" w:rsidRPr="0041290A">
              <w:rPr>
                <w:rFonts w:ascii="Times New Roman" w:hAnsi="Times New Roman" w:cs="Times New Roman"/>
              </w:rPr>
              <w:t>ei kavandata</w:t>
            </w:r>
            <w:r>
              <w:rPr>
                <w:rFonts w:ascii="Times New Roman" w:hAnsi="Times New Roman" w:cs="Times New Roman"/>
              </w:rPr>
              <w:t xml:space="preserve"> IMERA raames</w:t>
            </w:r>
            <w:r w:rsidR="0041290A" w:rsidRPr="0041290A">
              <w:rPr>
                <w:rFonts w:ascii="Times New Roman" w:hAnsi="Times New Roman" w:cs="Times New Roman"/>
              </w:rPr>
              <w:t xml:space="preserve"> </w:t>
            </w:r>
            <w:r w:rsidR="00882CA1">
              <w:rPr>
                <w:rFonts w:ascii="Times New Roman" w:hAnsi="Times New Roman" w:cs="Times New Roman"/>
              </w:rPr>
              <w:t xml:space="preserve">ette </w:t>
            </w:r>
            <w:proofErr w:type="spellStart"/>
            <w:r w:rsidR="0041290A" w:rsidRPr="0041290A">
              <w:rPr>
                <w:rFonts w:ascii="Times New Roman" w:hAnsi="Times New Roman" w:cs="Times New Roman"/>
              </w:rPr>
              <w:t>S</w:t>
            </w:r>
            <w:r w:rsidR="006D3F5E">
              <w:rPr>
                <w:rFonts w:ascii="Times New Roman" w:hAnsi="Times New Roman" w:cs="Times New Roman"/>
              </w:rPr>
              <w:t>TA-le</w:t>
            </w:r>
            <w:proofErr w:type="spellEnd"/>
            <w:r w:rsidR="006D3F5E">
              <w:rPr>
                <w:rFonts w:ascii="Times New Roman" w:hAnsi="Times New Roman" w:cs="Times New Roman"/>
              </w:rPr>
              <w:t xml:space="preserve"> </w:t>
            </w:r>
            <w:r w:rsidR="0041290A" w:rsidRPr="0041290A">
              <w:rPr>
                <w:rFonts w:ascii="Times New Roman" w:hAnsi="Times New Roman" w:cs="Times New Roman"/>
              </w:rPr>
              <w:t xml:space="preserve">kohustust edastada </w:t>
            </w:r>
            <w:r w:rsidR="006D3F5E">
              <w:rPr>
                <w:rFonts w:ascii="Times New Roman" w:hAnsi="Times New Roman" w:cs="Times New Roman"/>
              </w:rPr>
              <w:t>EVK-</w:t>
            </w:r>
            <w:proofErr w:type="spellStart"/>
            <w:r w:rsidR="006D3F5E">
              <w:rPr>
                <w:rFonts w:ascii="Times New Roman" w:hAnsi="Times New Roman" w:cs="Times New Roman"/>
              </w:rPr>
              <w:t>le</w:t>
            </w:r>
            <w:proofErr w:type="spellEnd"/>
            <w:r w:rsidR="0041290A" w:rsidRPr="0041290A">
              <w:rPr>
                <w:rFonts w:ascii="Times New Roman" w:hAnsi="Times New Roman" w:cs="Times New Roman"/>
              </w:rPr>
              <w:t xml:space="preserve"> tuvastataval kujul andmeid. Kogu seire- ja teabevahetus toimub </w:t>
            </w:r>
            <w:proofErr w:type="spellStart"/>
            <w:r w:rsidR="006D3F5E">
              <w:rPr>
                <w:rFonts w:ascii="Times New Roman" w:hAnsi="Times New Roman" w:cs="Times New Roman"/>
              </w:rPr>
              <w:t>RSt</w:t>
            </w:r>
            <w:r w:rsidR="00D33C9A">
              <w:rPr>
                <w:rFonts w:ascii="Times New Roman" w:hAnsi="Times New Roman" w:cs="Times New Roman"/>
              </w:rPr>
              <w:t>Sile</w:t>
            </w:r>
            <w:proofErr w:type="spellEnd"/>
            <w:r w:rsidR="00D33C9A">
              <w:rPr>
                <w:rFonts w:ascii="Times New Roman" w:hAnsi="Times New Roman" w:cs="Times New Roman"/>
              </w:rPr>
              <w:t xml:space="preserve"> </w:t>
            </w:r>
            <w:r w:rsidR="0041290A" w:rsidRPr="0041290A">
              <w:rPr>
                <w:rFonts w:ascii="Times New Roman" w:hAnsi="Times New Roman" w:cs="Times New Roman"/>
              </w:rPr>
              <w:t>ning esitatav teave on agregeeritud ja anonüümitud kujul.</w:t>
            </w:r>
          </w:p>
          <w:p w14:paraId="45E07E59" w14:textId="77777777" w:rsidR="0041290A" w:rsidRPr="0041290A" w:rsidRDefault="0041290A" w:rsidP="0041290A">
            <w:pPr>
              <w:rPr>
                <w:rFonts w:ascii="Times New Roman" w:hAnsi="Times New Roman" w:cs="Times New Roman"/>
              </w:rPr>
            </w:pPr>
          </w:p>
          <w:p w14:paraId="4F286A4C" w14:textId="3771193B" w:rsidR="009D48DA" w:rsidRPr="00162581" w:rsidRDefault="0041290A" w:rsidP="00E95F97">
            <w:pPr>
              <w:jc w:val="both"/>
              <w:rPr>
                <w:rFonts w:ascii="Times New Roman" w:hAnsi="Times New Roman" w:cs="Times New Roman"/>
              </w:rPr>
            </w:pPr>
            <w:r w:rsidRPr="0041290A">
              <w:rPr>
                <w:rFonts w:ascii="Times New Roman" w:hAnsi="Times New Roman" w:cs="Times New Roman"/>
              </w:rPr>
              <w:t xml:space="preserve">Juhul kui tulevikus tekib vajadus täiendavate statistikatööde järele, lahendatakse see eraldiseisvalt </w:t>
            </w:r>
            <w:r w:rsidR="006D3F5E">
              <w:rPr>
                <w:rFonts w:ascii="Times New Roman" w:hAnsi="Times New Roman" w:cs="Times New Roman"/>
              </w:rPr>
              <w:t>(sh rahastuse)</w:t>
            </w:r>
            <w:r w:rsidR="00D87420">
              <w:rPr>
                <w:rFonts w:ascii="Times New Roman" w:hAnsi="Times New Roman" w:cs="Times New Roman"/>
              </w:rPr>
              <w:t xml:space="preserve"> </w:t>
            </w:r>
            <w:r w:rsidRPr="0041290A">
              <w:rPr>
                <w:rFonts w:ascii="Times New Roman" w:hAnsi="Times New Roman" w:cs="Times New Roman"/>
              </w:rPr>
              <w:t>mitte käesoleva eelnõu kaudu.</w:t>
            </w:r>
          </w:p>
        </w:tc>
      </w:tr>
    </w:tbl>
    <w:p w14:paraId="4C00DB49" w14:textId="77777777" w:rsidR="000C40C5" w:rsidRDefault="000C40C5" w:rsidP="005A1FC6">
      <w:pPr>
        <w:spacing w:after="0"/>
      </w:pPr>
    </w:p>
    <w:p w14:paraId="303537A7" w14:textId="30F89565" w:rsidR="000C40C5" w:rsidRPr="00A4402C" w:rsidRDefault="000C40C5" w:rsidP="005A1FC6">
      <w:pPr>
        <w:spacing w:after="0"/>
        <w:rPr>
          <w:rFonts w:ascii="Times New Roman" w:hAnsi="Times New Roman" w:cs="Times New Roman"/>
          <w:b/>
          <w:bCs/>
        </w:rPr>
      </w:pPr>
      <w:r w:rsidRPr="00A4402C">
        <w:rPr>
          <w:rFonts w:ascii="Times New Roman" w:hAnsi="Times New Roman" w:cs="Times New Roman"/>
          <w:b/>
          <w:bCs/>
        </w:rPr>
        <w:t>II kooskõlastusring</w:t>
      </w:r>
    </w:p>
    <w:p w14:paraId="246F60B7" w14:textId="77777777" w:rsidR="000C40C5" w:rsidRDefault="000C40C5" w:rsidP="005A1FC6">
      <w:pPr>
        <w:spacing w:after="0"/>
        <w:rPr>
          <w:rFonts w:ascii="Times New Roman" w:hAnsi="Times New Roman" w:cs="Times New Roman"/>
        </w:rPr>
      </w:pPr>
    </w:p>
    <w:tbl>
      <w:tblPr>
        <w:tblStyle w:val="Kontuurtabel"/>
        <w:tblW w:w="11199" w:type="dxa"/>
        <w:tblInd w:w="-998" w:type="dxa"/>
        <w:tblLook w:val="04A0" w:firstRow="1" w:lastRow="0" w:firstColumn="1" w:lastColumn="0" w:noHBand="0" w:noVBand="1"/>
      </w:tblPr>
      <w:tblGrid>
        <w:gridCol w:w="2830"/>
        <w:gridCol w:w="1888"/>
        <w:gridCol w:w="2838"/>
        <w:gridCol w:w="3643"/>
      </w:tblGrid>
      <w:tr w:rsidR="00A4402C" w14:paraId="6438E9EE" w14:textId="77777777" w:rsidTr="00144934">
        <w:tc>
          <w:tcPr>
            <w:tcW w:w="2830" w:type="dxa"/>
            <w:shd w:val="clear" w:color="auto" w:fill="FFC000"/>
          </w:tcPr>
          <w:p w14:paraId="1CFAE137" w14:textId="286EB6C2" w:rsidR="00A4402C" w:rsidRDefault="00A4402C" w:rsidP="00A4402C">
            <w:pPr>
              <w:rPr>
                <w:rFonts w:ascii="Times New Roman" w:hAnsi="Times New Roman" w:cs="Times New Roman"/>
              </w:rPr>
            </w:pPr>
            <w:proofErr w:type="spellStart"/>
            <w:r w:rsidRPr="007F21FD">
              <w:rPr>
                <w:rFonts w:ascii="Times New Roman" w:hAnsi="Times New Roman" w:cs="Times New Roman"/>
                <w:b/>
                <w:bCs/>
              </w:rPr>
              <w:t>Kooskõlastaja</w:t>
            </w:r>
            <w:proofErr w:type="spellEnd"/>
            <w:r w:rsidRPr="007F21FD">
              <w:rPr>
                <w:rFonts w:ascii="Times New Roman" w:hAnsi="Times New Roman" w:cs="Times New Roman"/>
                <w:b/>
                <w:bCs/>
              </w:rPr>
              <w:t xml:space="preserve"> või arvamuse esitaja</w:t>
            </w:r>
          </w:p>
        </w:tc>
        <w:tc>
          <w:tcPr>
            <w:tcW w:w="1888" w:type="dxa"/>
            <w:shd w:val="clear" w:color="auto" w:fill="FFC000"/>
          </w:tcPr>
          <w:p w14:paraId="5F9EC562" w14:textId="3A65F76F" w:rsidR="00A4402C" w:rsidRDefault="00A4402C" w:rsidP="00A4402C">
            <w:pPr>
              <w:rPr>
                <w:rFonts w:ascii="Times New Roman" w:hAnsi="Times New Roman" w:cs="Times New Roman"/>
              </w:rPr>
            </w:pPr>
            <w:r w:rsidRPr="007F21FD">
              <w:rPr>
                <w:rFonts w:ascii="Times New Roman" w:hAnsi="Times New Roman" w:cs="Times New Roman"/>
                <w:b/>
                <w:bCs/>
              </w:rPr>
              <w:t>Eelnõu paragrahv, lõige, punkt</w:t>
            </w:r>
          </w:p>
        </w:tc>
        <w:tc>
          <w:tcPr>
            <w:tcW w:w="2838" w:type="dxa"/>
            <w:shd w:val="clear" w:color="auto" w:fill="FFC000"/>
          </w:tcPr>
          <w:p w14:paraId="6907289A" w14:textId="74D24330" w:rsidR="00A4402C" w:rsidRDefault="00A4402C" w:rsidP="00A4402C">
            <w:pPr>
              <w:rPr>
                <w:rFonts w:ascii="Times New Roman" w:hAnsi="Times New Roman" w:cs="Times New Roman"/>
              </w:rPr>
            </w:pPr>
            <w:r w:rsidRPr="007F21FD">
              <w:rPr>
                <w:rFonts w:ascii="Times New Roman" w:hAnsi="Times New Roman" w:cs="Times New Roman"/>
                <w:b/>
                <w:bCs/>
              </w:rPr>
              <w:t>Märkuste või ettepaneku sisu</w:t>
            </w:r>
          </w:p>
        </w:tc>
        <w:tc>
          <w:tcPr>
            <w:tcW w:w="3643" w:type="dxa"/>
            <w:shd w:val="clear" w:color="auto" w:fill="FFC000"/>
          </w:tcPr>
          <w:p w14:paraId="41687323" w14:textId="77777777" w:rsidR="00A4402C" w:rsidRDefault="00A4402C" w:rsidP="00A4402C">
            <w:pPr>
              <w:rPr>
                <w:rFonts w:ascii="Times New Roman" w:hAnsi="Times New Roman" w:cs="Times New Roman"/>
                <w:b/>
                <w:bCs/>
              </w:rPr>
            </w:pPr>
            <w:r w:rsidRPr="007F21FD">
              <w:rPr>
                <w:rFonts w:ascii="Times New Roman" w:hAnsi="Times New Roman" w:cs="Times New Roman"/>
                <w:b/>
                <w:bCs/>
              </w:rPr>
              <w:t>Arvestatud/arvestatud osaliselt/</w:t>
            </w:r>
            <w:r>
              <w:rPr>
                <w:rFonts w:ascii="Times New Roman" w:hAnsi="Times New Roman" w:cs="Times New Roman"/>
                <w:b/>
                <w:bCs/>
              </w:rPr>
              <w:t>mittearvestatud/</w:t>
            </w:r>
          </w:p>
          <w:p w14:paraId="52AD7A47" w14:textId="5F15D25D" w:rsidR="00A4402C" w:rsidRDefault="00A4402C" w:rsidP="00A4402C">
            <w:pPr>
              <w:rPr>
                <w:rFonts w:ascii="Times New Roman" w:hAnsi="Times New Roman" w:cs="Times New Roman"/>
              </w:rPr>
            </w:pPr>
            <w:r w:rsidRPr="007F21FD">
              <w:rPr>
                <w:rFonts w:ascii="Times New Roman" w:hAnsi="Times New Roman" w:cs="Times New Roman"/>
                <w:b/>
                <w:bCs/>
              </w:rPr>
              <w:t>selgitatud</w:t>
            </w:r>
          </w:p>
        </w:tc>
      </w:tr>
      <w:tr w:rsidR="00A4402C" w14:paraId="64C0E24A" w14:textId="77777777" w:rsidTr="00144934">
        <w:tc>
          <w:tcPr>
            <w:tcW w:w="2830" w:type="dxa"/>
          </w:tcPr>
          <w:p w14:paraId="76733E21" w14:textId="1A41F36F" w:rsidR="00A4402C" w:rsidRDefault="006D7829">
            <w:pPr>
              <w:rPr>
                <w:rFonts w:ascii="Times New Roman" w:hAnsi="Times New Roman" w:cs="Times New Roman"/>
              </w:rPr>
            </w:pPr>
            <w:r w:rsidRPr="006D7829">
              <w:rPr>
                <w:rFonts w:ascii="Times New Roman" w:hAnsi="Times New Roman" w:cs="Times New Roman"/>
              </w:rPr>
              <w:lastRenderedPageBreak/>
              <w:t>Justiits- ja Digiministeerium</w:t>
            </w:r>
          </w:p>
        </w:tc>
        <w:tc>
          <w:tcPr>
            <w:tcW w:w="1888" w:type="dxa"/>
          </w:tcPr>
          <w:p w14:paraId="3E235CB1" w14:textId="34F0B035" w:rsidR="00A4402C" w:rsidRDefault="00110212" w:rsidP="00F33FBF">
            <w:pPr>
              <w:jc w:val="both"/>
              <w:rPr>
                <w:rFonts w:ascii="Times New Roman" w:hAnsi="Times New Roman" w:cs="Times New Roman"/>
              </w:rPr>
            </w:pPr>
            <w:r>
              <w:rPr>
                <w:rFonts w:ascii="Times New Roman" w:hAnsi="Times New Roman" w:cs="Times New Roman"/>
              </w:rPr>
              <w:t xml:space="preserve">Eelnõu </w:t>
            </w:r>
            <w:r w:rsidRPr="00110212">
              <w:rPr>
                <w:rFonts w:ascii="Times New Roman" w:hAnsi="Times New Roman" w:cs="Times New Roman"/>
              </w:rPr>
              <w:t>§ 1</w:t>
            </w:r>
          </w:p>
        </w:tc>
        <w:tc>
          <w:tcPr>
            <w:tcW w:w="2838" w:type="dxa"/>
          </w:tcPr>
          <w:p w14:paraId="6DA7D0EF" w14:textId="6D14A781" w:rsidR="00A4402C" w:rsidRDefault="00E47898" w:rsidP="00F33FBF">
            <w:pPr>
              <w:jc w:val="both"/>
              <w:rPr>
                <w:rFonts w:ascii="Times New Roman" w:hAnsi="Times New Roman" w:cs="Times New Roman"/>
              </w:rPr>
            </w:pPr>
            <w:r w:rsidRPr="00E47898">
              <w:rPr>
                <w:rFonts w:ascii="Times New Roman" w:hAnsi="Times New Roman" w:cs="Times New Roman"/>
              </w:rPr>
              <w:t>Teeme ettepaneku kavandada vastav täiendus HOS § 10</w:t>
            </w:r>
            <w:r w:rsidR="00F33FBF">
              <w:rPr>
                <w:rStyle w:val="Allmrkuseviide"/>
                <w:rFonts w:ascii="Times New Roman" w:hAnsi="Times New Roman" w:cs="Times New Roman"/>
              </w:rPr>
              <w:footnoteReference w:id="1"/>
            </w:r>
            <w:r w:rsidRPr="00E47898">
              <w:rPr>
                <w:rFonts w:ascii="Times New Roman" w:hAnsi="Times New Roman" w:cs="Times New Roman"/>
              </w:rPr>
              <w:t xml:space="preserve"> alla. Kontaktpunkt on EL siseturu hädaolukorraga seotud ning halduslepingu kaudu võib selleks saada ka äriühing. Seega ei ole kontaktpunkt selline hädaolukorra lahendamist juhtiv asutus, mis sobiks §-de 14 ja 15 vahel</w:t>
            </w:r>
            <w:r w:rsidR="00775FF4">
              <w:rPr>
                <w:rFonts w:ascii="Times New Roman" w:hAnsi="Times New Roman" w:cs="Times New Roman"/>
              </w:rPr>
              <w:t>.</w:t>
            </w:r>
          </w:p>
        </w:tc>
        <w:tc>
          <w:tcPr>
            <w:tcW w:w="3643" w:type="dxa"/>
          </w:tcPr>
          <w:p w14:paraId="283536B2" w14:textId="77777777" w:rsidR="00A4402C" w:rsidRDefault="004E69B7" w:rsidP="00DF5E64">
            <w:pPr>
              <w:jc w:val="both"/>
              <w:rPr>
                <w:rFonts w:ascii="Times New Roman" w:hAnsi="Times New Roman" w:cs="Times New Roman"/>
                <w:b/>
                <w:bCs/>
              </w:rPr>
            </w:pPr>
            <w:r w:rsidRPr="00331BC0">
              <w:rPr>
                <w:rFonts w:ascii="Times New Roman" w:hAnsi="Times New Roman" w:cs="Times New Roman"/>
                <w:b/>
                <w:bCs/>
              </w:rPr>
              <w:t>Mittearvestatud. Selgitatud.</w:t>
            </w:r>
          </w:p>
          <w:p w14:paraId="44907F3C" w14:textId="77777777" w:rsidR="00CE2F79" w:rsidRPr="00CE2F79" w:rsidRDefault="00CE2F79" w:rsidP="00DF5E64">
            <w:pPr>
              <w:jc w:val="both"/>
              <w:rPr>
                <w:rFonts w:ascii="Times New Roman" w:hAnsi="Times New Roman" w:cs="Times New Roman"/>
                <w:b/>
                <w:bCs/>
                <w:color w:val="FF0000"/>
              </w:rPr>
            </w:pPr>
          </w:p>
          <w:p w14:paraId="71667137" w14:textId="59F0F5B4" w:rsidR="00CE2F79" w:rsidRPr="00CE2F79" w:rsidRDefault="00CE2F79" w:rsidP="00DF5E64">
            <w:pPr>
              <w:jc w:val="both"/>
              <w:rPr>
                <w:rFonts w:ascii="Times New Roman" w:hAnsi="Times New Roman" w:cs="Times New Roman"/>
                <w:b/>
                <w:bCs/>
                <w:color w:val="FF0000"/>
              </w:rPr>
            </w:pPr>
            <w:r w:rsidRPr="00CE2F79">
              <w:rPr>
                <w:rFonts w:ascii="Times New Roman" w:hAnsi="Times New Roman" w:cs="Times New Roman"/>
                <w:b/>
                <w:bCs/>
                <w:color w:val="FF0000"/>
              </w:rPr>
              <w:t>Vastus seisuga 18.05.26</w:t>
            </w:r>
          </w:p>
          <w:p w14:paraId="1A6EE3AC" w14:textId="77777777" w:rsidR="00CE2F79" w:rsidRDefault="00CE2F79" w:rsidP="00DF5E64">
            <w:pPr>
              <w:jc w:val="both"/>
              <w:rPr>
                <w:rFonts w:ascii="Times New Roman" w:hAnsi="Times New Roman" w:cs="Times New Roman"/>
                <w:b/>
                <w:bCs/>
              </w:rPr>
            </w:pPr>
          </w:p>
          <w:p w14:paraId="28CBEA6C" w14:textId="7C753D00" w:rsidR="00CE2F79" w:rsidRDefault="00CE2F79" w:rsidP="00DF5E64">
            <w:pPr>
              <w:jc w:val="both"/>
              <w:rPr>
                <w:rFonts w:ascii="Times New Roman" w:eastAsia="Times New Roman" w:hAnsi="Times New Roman" w:cs="Times New Roman"/>
              </w:rPr>
            </w:pPr>
            <w:r w:rsidRPr="00A63DDF">
              <w:rPr>
                <w:rFonts w:ascii="Times New Roman" w:eastAsia="Times New Roman" w:hAnsi="Times New Roman" w:cs="Times New Roman"/>
              </w:rPr>
              <w:t>IMERA rakendamiseks</w:t>
            </w:r>
            <w:r>
              <w:rPr>
                <w:rFonts w:ascii="Times New Roman" w:eastAsia="Times New Roman" w:hAnsi="Times New Roman" w:cs="Times New Roman"/>
              </w:rPr>
              <w:t xml:space="preserve"> luuakse</w:t>
            </w:r>
            <w:r w:rsidRPr="00A63DDF">
              <w:rPr>
                <w:rFonts w:ascii="Times New Roman" w:eastAsia="Times New Roman" w:hAnsi="Times New Roman" w:cs="Times New Roman"/>
              </w:rPr>
              <w:t xml:space="preserve"> eraldiseisev rakendusseadus, mis koondab IMERA rakendamiseks vajalikud riigisisesed normid ja halduskorralduslikud alused ühte õigusakti. Eraldi rakendusseadus võimaldab tagada õigusselguse</w:t>
            </w:r>
            <w:r>
              <w:rPr>
                <w:rFonts w:ascii="Times New Roman" w:eastAsia="Times New Roman" w:hAnsi="Times New Roman" w:cs="Times New Roman"/>
              </w:rPr>
              <w:t xml:space="preserve"> ja</w:t>
            </w:r>
            <w:r w:rsidRPr="00A63DDF">
              <w:rPr>
                <w:rFonts w:ascii="Times New Roman" w:eastAsia="Times New Roman" w:hAnsi="Times New Roman" w:cs="Times New Roman"/>
              </w:rPr>
              <w:t xml:space="preserve"> rõhutada IMERA siseturu mõõdet.</w:t>
            </w:r>
          </w:p>
          <w:p w14:paraId="4DC11854" w14:textId="77777777" w:rsidR="00CE2F79" w:rsidRDefault="00CE2F79" w:rsidP="00DF5E64">
            <w:pPr>
              <w:jc w:val="both"/>
              <w:rPr>
                <w:rFonts w:ascii="Times New Roman" w:hAnsi="Times New Roman" w:cs="Times New Roman"/>
                <w:b/>
                <w:bCs/>
              </w:rPr>
            </w:pPr>
          </w:p>
          <w:p w14:paraId="5416DD73" w14:textId="1BD21C5A" w:rsidR="00CE2F79" w:rsidRPr="00331BC0" w:rsidRDefault="00CE2F79" w:rsidP="00CE2F79">
            <w:pPr>
              <w:jc w:val="center"/>
              <w:rPr>
                <w:rFonts w:ascii="Times New Roman" w:hAnsi="Times New Roman" w:cs="Times New Roman"/>
                <w:b/>
                <w:bCs/>
              </w:rPr>
            </w:pPr>
            <w:r>
              <w:rPr>
                <w:rFonts w:ascii="Times New Roman" w:hAnsi="Times New Roman" w:cs="Times New Roman"/>
                <w:b/>
                <w:bCs/>
              </w:rPr>
              <w:t>***</w:t>
            </w:r>
          </w:p>
          <w:p w14:paraId="786778AA" w14:textId="77777777" w:rsidR="00DE1B3C" w:rsidRPr="00DF5E64" w:rsidRDefault="00DE1B3C" w:rsidP="00DF5E64">
            <w:pPr>
              <w:jc w:val="both"/>
              <w:rPr>
                <w:rFonts w:ascii="Times New Roman" w:hAnsi="Times New Roman" w:cs="Times New Roman"/>
              </w:rPr>
            </w:pPr>
          </w:p>
          <w:p w14:paraId="6FE0595F" w14:textId="2A26869D" w:rsidR="00DE1B3C" w:rsidRDefault="00757580" w:rsidP="00DF5E64">
            <w:pPr>
              <w:jc w:val="both"/>
              <w:rPr>
                <w:rFonts w:ascii="Times New Roman" w:hAnsi="Times New Roman" w:cs="Times New Roman"/>
              </w:rPr>
            </w:pPr>
            <w:r w:rsidRPr="00757580">
              <w:rPr>
                <w:rFonts w:ascii="Times New Roman" w:hAnsi="Times New Roman" w:cs="Times New Roman"/>
              </w:rPr>
              <w:t>Teabevahetuse keskasutuse (CLO) ülesanded – nagu riigisisese koostöö koordineerimine, asjakohase kontaktvõrgustiku kujundamine ning siseturu olukorrateadlikkuse tagamine – ei ole oma olemuselt kriisikommunikatsioo</w:t>
            </w:r>
            <w:r w:rsidR="00CB2395">
              <w:rPr>
                <w:rFonts w:ascii="Times New Roman" w:hAnsi="Times New Roman" w:cs="Times New Roman"/>
              </w:rPr>
              <w:t xml:space="preserve">n. </w:t>
            </w:r>
            <w:r w:rsidR="00DE1B3C" w:rsidRPr="00DE1B3C">
              <w:rPr>
                <w:rFonts w:ascii="Times New Roman" w:hAnsi="Times New Roman" w:cs="Times New Roman"/>
              </w:rPr>
              <w:t>Tegemist on eelkõige halduskorralduslike ja koordineerivate ülesannetega, mille eesmärk on tagada IMERA määruse kohane teabevahetus ning koostöö riigisiseste pädevate asutuste, Euroopa Komisjoni ja teiste liikmesriikidega.</w:t>
            </w:r>
          </w:p>
          <w:p w14:paraId="17DCFBBB" w14:textId="77777777" w:rsidR="00AF24FA" w:rsidRPr="00DE1B3C" w:rsidRDefault="00AF24FA" w:rsidP="00DF5E64">
            <w:pPr>
              <w:jc w:val="both"/>
              <w:rPr>
                <w:rFonts w:ascii="Times New Roman" w:hAnsi="Times New Roman" w:cs="Times New Roman"/>
              </w:rPr>
            </w:pPr>
          </w:p>
          <w:p w14:paraId="5A074A79" w14:textId="767C2B22" w:rsidR="00DE1B3C" w:rsidRPr="00DF5E64" w:rsidRDefault="00DE1B3C" w:rsidP="002708FF">
            <w:pPr>
              <w:jc w:val="both"/>
              <w:rPr>
                <w:rFonts w:ascii="Times New Roman" w:hAnsi="Times New Roman" w:cs="Times New Roman"/>
              </w:rPr>
            </w:pPr>
            <w:r w:rsidRPr="00DE1B3C">
              <w:rPr>
                <w:rFonts w:ascii="Times New Roman" w:hAnsi="Times New Roman" w:cs="Times New Roman"/>
              </w:rPr>
              <w:t xml:space="preserve">Arvestades, et </w:t>
            </w:r>
            <w:r w:rsidR="00AF24FA">
              <w:rPr>
                <w:rFonts w:ascii="Times New Roman" w:hAnsi="Times New Roman" w:cs="Times New Roman"/>
              </w:rPr>
              <w:t>EVK</w:t>
            </w:r>
            <w:r w:rsidRPr="00DE1B3C">
              <w:rPr>
                <w:rFonts w:ascii="Times New Roman" w:hAnsi="Times New Roman" w:cs="Times New Roman"/>
              </w:rPr>
              <w:t xml:space="preserve"> täidab IMERA määruse rakendamisel nii CLO kui ka siseturu hädaolukorra režiimis ühtse kontaktpunkti (SPC) ülesandeid, ei ole põhjendatud nende rollide siseriiklik eristamine ega paigutamine erinevate õigusnormide alla. Seetõttu käsitletakse käesolevas eelnõus nimetatud funktsioone ühtse halduskorraldusliku lahendusena.</w:t>
            </w:r>
          </w:p>
        </w:tc>
      </w:tr>
      <w:tr w:rsidR="00A4402C" w14:paraId="4B6AC940" w14:textId="77777777" w:rsidTr="00144934">
        <w:tc>
          <w:tcPr>
            <w:tcW w:w="2830" w:type="dxa"/>
          </w:tcPr>
          <w:p w14:paraId="56B62505" w14:textId="77777777" w:rsidR="00A4402C" w:rsidRDefault="00A4402C" w:rsidP="00C4787A">
            <w:pPr>
              <w:jc w:val="center"/>
              <w:rPr>
                <w:rFonts w:ascii="Times New Roman" w:hAnsi="Times New Roman" w:cs="Times New Roman"/>
              </w:rPr>
            </w:pPr>
          </w:p>
        </w:tc>
        <w:tc>
          <w:tcPr>
            <w:tcW w:w="1888" w:type="dxa"/>
          </w:tcPr>
          <w:p w14:paraId="24B71F7D" w14:textId="013146D9" w:rsidR="00A4402C" w:rsidRPr="00BC0904" w:rsidRDefault="00FF7A2B" w:rsidP="00F33FBF">
            <w:pPr>
              <w:jc w:val="both"/>
              <w:rPr>
                <w:rFonts w:ascii="Times New Roman" w:hAnsi="Times New Roman" w:cs="Times New Roman"/>
              </w:rPr>
            </w:pPr>
            <w:r w:rsidRPr="00BC0904">
              <w:rPr>
                <w:rFonts w:ascii="Times New Roman" w:hAnsi="Times New Roman" w:cs="Times New Roman"/>
              </w:rPr>
              <w:t>Eelnõu § 3</w:t>
            </w:r>
          </w:p>
        </w:tc>
        <w:tc>
          <w:tcPr>
            <w:tcW w:w="2838" w:type="dxa"/>
          </w:tcPr>
          <w:p w14:paraId="203FBCC1" w14:textId="5C5BB76F" w:rsidR="00A4402C" w:rsidRDefault="006B6CAC" w:rsidP="00F33FBF">
            <w:pPr>
              <w:jc w:val="both"/>
              <w:rPr>
                <w:rFonts w:ascii="Times New Roman" w:hAnsi="Times New Roman" w:cs="Times New Roman"/>
              </w:rPr>
            </w:pPr>
            <w:r w:rsidRPr="006B6CAC">
              <w:rPr>
                <w:rFonts w:ascii="Times New Roman" w:hAnsi="Times New Roman" w:cs="Times New Roman"/>
              </w:rPr>
              <w:t>Ettepanek täiendada MKS § 29 punktiga 20</w:t>
            </w:r>
            <w:r w:rsidRPr="00675C9A">
              <w:rPr>
                <w:rFonts w:ascii="Times New Roman" w:hAnsi="Times New Roman" w:cs="Times New Roman"/>
                <w:vertAlign w:val="superscript"/>
              </w:rPr>
              <w:t>1</w:t>
            </w:r>
            <w:r w:rsidRPr="006B6CAC">
              <w:rPr>
                <w:rFonts w:ascii="Times New Roman" w:hAnsi="Times New Roman" w:cs="Times New Roman"/>
              </w:rPr>
              <w:t xml:space="preserve">, sest p 20 käsitleb </w:t>
            </w:r>
            <w:proofErr w:type="spellStart"/>
            <w:r w:rsidRPr="006B6CAC">
              <w:rPr>
                <w:rFonts w:ascii="Times New Roman" w:hAnsi="Times New Roman" w:cs="Times New Roman"/>
              </w:rPr>
              <w:t>MKM-ga</w:t>
            </w:r>
            <w:proofErr w:type="spellEnd"/>
            <w:r w:rsidRPr="006B6CAC">
              <w:rPr>
                <w:rFonts w:ascii="Times New Roman" w:hAnsi="Times New Roman" w:cs="Times New Roman"/>
              </w:rPr>
              <w:t xml:space="preserve"> </w:t>
            </w:r>
            <w:r w:rsidRPr="006B6CAC">
              <w:rPr>
                <w:rFonts w:ascii="Times New Roman" w:hAnsi="Times New Roman" w:cs="Times New Roman"/>
              </w:rPr>
              <w:lastRenderedPageBreak/>
              <w:t>seonduvat ja uus täiendus sobiks paremini sellele järgnevaks.</w:t>
            </w:r>
          </w:p>
        </w:tc>
        <w:tc>
          <w:tcPr>
            <w:tcW w:w="3643" w:type="dxa"/>
          </w:tcPr>
          <w:p w14:paraId="769E5DA8" w14:textId="79DD7332" w:rsidR="00501282" w:rsidRPr="00501282" w:rsidRDefault="00501282">
            <w:pPr>
              <w:rPr>
                <w:rFonts w:ascii="Times New Roman" w:hAnsi="Times New Roman" w:cs="Times New Roman"/>
                <w:b/>
                <w:bCs/>
              </w:rPr>
            </w:pPr>
            <w:r w:rsidRPr="00501282">
              <w:rPr>
                <w:rFonts w:ascii="Times New Roman" w:hAnsi="Times New Roman" w:cs="Times New Roman"/>
                <w:b/>
                <w:bCs/>
              </w:rPr>
              <w:lastRenderedPageBreak/>
              <w:t>Mittearvestatud. Selgitatud.</w:t>
            </w:r>
          </w:p>
          <w:p w14:paraId="0E256D29" w14:textId="77777777" w:rsidR="00501282" w:rsidRDefault="00501282">
            <w:pPr>
              <w:rPr>
                <w:rFonts w:ascii="Times New Roman" w:hAnsi="Times New Roman" w:cs="Times New Roman"/>
              </w:rPr>
            </w:pPr>
          </w:p>
          <w:p w14:paraId="1F565924" w14:textId="6DF7B202" w:rsidR="00FD6E66" w:rsidRDefault="00501282" w:rsidP="00501282">
            <w:pPr>
              <w:jc w:val="both"/>
              <w:rPr>
                <w:rFonts w:ascii="Times New Roman" w:hAnsi="Times New Roman" w:cs="Times New Roman"/>
              </w:rPr>
            </w:pPr>
            <w:r w:rsidRPr="00501282">
              <w:rPr>
                <w:rFonts w:ascii="Times New Roman" w:hAnsi="Times New Roman" w:cs="Times New Roman"/>
              </w:rPr>
              <w:lastRenderedPageBreak/>
              <w:t xml:space="preserve">IMERA </w:t>
            </w:r>
            <w:r w:rsidR="00AD2EB3">
              <w:rPr>
                <w:rFonts w:ascii="Times New Roman" w:hAnsi="Times New Roman" w:cs="Times New Roman"/>
              </w:rPr>
              <w:t>raamistik</w:t>
            </w:r>
            <w:r w:rsidRPr="00501282">
              <w:rPr>
                <w:rFonts w:ascii="Times New Roman" w:hAnsi="Times New Roman" w:cs="Times New Roman"/>
              </w:rPr>
              <w:t xml:space="preserve"> ei ole sisuliselt seotud dumpingu teemadega, mis on § 20 keskne.</w:t>
            </w:r>
          </w:p>
          <w:p w14:paraId="628C0955" w14:textId="77777777" w:rsidR="00FD6E66" w:rsidRDefault="00FD6E66" w:rsidP="00501282">
            <w:pPr>
              <w:jc w:val="both"/>
              <w:rPr>
                <w:rFonts w:ascii="Times New Roman" w:hAnsi="Times New Roman" w:cs="Times New Roman"/>
              </w:rPr>
            </w:pPr>
          </w:p>
          <w:p w14:paraId="4838F062" w14:textId="1023B40A" w:rsidR="00A4402C" w:rsidRDefault="002B1235" w:rsidP="00501282">
            <w:pPr>
              <w:jc w:val="both"/>
              <w:rPr>
                <w:rFonts w:ascii="Times New Roman" w:hAnsi="Times New Roman" w:cs="Times New Roman"/>
              </w:rPr>
            </w:pPr>
            <w:proofErr w:type="spellStart"/>
            <w:r w:rsidRPr="002B1235">
              <w:rPr>
                <w:rFonts w:ascii="Times New Roman" w:hAnsi="Times New Roman" w:cs="Times New Roman"/>
              </w:rPr>
              <w:t>MKSi</w:t>
            </w:r>
            <w:proofErr w:type="spellEnd"/>
            <w:r w:rsidRPr="002B1235">
              <w:rPr>
                <w:rFonts w:ascii="Times New Roman" w:hAnsi="Times New Roman" w:cs="Times New Roman"/>
              </w:rPr>
              <w:t xml:space="preserve"> § 29</w:t>
            </w:r>
            <w:r w:rsidR="002D33B3">
              <w:rPr>
                <w:rFonts w:ascii="Times New Roman" w:hAnsi="Times New Roman" w:cs="Times New Roman"/>
                <w:vertAlign w:val="superscript"/>
              </w:rPr>
              <w:t>2</w:t>
            </w:r>
            <w:r w:rsidRPr="002B1235">
              <w:rPr>
                <w:rFonts w:ascii="Times New Roman" w:hAnsi="Times New Roman" w:cs="Times New Roman"/>
              </w:rPr>
              <w:t xml:space="preserve"> kavandatud lahendus on meie hinnangul sobivam, kuna mõlemad paragrahvi punktid viitavad EVK-</w:t>
            </w:r>
            <w:proofErr w:type="spellStart"/>
            <w:r w:rsidRPr="002B1235">
              <w:rPr>
                <w:rFonts w:ascii="Times New Roman" w:hAnsi="Times New Roman" w:cs="Times New Roman"/>
              </w:rPr>
              <w:t>le</w:t>
            </w:r>
            <w:proofErr w:type="spellEnd"/>
            <w:r w:rsidRPr="002B1235">
              <w:rPr>
                <w:rFonts w:ascii="Times New Roman" w:hAnsi="Times New Roman" w:cs="Times New Roman"/>
              </w:rPr>
              <w:t>. EVK hakkab IMERA määruse rakendamisel sisuliselt täitma nii CLO kui ka SPC ülesandeid, mistõttu on vastava sätte paigutamine §</w:t>
            </w:r>
            <w:r w:rsidR="00CE2F79">
              <w:rPr>
                <w:rFonts w:ascii="Times New Roman" w:hAnsi="Times New Roman" w:cs="Times New Roman"/>
              </w:rPr>
              <w:t xml:space="preserve"> </w:t>
            </w:r>
            <w:r w:rsidRPr="002B1235">
              <w:rPr>
                <w:rFonts w:ascii="Times New Roman" w:hAnsi="Times New Roman" w:cs="Times New Roman"/>
              </w:rPr>
              <w:t>29 alla põhjendatud.</w:t>
            </w:r>
          </w:p>
        </w:tc>
      </w:tr>
      <w:tr w:rsidR="00A4402C" w14:paraId="776FC3E0" w14:textId="77777777" w:rsidTr="00144934">
        <w:tc>
          <w:tcPr>
            <w:tcW w:w="2830" w:type="dxa"/>
          </w:tcPr>
          <w:p w14:paraId="5AB77A6F" w14:textId="77777777" w:rsidR="00A4402C" w:rsidRDefault="00A4402C">
            <w:pPr>
              <w:rPr>
                <w:rFonts w:ascii="Times New Roman" w:hAnsi="Times New Roman" w:cs="Times New Roman"/>
              </w:rPr>
            </w:pPr>
          </w:p>
        </w:tc>
        <w:tc>
          <w:tcPr>
            <w:tcW w:w="1888" w:type="dxa"/>
          </w:tcPr>
          <w:p w14:paraId="4BE0DA87" w14:textId="6DB369C9" w:rsidR="00A4402C" w:rsidRPr="00BC0904" w:rsidRDefault="00A44391" w:rsidP="00F33FBF">
            <w:pPr>
              <w:jc w:val="both"/>
              <w:rPr>
                <w:rFonts w:ascii="Times New Roman" w:hAnsi="Times New Roman" w:cs="Times New Roman"/>
              </w:rPr>
            </w:pPr>
            <w:r w:rsidRPr="00BC0904">
              <w:rPr>
                <w:rFonts w:ascii="Times New Roman" w:hAnsi="Times New Roman" w:cs="Times New Roman"/>
              </w:rPr>
              <w:t>Eelnõu § 4</w:t>
            </w:r>
          </w:p>
        </w:tc>
        <w:tc>
          <w:tcPr>
            <w:tcW w:w="2838" w:type="dxa"/>
          </w:tcPr>
          <w:p w14:paraId="0C2C3D98" w14:textId="567E3AF0" w:rsidR="00A4402C" w:rsidRDefault="00305D50" w:rsidP="00F33FBF">
            <w:pPr>
              <w:jc w:val="both"/>
              <w:rPr>
                <w:rFonts w:ascii="Times New Roman" w:hAnsi="Times New Roman" w:cs="Times New Roman"/>
              </w:rPr>
            </w:pPr>
            <w:r w:rsidRPr="00305D50">
              <w:rPr>
                <w:rFonts w:ascii="Times New Roman" w:hAnsi="Times New Roman" w:cs="Times New Roman"/>
              </w:rPr>
              <w:t xml:space="preserve">Eelnõu § 4 punkti 2 kohaselt täiendatakse toote nõuetele vastavuse seaduse normitehnilist märkust, lisades märkuste loetellu viide Euroopa Parlamendi ja nõukogu direktiivile (EL) 2024/27491. Hea õigusloome ja normitehnika eeskirja2 (HÕNTE) § 27 lõike 3 kohaselt kui seaduseelnõu koostatakse Euroopa Liidu õiguse ülevõtmiseks, siis nimetatakse normitehnilises märkuses Euroopa Liidu õigusakti andja või andjad, akti liik, number, pealkiri ja avaldamismärge. Eelnõu seletuskirjas on öeldud, et Euroopa Parlamendi ja nõukogu määrusega (EL) 2024/2747 kaasneva koonddirektiiviga (EL) 2024/2749 tehtavad muudatused kümnesse tootedirektiivi ei kuulu käesoleva eelnõu reguleerimisalasse ning nende siseriiklik ülevõtmine toimub eraldiseisva ministri määrusega. Seega </w:t>
            </w:r>
            <w:r w:rsidRPr="00305D50">
              <w:rPr>
                <w:rFonts w:ascii="Times New Roman" w:hAnsi="Times New Roman" w:cs="Times New Roman"/>
              </w:rPr>
              <w:lastRenderedPageBreak/>
              <w:t>seletuskirja kohaselt ei ole eelnõuga kavandatud Euroopa Liidu õiguse ülevõtmist. Palume kavandatud normitehniline märkus eelnõust välja jätta. Juhul, kui eelnõuga siiski võetakse üle Euroopa Liidu õigust, palume lisaks normitehnilise märkuse täiendamisele lisada eelnõule ka HÕNTE § 45 lõike 2 alusel nõutav vastavustabel.</w:t>
            </w:r>
          </w:p>
        </w:tc>
        <w:tc>
          <w:tcPr>
            <w:tcW w:w="3643" w:type="dxa"/>
          </w:tcPr>
          <w:p w14:paraId="2D397E80" w14:textId="77777777" w:rsidR="00A4402C" w:rsidRDefault="008001FC">
            <w:pPr>
              <w:rPr>
                <w:rFonts w:ascii="Times New Roman" w:hAnsi="Times New Roman" w:cs="Times New Roman"/>
                <w:b/>
                <w:bCs/>
              </w:rPr>
            </w:pPr>
            <w:r w:rsidRPr="0019688E">
              <w:rPr>
                <w:rFonts w:ascii="Times New Roman" w:hAnsi="Times New Roman" w:cs="Times New Roman"/>
                <w:b/>
                <w:bCs/>
              </w:rPr>
              <w:lastRenderedPageBreak/>
              <w:t>Arvestatud.</w:t>
            </w:r>
          </w:p>
          <w:p w14:paraId="29597C58" w14:textId="77777777" w:rsidR="0019688E" w:rsidRDefault="0019688E" w:rsidP="006367E6">
            <w:pPr>
              <w:jc w:val="both"/>
              <w:rPr>
                <w:rFonts w:ascii="Times New Roman" w:hAnsi="Times New Roman" w:cs="Times New Roman"/>
                <w:b/>
                <w:bCs/>
              </w:rPr>
            </w:pPr>
          </w:p>
          <w:p w14:paraId="1843ADD0" w14:textId="02805ED6" w:rsidR="0019688E" w:rsidRPr="0019688E" w:rsidRDefault="00D56015" w:rsidP="006367E6">
            <w:pPr>
              <w:jc w:val="both"/>
              <w:rPr>
                <w:rFonts w:ascii="Times New Roman" w:hAnsi="Times New Roman" w:cs="Times New Roman"/>
                <w:b/>
                <w:bCs/>
              </w:rPr>
            </w:pPr>
            <w:r w:rsidRPr="00D56015">
              <w:rPr>
                <w:rFonts w:ascii="Times New Roman" w:hAnsi="Times New Roman" w:cs="Times New Roman"/>
              </w:rPr>
              <w:t>Normitehniline märkus viitega</w:t>
            </w:r>
            <w:r>
              <w:rPr>
                <w:rFonts w:ascii="Times New Roman" w:hAnsi="Times New Roman" w:cs="Times New Roman"/>
              </w:rPr>
              <w:t xml:space="preserve"> IMERA koond</w:t>
            </w:r>
            <w:r w:rsidRPr="00D56015">
              <w:rPr>
                <w:rFonts w:ascii="Times New Roman" w:hAnsi="Times New Roman" w:cs="Times New Roman"/>
              </w:rPr>
              <w:t>direktiivile (EL) 2024/2749 on eelnõust eemaldatud.</w:t>
            </w:r>
          </w:p>
        </w:tc>
      </w:tr>
      <w:tr w:rsidR="007928DB" w14:paraId="1F291EAC" w14:textId="77777777" w:rsidTr="00144934">
        <w:tc>
          <w:tcPr>
            <w:tcW w:w="2830" w:type="dxa"/>
          </w:tcPr>
          <w:p w14:paraId="47BA58EC" w14:textId="77777777" w:rsidR="007928DB" w:rsidRDefault="007928DB">
            <w:pPr>
              <w:rPr>
                <w:rFonts w:ascii="Times New Roman" w:hAnsi="Times New Roman" w:cs="Times New Roman"/>
              </w:rPr>
            </w:pPr>
          </w:p>
        </w:tc>
        <w:tc>
          <w:tcPr>
            <w:tcW w:w="1888" w:type="dxa"/>
          </w:tcPr>
          <w:p w14:paraId="52F23A5D" w14:textId="7C4135C4" w:rsidR="007928DB" w:rsidRDefault="00D56015" w:rsidP="00F33FBF">
            <w:pPr>
              <w:jc w:val="both"/>
              <w:rPr>
                <w:rFonts w:ascii="Times New Roman" w:hAnsi="Times New Roman" w:cs="Times New Roman"/>
              </w:rPr>
            </w:pPr>
            <w:r>
              <w:rPr>
                <w:rFonts w:ascii="Times New Roman" w:hAnsi="Times New Roman" w:cs="Times New Roman"/>
              </w:rPr>
              <w:t>Seletuskirja l</w:t>
            </w:r>
            <w:r w:rsidR="006C40A8">
              <w:rPr>
                <w:rFonts w:ascii="Times New Roman" w:hAnsi="Times New Roman" w:cs="Times New Roman"/>
              </w:rPr>
              <w:t>k 13</w:t>
            </w:r>
          </w:p>
        </w:tc>
        <w:tc>
          <w:tcPr>
            <w:tcW w:w="2838" w:type="dxa"/>
          </w:tcPr>
          <w:p w14:paraId="31B5D974" w14:textId="33B9F0B4" w:rsidR="007928DB" w:rsidRPr="00B039AF" w:rsidRDefault="006C40A8" w:rsidP="00F33FBF">
            <w:pPr>
              <w:jc w:val="both"/>
              <w:rPr>
                <w:rFonts w:ascii="Times New Roman" w:hAnsi="Times New Roman" w:cs="Times New Roman"/>
              </w:rPr>
            </w:pPr>
            <w:r w:rsidRPr="006C40A8">
              <w:rPr>
                <w:rFonts w:ascii="Times New Roman" w:hAnsi="Times New Roman" w:cs="Times New Roman"/>
              </w:rPr>
              <w:t>Soovitame lisada täpsustuse. Lõigu viimane lause („Seetõttu on mõju hindamisel keskendatud IMERA rakendamisest tulenevale“) ei ole üheselt arusaadav. Soovitame täpsustada, millistele mõjudele hinnang keskendub. Näiteks: … mõjudele Eesti avalikule sektorile ja ettevõtjatele, arvestades regulatsiooni piiratud kohaldamisulatust ja selle rakendumist üksnes hädaolukorra või valvsusrežiimi kehtestamise korral</w:t>
            </w:r>
            <w:r w:rsidR="00424166">
              <w:rPr>
                <w:rFonts w:ascii="Times New Roman" w:hAnsi="Times New Roman" w:cs="Times New Roman"/>
              </w:rPr>
              <w:t>.</w:t>
            </w:r>
          </w:p>
        </w:tc>
        <w:tc>
          <w:tcPr>
            <w:tcW w:w="3643" w:type="dxa"/>
          </w:tcPr>
          <w:p w14:paraId="4C773F8F" w14:textId="7290126C" w:rsidR="00DE4490" w:rsidRDefault="005E2E58" w:rsidP="00DE4490">
            <w:pPr>
              <w:rPr>
                <w:rFonts w:ascii="Times New Roman" w:hAnsi="Times New Roman" w:cs="Times New Roman"/>
              </w:rPr>
            </w:pPr>
            <w:r w:rsidRPr="00BB39D9">
              <w:rPr>
                <w:rFonts w:ascii="Times New Roman" w:hAnsi="Times New Roman" w:cs="Times New Roman"/>
                <w:b/>
                <w:bCs/>
              </w:rPr>
              <w:t>Arvestatud</w:t>
            </w:r>
            <w:r w:rsidRPr="005E2E58">
              <w:rPr>
                <w:rFonts w:ascii="Times New Roman" w:hAnsi="Times New Roman" w:cs="Times New Roman"/>
              </w:rPr>
              <w:t xml:space="preserve"> (seaduse mõjude peatüki sissejuhatust on läbivalt täpsustatud).</w:t>
            </w:r>
          </w:p>
          <w:p w14:paraId="078735F5" w14:textId="77777777" w:rsidR="005E2E58" w:rsidRPr="00DE4490" w:rsidRDefault="005E2E58" w:rsidP="00DE4490">
            <w:pPr>
              <w:rPr>
                <w:rFonts w:ascii="Times New Roman" w:hAnsi="Times New Roman" w:cs="Times New Roman"/>
              </w:rPr>
            </w:pPr>
          </w:p>
          <w:p w14:paraId="20F8D996" w14:textId="7E1D2C2B" w:rsidR="00A350FA" w:rsidRPr="00DC49D8" w:rsidRDefault="00A350FA" w:rsidP="00A350FA">
            <w:pPr>
              <w:jc w:val="both"/>
              <w:rPr>
                <w:rFonts w:ascii="Times New Roman" w:hAnsi="Times New Roman" w:cs="Times New Roman"/>
                <w:i/>
                <w:iCs/>
              </w:rPr>
            </w:pPr>
          </w:p>
          <w:p w14:paraId="334FC97B" w14:textId="604E7C68" w:rsidR="00A350FA" w:rsidRPr="00DC49D8" w:rsidRDefault="00BB39D9" w:rsidP="00A350FA">
            <w:pPr>
              <w:jc w:val="both"/>
              <w:rPr>
                <w:rFonts w:ascii="Times New Roman" w:hAnsi="Times New Roman" w:cs="Times New Roman"/>
                <w:i/>
                <w:iCs/>
              </w:rPr>
            </w:pPr>
            <w:r>
              <w:rPr>
                <w:rFonts w:ascii="Times New Roman" w:hAnsi="Times New Roman" w:cs="Times New Roman"/>
                <w:i/>
                <w:iCs/>
              </w:rPr>
              <w:t>„</w:t>
            </w:r>
            <w:r w:rsidR="0013788D" w:rsidRPr="0013788D">
              <w:rPr>
                <w:rFonts w:ascii="Times New Roman" w:hAnsi="Times New Roman" w:cs="Times New Roman"/>
                <w:i/>
                <w:iCs/>
              </w:rPr>
              <w:t>Mõju hindamisel on keskendutud määruse rakendamisest tulenevatele mõjudele Eesti avalikule sektorile ning ettevõtjatele – eelkõige elutähtsate ja kriisi seisukohast oluliste kaupade ja teenuste tootmise või tarnimisega hõlmatud ettevõtjatele (loetelu määratakse samuti Nõukogu rakendusaktiga)</w:t>
            </w:r>
            <w:r w:rsidR="00A350FA" w:rsidRPr="00DC49D8">
              <w:rPr>
                <w:rFonts w:ascii="Times New Roman" w:hAnsi="Times New Roman" w:cs="Times New Roman"/>
                <w:i/>
                <w:iCs/>
              </w:rPr>
              <w:t>“.</w:t>
            </w:r>
          </w:p>
          <w:p w14:paraId="2863FE8D" w14:textId="53217912" w:rsidR="00D56015" w:rsidRDefault="00D56015">
            <w:pPr>
              <w:rPr>
                <w:rFonts w:ascii="Times New Roman" w:hAnsi="Times New Roman" w:cs="Times New Roman"/>
              </w:rPr>
            </w:pPr>
          </w:p>
        </w:tc>
      </w:tr>
      <w:tr w:rsidR="00B039AF" w14:paraId="69F39BF5" w14:textId="77777777" w:rsidTr="00144934">
        <w:tc>
          <w:tcPr>
            <w:tcW w:w="2830" w:type="dxa"/>
          </w:tcPr>
          <w:p w14:paraId="78503E39" w14:textId="77777777" w:rsidR="00B039AF" w:rsidRDefault="00B039AF">
            <w:pPr>
              <w:rPr>
                <w:rFonts w:ascii="Times New Roman" w:hAnsi="Times New Roman" w:cs="Times New Roman"/>
              </w:rPr>
            </w:pPr>
          </w:p>
        </w:tc>
        <w:tc>
          <w:tcPr>
            <w:tcW w:w="1888" w:type="dxa"/>
          </w:tcPr>
          <w:p w14:paraId="39700EAA" w14:textId="0E41FD6B" w:rsidR="00B039AF" w:rsidRDefault="003A2083">
            <w:pPr>
              <w:rPr>
                <w:rFonts w:ascii="Times New Roman" w:hAnsi="Times New Roman" w:cs="Times New Roman"/>
              </w:rPr>
            </w:pPr>
            <w:r>
              <w:rPr>
                <w:rFonts w:ascii="Times New Roman" w:hAnsi="Times New Roman" w:cs="Times New Roman"/>
              </w:rPr>
              <w:t>Seletuskirja l</w:t>
            </w:r>
            <w:r w:rsidR="00B039AF">
              <w:rPr>
                <w:rFonts w:ascii="Times New Roman" w:hAnsi="Times New Roman" w:cs="Times New Roman"/>
              </w:rPr>
              <w:t>k 13</w:t>
            </w:r>
          </w:p>
        </w:tc>
        <w:tc>
          <w:tcPr>
            <w:tcW w:w="2838" w:type="dxa"/>
          </w:tcPr>
          <w:p w14:paraId="1AEF5046" w14:textId="78AB28D0" w:rsidR="00B039AF" w:rsidRPr="006C2FA6" w:rsidRDefault="00B039AF" w:rsidP="00D56015">
            <w:pPr>
              <w:jc w:val="both"/>
              <w:rPr>
                <w:rFonts w:ascii="Times New Roman" w:hAnsi="Times New Roman" w:cs="Times New Roman"/>
              </w:rPr>
            </w:pPr>
            <w:r w:rsidRPr="00B039AF">
              <w:rPr>
                <w:rFonts w:ascii="Times New Roman" w:hAnsi="Times New Roman" w:cs="Times New Roman"/>
              </w:rPr>
              <w:t xml:space="preserve">Soovitame lisada täpsustuse, milliseid ettevõtjaid muudatus eelkõige puudutab, ning võimalusel tuua välja ka mõjutatud ettevõtjate ligikaudne arv. Näiteks võiks täpsustada, et muudatus puudutab eelkõige kriisi seisukohast oluliste kaupade ja teenuste tootjaid, tarnijaid ning nendega seotud tarneahelates osalevaid </w:t>
            </w:r>
            <w:r w:rsidRPr="00B039AF">
              <w:rPr>
                <w:rFonts w:ascii="Times New Roman" w:hAnsi="Times New Roman" w:cs="Times New Roman"/>
              </w:rPr>
              <w:lastRenderedPageBreak/>
              <w:t>ettevõtjaid (hinnanguliselt … ettevõtjat).</w:t>
            </w:r>
          </w:p>
        </w:tc>
        <w:tc>
          <w:tcPr>
            <w:tcW w:w="3643" w:type="dxa"/>
          </w:tcPr>
          <w:p w14:paraId="4C5FFBCC" w14:textId="77777777" w:rsidR="00B039AF" w:rsidRPr="003B60F9" w:rsidRDefault="00BB39D9">
            <w:pPr>
              <w:rPr>
                <w:rFonts w:ascii="Times New Roman" w:hAnsi="Times New Roman" w:cs="Times New Roman"/>
                <w:b/>
                <w:bCs/>
              </w:rPr>
            </w:pPr>
            <w:r w:rsidRPr="003B60F9">
              <w:rPr>
                <w:rFonts w:ascii="Times New Roman" w:hAnsi="Times New Roman" w:cs="Times New Roman"/>
                <w:b/>
                <w:bCs/>
              </w:rPr>
              <w:lastRenderedPageBreak/>
              <w:t xml:space="preserve">Osaliselt arvestatud. </w:t>
            </w:r>
          </w:p>
          <w:p w14:paraId="04928D4E" w14:textId="77777777" w:rsidR="003A2083" w:rsidRDefault="003A2083">
            <w:pPr>
              <w:rPr>
                <w:rFonts w:ascii="Times New Roman" w:hAnsi="Times New Roman" w:cs="Times New Roman"/>
              </w:rPr>
            </w:pPr>
          </w:p>
          <w:p w14:paraId="70F69B63" w14:textId="77777777" w:rsidR="003A2083" w:rsidRDefault="003A2083">
            <w:pPr>
              <w:rPr>
                <w:rFonts w:ascii="Times New Roman" w:hAnsi="Times New Roman" w:cs="Times New Roman"/>
              </w:rPr>
            </w:pPr>
            <w:r>
              <w:rPr>
                <w:rFonts w:ascii="Times New Roman" w:hAnsi="Times New Roman" w:cs="Times New Roman"/>
              </w:rPr>
              <w:t>Teksti on täpsust</w:t>
            </w:r>
            <w:r w:rsidR="003B60F9">
              <w:rPr>
                <w:rFonts w:ascii="Times New Roman" w:hAnsi="Times New Roman" w:cs="Times New Roman"/>
              </w:rPr>
              <w:t xml:space="preserve">atud järgmiselt: </w:t>
            </w:r>
          </w:p>
          <w:p w14:paraId="7AF78BE7" w14:textId="77777777" w:rsidR="003B60F9" w:rsidRDefault="003B60F9">
            <w:pPr>
              <w:rPr>
                <w:rFonts w:ascii="Times New Roman" w:hAnsi="Times New Roman" w:cs="Times New Roman"/>
              </w:rPr>
            </w:pPr>
          </w:p>
          <w:p w14:paraId="5E953835" w14:textId="3DAA64BE" w:rsidR="003B60F9" w:rsidRPr="003B60F9" w:rsidRDefault="003B60F9" w:rsidP="003B60F9">
            <w:pPr>
              <w:jc w:val="both"/>
              <w:rPr>
                <w:rFonts w:ascii="Times New Roman" w:hAnsi="Times New Roman" w:cs="Times New Roman"/>
                <w:i/>
                <w:iCs/>
              </w:rPr>
            </w:pPr>
            <w:r w:rsidRPr="003B60F9">
              <w:rPr>
                <w:rFonts w:ascii="Times New Roman" w:hAnsi="Times New Roman" w:cs="Times New Roman"/>
                <w:i/>
                <w:iCs/>
              </w:rPr>
              <w:t>„IMERA kohaldamisalasse kuuluvate ettevõtjate arvu ei ole võimalik täpsustada, sest see kujuneb juhtumipõhiselt ning sõltub kriisi liigist, elutähtsate ja kriisi seisukohast oluliste kaupade ja teenuste loetelust ning nende tootmise ja tarnimisega seotud tarneahelate ulatusest“.</w:t>
            </w:r>
          </w:p>
          <w:p w14:paraId="69E74FF7" w14:textId="1D9A403E" w:rsidR="003B60F9" w:rsidRDefault="003B60F9">
            <w:pPr>
              <w:rPr>
                <w:rFonts w:ascii="Times New Roman" w:hAnsi="Times New Roman" w:cs="Times New Roman"/>
              </w:rPr>
            </w:pPr>
          </w:p>
        </w:tc>
      </w:tr>
      <w:tr w:rsidR="00C84E02" w14:paraId="21077BAA" w14:textId="77777777" w:rsidTr="00144934">
        <w:tc>
          <w:tcPr>
            <w:tcW w:w="2830" w:type="dxa"/>
          </w:tcPr>
          <w:p w14:paraId="3D699B57" w14:textId="77777777" w:rsidR="00C84E02" w:rsidRDefault="00C84E02">
            <w:pPr>
              <w:rPr>
                <w:rFonts w:ascii="Times New Roman" w:hAnsi="Times New Roman" w:cs="Times New Roman"/>
              </w:rPr>
            </w:pPr>
          </w:p>
        </w:tc>
        <w:tc>
          <w:tcPr>
            <w:tcW w:w="1888" w:type="dxa"/>
          </w:tcPr>
          <w:p w14:paraId="17792DF4" w14:textId="062F2924" w:rsidR="00C84E02" w:rsidRDefault="006C2FA6">
            <w:pPr>
              <w:rPr>
                <w:rFonts w:ascii="Times New Roman" w:hAnsi="Times New Roman" w:cs="Times New Roman"/>
              </w:rPr>
            </w:pPr>
            <w:r>
              <w:rPr>
                <w:rFonts w:ascii="Times New Roman" w:hAnsi="Times New Roman" w:cs="Times New Roman"/>
              </w:rPr>
              <w:t>Seletuskir</w:t>
            </w:r>
            <w:r w:rsidR="003B60F9">
              <w:rPr>
                <w:rFonts w:ascii="Times New Roman" w:hAnsi="Times New Roman" w:cs="Times New Roman"/>
              </w:rPr>
              <w:t>ja</w:t>
            </w:r>
            <w:r>
              <w:rPr>
                <w:rFonts w:ascii="Times New Roman" w:hAnsi="Times New Roman" w:cs="Times New Roman"/>
              </w:rPr>
              <w:t xml:space="preserve"> lk 17</w:t>
            </w:r>
          </w:p>
        </w:tc>
        <w:tc>
          <w:tcPr>
            <w:tcW w:w="2838" w:type="dxa"/>
          </w:tcPr>
          <w:p w14:paraId="1EE498D9" w14:textId="263AF899" w:rsidR="00C84E02" w:rsidRPr="00305D50" w:rsidRDefault="006C2FA6" w:rsidP="00D56015">
            <w:pPr>
              <w:jc w:val="both"/>
              <w:rPr>
                <w:rFonts w:ascii="Times New Roman" w:hAnsi="Times New Roman" w:cs="Times New Roman"/>
              </w:rPr>
            </w:pPr>
            <w:r w:rsidRPr="006C2FA6">
              <w:rPr>
                <w:rFonts w:ascii="Times New Roman" w:hAnsi="Times New Roman" w:cs="Times New Roman"/>
              </w:rPr>
              <w:t>Palun kajastage selle punkti all, kas seaduse muutmise tõttu on tarvis muuta või tunnistada kehtetuks praegu kehtivaid õigusakte (vt HÕNTE § 48 lg 3 p 2)</w:t>
            </w:r>
            <w:r w:rsidR="00424166">
              <w:rPr>
                <w:rFonts w:ascii="Times New Roman" w:hAnsi="Times New Roman" w:cs="Times New Roman"/>
              </w:rPr>
              <w:t>.</w:t>
            </w:r>
          </w:p>
        </w:tc>
        <w:tc>
          <w:tcPr>
            <w:tcW w:w="3643" w:type="dxa"/>
          </w:tcPr>
          <w:p w14:paraId="2BA51255" w14:textId="2533FAA5" w:rsidR="00C84E02" w:rsidRDefault="003B60F9">
            <w:pPr>
              <w:rPr>
                <w:rFonts w:ascii="Times New Roman" w:hAnsi="Times New Roman" w:cs="Times New Roman"/>
              </w:rPr>
            </w:pPr>
            <w:r w:rsidRPr="001F7213">
              <w:rPr>
                <w:rFonts w:ascii="Times New Roman" w:hAnsi="Times New Roman" w:cs="Times New Roman"/>
                <w:b/>
                <w:bCs/>
              </w:rPr>
              <w:t>Arvestatud.</w:t>
            </w:r>
            <w:r>
              <w:rPr>
                <w:rFonts w:ascii="Times New Roman" w:hAnsi="Times New Roman" w:cs="Times New Roman"/>
              </w:rPr>
              <w:t xml:space="preserve"> Seletuskirja teksti </w:t>
            </w:r>
            <w:r w:rsidR="001F7213">
              <w:rPr>
                <w:rFonts w:ascii="Times New Roman" w:hAnsi="Times New Roman" w:cs="Times New Roman"/>
              </w:rPr>
              <w:t xml:space="preserve">on </w:t>
            </w:r>
            <w:r>
              <w:rPr>
                <w:rFonts w:ascii="Times New Roman" w:hAnsi="Times New Roman" w:cs="Times New Roman"/>
              </w:rPr>
              <w:t>täpsustatud</w:t>
            </w:r>
            <w:r w:rsidR="001F7213">
              <w:rPr>
                <w:rFonts w:ascii="Times New Roman" w:hAnsi="Times New Roman" w:cs="Times New Roman"/>
              </w:rPr>
              <w:t>:</w:t>
            </w:r>
          </w:p>
          <w:p w14:paraId="4E24A0F7" w14:textId="77777777" w:rsidR="003B60F9" w:rsidRDefault="003B60F9">
            <w:pPr>
              <w:rPr>
                <w:rFonts w:ascii="Times New Roman" w:hAnsi="Times New Roman" w:cs="Times New Roman"/>
              </w:rPr>
            </w:pPr>
          </w:p>
          <w:p w14:paraId="42C880F1" w14:textId="68E90FAD" w:rsidR="003B60F9" w:rsidRDefault="001C5165" w:rsidP="005A1FC6">
            <w:pPr>
              <w:pStyle w:val="Default"/>
              <w:jc w:val="both"/>
            </w:pPr>
            <w:r w:rsidRPr="001C5165">
              <w:rPr>
                <w:i/>
                <w:iCs/>
              </w:rPr>
              <w:t>„</w:t>
            </w:r>
            <w:r w:rsidRPr="001C5165">
              <w:rPr>
                <w:i/>
                <w:iCs/>
                <w:color w:val="auto"/>
              </w:rPr>
              <w:t xml:space="preserve">Seaduse rakendamine ei nõua uute rakendusaktide kehtestamist. </w:t>
            </w:r>
            <w:r w:rsidRPr="00242DF8">
              <w:rPr>
                <w:i/>
                <w:iCs/>
                <w:color w:val="auto"/>
              </w:rPr>
              <w:t>Samuti ei kaasne seadusemuudatustega vajadust muuta ega kehtetuks tunnistada kehtivaid õigusakte“.</w:t>
            </w:r>
          </w:p>
        </w:tc>
      </w:tr>
      <w:tr w:rsidR="00C84E02" w14:paraId="29E3879B" w14:textId="77777777" w:rsidTr="00144934">
        <w:tc>
          <w:tcPr>
            <w:tcW w:w="2830" w:type="dxa"/>
          </w:tcPr>
          <w:p w14:paraId="15AFD241" w14:textId="77777777" w:rsidR="00C84E02" w:rsidRDefault="00C84E02">
            <w:pPr>
              <w:rPr>
                <w:rFonts w:ascii="Times New Roman" w:hAnsi="Times New Roman" w:cs="Times New Roman"/>
              </w:rPr>
            </w:pPr>
          </w:p>
        </w:tc>
        <w:tc>
          <w:tcPr>
            <w:tcW w:w="1888" w:type="dxa"/>
          </w:tcPr>
          <w:p w14:paraId="1521B9D1" w14:textId="5227A0DA" w:rsidR="00C84E02" w:rsidRDefault="00BD7934">
            <w:pPr>
              <w:rPr>
                <w:rFonts w:ascii="Times New Roman" w:hAnsi="Times New Roman" w:cs="Times New Roman"/>
              </w:rPr>
            </w:pPr>
            <w:r>
              <w:rPr>
                <w:rFonts w:ascii="Times New Roman" w:hAnsi="Times New Roman" w:cs="Times New Roman"/>
              </w:rPr>
              <w:t>Seletuskiri lk 18</w:t>
            </w:r>
          </w:p>
        </w:tc>
        <w:tc>
          <w:tcPr>
            <w:tcW w:w="2838" w:type="dxa"/>
          </w:tcPr>
          <w:p w14:paraId="49E2553A" w14:textId="55A84989" w:rsidR="00C84E02" w:rsidRPr="00305D50" w:rsidRDefault="00BD7934" w:rsidP="00D56015">
            <w:pPr>
              <w:jc w:val="both"/>
              <w:rPr>
                <w:rFonts w:ascii="Times New Roman" w:hAnsi="Times New Roman" w:cs="Times New Roman"/>
              </w:rPr>
            </w:pPr>
            <w:r w:rsidRPr="00BD7934">
              <w:rPr>
                <w:rFonts w:ascii="Times New Roman" w:hAnsi="Times New Roman" w:cs="Times New Roman"/>
              </w:rPr>
              <w:t>Seletuskirjast ei selgu, milline aeg peaks jääma seaduse avaldamise ja jõustumise vahele (</w:t>
            </w:r>
            <w:proofErr w:type="spellStart"/>
            <w:r w:rsidRPr="00BD7934">
              <w:rPr>
                <w:rFonts w:ascii="Times New Roman" w:hAnsi="Times New Roman" w:cs="Times New Roman"/>
                <w:i/>
                <w:iCs/>
              </w:rPr>
              <w:t>vacatio</w:t>
            </w:r>
            <w:proofErr w:type="spellEnd"/>
            <w:r w:rsidRPr="00BD7934">
              <w:rPr>
                <w:rFonts w:ascii="Times New Roman" w:hAnsi="Times New Roman" w:cs="Times New Roman"/>
                <w:i/>
                <w:iCs/>
              </w:rPr>
              <w:t xml:space="preserve"> </w:t>
            </w:r>
            <w:proofErr w:type="spellStart"/>
            <w:r w:rsidRPr="00BD7934">
              <w:rPr>
                <w:rFonts w:ascii="Times New Roman" w:hAnsi="Times New Roman" w:cs="Times New Roman"/>
                <w:i/>
                <w:iCs/>
              </w:rPr>
              <w:t>legis</w:t>
            </w:r>
            <w:proofErr w:type="spellEnd"/>
            <w:r w:rsidRPr="00BD7934">
              <w:rPr>
                <w:rFonts w:ascii="Times New Roman" w:hAnsi="Times New Roman" w:cs="Times New Roman"/>
              </w:rPr>
              <w:t xml:space="preserve">). Kui eelnõu menetlus peaks viibima, siis ei pruugi rakendajatel jääda piisavalt aega vajalikeks ettevalmistamiseks. Palume seletuskirja täiendada nii, et sellest selguks nõutav </w:t>
            </w:r>
            <w:proofErr w:type="spellStart"/>
            <w:r w:rsidRPr="00BD7934">
              <w:rPr>
                <w:rFonts w:ascii="Times New Roman" w:hAnsi="Times New Roman" w:cs="Times New Roman"/>
                <w:i/>
                <w:iCs/>
              </w:rPr>
              <w:t>vacatio</w:t>
            </w:r>
            <w:proofErr w:type="spellEnd"/>
            <w:r w:rsidRPr="00BD7934">
              <w:rPr>
                <w:rFonts w:ascii="Times New Roman" w:hAnsi="Times New Roman" w:cs="Times New Roman"/>
                <w:i/>
                <w:iCs/>
              </w:rPr>
              <w:t xml:space="preserve"> </w:t>
            </w:r>
            <w:proofErr w:type="spellStart"/>
            <w:r w:rsidRPr="00BD7934">
              <w:rPr>
                <w:rFonts w:ascii="Times New Roman" w:hAnsi="Times New Roman" w:cs="Times New Roman"/>
                <w:i/>
                <w:iCs/>
              </w:rPr>
              <w:t>legis</w:t>
            </w:r>
            <w:proofErr w:type="spellEnd"/>
            <w:r w:rsidRPr="00BD7934">
              <w:rPr>
                <w:rFonts w:ascii="Times New Roman" w:hAnsi="Times New Roman" w:cs="Times New Roman"/>
              </w:rPr>
              <w:t>.</w:t>
            </w:r>
          </w:p>
        </w:tc>
        <w:tc>
          <w:tcPr>
            <w:tcW w:w="3643" w:type="dxa"/>
          </w:tcPr>
          <w:p w14:paraId="16E1A8F5" w14:textId="624889F7" w:rsidR="00C84E02" w:rsidRDefault="00124CF6">
            <w:pPr>
              <w:rPr>
                <w:rFonts w:ascii="Times New Roman" w:hAnsi="Times New Roman" w:cs="Times New Roman"/>
              </w:rPr>
            </w:pPr>
            <w:r w:rsidRPr="001F7213">
              <w:rPr>
                <w:rFonts w:ascii="Times New Roman" w:hAnsi="Times New Roman" w:cs="Times New Roman"/>
                <w:b/>
                <w:bCs/>
              </w:rPr>
              <w:t>Arvestatud.</w:t>
            </w:r>
            <w:r w:rsidRPr="00124CF6">
              <w:rPr>
                <w:rFonts w:ascii="Times New Roman" w:hAnsi="Times New Roman" w:cs="Times New Roman"/>
              </w:rPr>
              <w:t xml:space="preserve"> Seletuskirja teksti </w:t>
            </w:r>
            <w:r w:rsidR="001F7213">
              <w:rPr>
                <w:rFonts w:ascii="Times New Roman" w:hAnsi="Times New Roman" w:cs="Times New Roman"/>
              </w:rPr>
              <w:t xml:space="preserve">on </w:t>
            </w:r>
            <w:r w:rsidRPr="00124CF6">
              <w:rPr>
                <w:rFonts w:ascii="Times New Roman" w:hAnsi="Times New Roman" w:cs="Times New Roman"/>
              </w:rPr>
              <w:t>täpsustatud</w:t>
            </w:r>
            <w:r w:rsidR="001C5165">
              <w:rPr>
                <w:rFonts w:ascii="Times New Roman" w:hAnsi="Times New Roman" w:cs="Times New Roman"/>
              </w:rPr>
              <w:t>:</w:t>
            </w:r>
          </w:p>
          <w:p w14:paraId="3B6AFA31" w14:textId="77777777" w:rsidR="001C5165" w:rsidRPr="001F7213" w:rsidRDefault="001C5165">
            <w:pPr>
              <w:rPr>
                <w:rFonts w:ascii="Times New Roman" w:hAnsi="Times New Roman" w:cs="Times New Roman"/>
                <w:i/>
                <w:iCs/>
              </w:rPr>
            </w:pPr>
          </w:p>
          <w:p w14:paraId="0AEC64CB" w14:textId="500B454D" w:rsidR="001C5165" w:rsidRDefault="001F7213" w:rsidP="00424166">
            <w:pPr>
              <w:pStyle w:val="Default"/>
              <w:jc w:val="both"/>
            </w:pPr>
            <w:r w:rsidRPr="001F7213">
              <w:rPr>
                <w:i/>
                <w:iCs/>
              </w:rPr>
              <w:t xml:space="preserve">„Seadus jõustub 29. mail 2026, sest samal päeval muutub kohustuslikuks IMERA ja sellega kaasneva koondmääruse (EL) 2024/2748 kohaldamine. Eelnõu kooskõlastamisse olid kaasatud asutused ja organisatsioonid, keda kavandatud muudatused võivad puudutada. Asjaomased pädevad asutused on teadlikud sellest, mis kuupäeval muutub IMERA määruse rakendamine kohustuslikuks, ning neil on võimalik teha </w:t>
            </w:r>
            <w:proofErr w:type="spellStart"/>
            <w:r w:rsidRPr="001F7213">
              <w:rPr>
                <w:i/>
                <w:iCs/>
              </w:rPr>
              <w:t>IMERAst</w:t>
            </w:r>
            <w:proofErr w:type="spellEnd"/>
            <w:r w:rsidRPr="001F7213">
              <w:rPr>
                <w:i/>
                <w:iCs/>
              </w:rPr>
              <w:t xml:space="preserve"> tulenevate kohustuste täitmiseks vajalikud ettevalmistused“.</w:t>
            </w:r>
          </w:p>
        </w:tc>
      </w:tr>
      <w:tr w:rsidR="00C84E02" w14:paraId="5DF48830" w14:textId="77777777" w:rsidTr="00144934">
        <w:tc>
          <w:tcPr>
            <w:tcW w:w="2830" w:type="dxa"/>
          </w:tcPr>
          <w:p w14:paraId="63F09366" w14:textId="1CCDF1B8" w:rsidR="00C84E02" w:rsidRDefault="00A7624D">
            <w:pPr>
              <w:rPr>
                <w:rFonts w:ascii="Times New Roman" w:hAnsi="Times New Roman" w:cs="Times New Roman"/>
              </w:rPr>
            </w:pPr>
            <w:r w:rsidRPr="00A7624D">
              <w:rPr>
                <w:rFonts w:ascii="Times New Roman" w:hAnsi="Times New Roman" w:cs="Times New Roman"/>
              </w:rPr>
              <w:t>Eesti Põllumajandus-Kaubanduskoda</w:t>
            </w:r>
          </w:p>
        </w:tc>
        <w:tc>
          <w:tcPr>
            <w:tcW w:w="1888" w:type="dxa"/>
          </w:tcPr>
          <w:p w14:paraId="1F53A2B3" w14:textId="4EC0AAF5" w:rsidR="00C84E02" w:rsidRDefault="00E37F4A">
            <w:pPr>
              <w:rPr>
                <w:rFonts w:ascii="Times New Roman" w:hAnsi="Times New Roman" w:cs="Times New Roman"/>
              </w:rPr>
            </w:pPr>
            <w:r>
              <w:rPr>
                <w:rFonts w:ascii="Times New Roman" w:hAnsi="Times New Roman" w:cs="Times New Roman"/>
              </w:rPr>
              <w:t xml:space="preserve">Seletuskiri lk </w:t>
            </w:r>
            <w:r w:rsidR="00B47680">
              <w:rPr>
                <w:rFonts w:ascii="Times New Roman" w:hAnsi="Times New Roman" w:cs="Times New Roman"/>
              </w:rPr>
              <w:t>5</w:t>
            </w:r>
          </w:p>
        </w:tc>
        <w:tc>
          <w:tcPr>
            <w:tcW w:w="2838" w:type="dxa"/>
          </w:tcPr>
          <w:p w14:paraId="23CE8551" w14:textId="77777777" w:rsidR="005344C8" w:rsidRDefault="003631E7" w:rsidP="003631E7">
            <w:pPr>
              <w:jc w:val="both"/>
              <w:rPr>
                <w:rFonts w:ascii="Times New Roman" w:hAnsi="Times New Roman" w:cs="Times New Roman"/>
              </w:rPr>
            </w:pPr>
            <w:r w:rsidRPr="003631E7">
              <w:rPr>
                <w:rFonts w:ascii="Times New Roman" w:hAnsi="Times New Roman" w:cs="Times New Roman"/>
              </w:rPr>
              <w:t xml:space="preserve">Eesti Põllumajandus-Kaubanduskoja ettepanek hädaolukorra </w:t>
            </w:r>
          </w:p>
          <w:p w14:paraId="4F81E3DE" w14:textId="49F3AA06" w:rsidR="003631E7" w:rsidRPr="003631E7" w:rsidRDefault="003631E7" w:rsidP="003631E7">
            <w:pPr>
              <w:jc w:val="both"/>
              <w:rPr>
                <w:rFonts w:ascii="Times New Roman" w:hAnsi="Times New Roman" w:cs="Times New Roman"/>
              </w:rPr>
            </w:pPr>
            <w:r w:rsidRPr="003631E7">
              <w:rPr>
                <w:rFonts w:ascii="Times New Roman" w:hAnsi="Times New Roman" w:cs="Times New Roman"/>
              </w:rPr>
              <w:t>seaduse ja sellega seonduvalt teiste seaduste muutmise seaduse eelnõule</w:t>
            </w:r>
            <w:r w:rsidR="00444FD0">
              <w:rPr>
                <w:rFonts w:ascii="Times New Roman" w:hAnsi="Times New Roman" w:cs="Times New Roman"/>
              </w:rPr>
              <w:t>.</w:t>
            </w:r>
          </w:p>
          <w:p w14:paraId="450FAB71" w14:textId="77777777" w:rsidR="003631E7" w:rsidRPr="003631E7" w:rsidRDefault="003631E7" w:rsidP="003631E7">
            <w:pPr>
              <w:jc w:val="both"/>
              <w:rPr>
                <w:rFonts w:ascii="Times New Roman" w:hAnsi="Times New Roman" w:cs="Times New Roman"/>
              </w:rPr>
            </w:pPr>
            <w:r w:rsidRPr="003631E7">
              <w:rPr>
                <w:rFonts w:ascii="Times New Roman" w:hAnsi="Times New Roman" w:cs="Times New Roman"/>
              </w:rPr>
              <w:t xml:space="preserve">Eesti Põllumajandus-Kaubanduskoda (EPKK), mis koondab koos liikmesorganisatsioonidega üle 30 000 juriidilise ja füüsilise isiku, pöördub Teie poole, et anda tagasisidet hädaolukorra seaduse ja sellega seonduvalt teiste seaduste </w:t>
            </w:r>
            <w:r w:rsidRPr="003631E7">
              <w:rPr>
                <w:rFonts w:ascii="Times New Roman" w:hAnsi="Times New Roman" w:cs="Times New Roman"/>
              </w:rPr>
              <w:lastRenderedPageBreak/>
              <w:t>muutmise seaduse eelnõule, arvestades, et eelnõu on Justiits- ja Digiministeeriumi kooskõlastamise etapis.</w:t>
            </w:r>
          </w:p>
          <w:p w14:paraId="0530E832" w14:textId="77777777" w:rsidR="003631E7" w:rsidRPr="003631E7" w:rsidRDefault="003631E7" w:rsidP="003631E7">
            <w:pPr>
              <w:jc w:val="both"/>
              <w:rPr>
                <w:rFonts w:ascii="Times New Roman" w:hAnsi="Times New Roman" w:cs="Times New Roman"/>
              </w:rPr>
            </w:pPr>
            <w:r w:rsidRPr="003631E7">
              <w:rPr>
                <w:rFonts w:ascii="Times New Roman" w:hAnsi="Times New Roman" w:cs="Times New Roman"/>
              </w:rPr>
              <w:t>Hädaolukorra seaduse ja sellega seonduvalt teiste seaduste muutmise seaduse eesmärk on tagada siseturu hädaolukorra ja vastupanuvõime määruse (EL) 2024/2747 (edaspidi IMERA) ning sellega seotud koondmääruse (EL) 2024/2748 rakendamine Eesti õiguses. Eelnõu eesmärk on seega kehtestada siseriiklikult nõuded, mis tulenevad EL-i ülese hädaolukorra rakendumisel siseturu toimimisest.</w:t>
            </w:r>
          </w:p>
          <w:p w14:paraId="404866FC" w14:textId="77777777" w:rsidR="003631E7" w:rsidRDefault="003631E7" w:rsidP="003631E7">
            <w:pPr>
              <w:jc w:val="both"/>
              <w:rPr>
                <w:rFonts w:ascii="Times New Roman" w:hAnsi="Times New Roman" w:cs="Times New Roman"/>
              </w:rPr>
            </w:pPr>
            <w:r w:rsidRPr="003631E7">
              <w:rPr>
                <w:rFonts w:ascii="Times New Roman" w:hAnsi="Times New Roman" w:cs="Times New Roman"/>
              </w:rPr>
              <w:t xml:space="preserve">EL-i siseturu hädaolukorra mehhanismi rakendamise koordineerimisel on keskne roll Euroopa Komisjonil ning otsustuspädevus teatud juhtudel Euroopa Liidu Nõukogul, mille raames on võimalik kriisiolukorras kehtestada ajutisi meetmeid, sealhulgas kriitiliste kaupade kättesaadavuse tagamiseks vajalikke piiranguid. Kuigi mehhanismi oluline eesmärk on tagada kaupade vaba liikumine EL-i sees, võib teatud olukordades tekkida vajadus piirata või reguleerida eksporti kolmandatesse riikidesse. Sellest tulenevalt tekib küsimus, milline on kolmandatesse riikidesse eksportivate ettevõtjate </w:t>
            </w:r>
            <w:r w:rsidRPr="003631E7">
              <w:rPr>
                <w:rFonts w:ascii="Times New Roman" w:hAnsi="Times New Roman" w:cs="Times New Roman"/>
              </w:rPr>
              <w:lastRenderedPageBreak/>
              <w:t>õiguslik olukord juhul, kui nimetatud EL-i institutsioonid võtavad vastu siduvaid meetmeid ekspordi piiramiseks, ning milline on ettevõtjate õiguslik kaitse lepingute mittetäitmise korral.</w:t>
            </w:r>
          </w:p>
          <w:p w14:paraId="620C7622" w14:textId="77777777" w:rsidR="00E50FB7" w:rsidRPr="003631E7" w:rsidRDefault="00E50FB7" w:rsidP="003631E7">
            <w:pPr>
              <w:jc w:val="both"/>
              <w:rPr>
                <w:rFonts w:ascii="Times New Roman" w:hAnsi="Times New Roman" w:cs="Times New Roman"/>
              </w:rPr>
            </w:pPr>
          </w:p>
          <w:p w14:paraId="34A39A74" w14:textId="77777777" w:rsidR="003631E7" w:rsidRDefault="003631E7" w:rsidP="003631E7">
            <w:pPr>
              <w:jc w:val="both"/>
              <w:rPr>
                <w:rFonts w:ascii="Times New Roman" w:hAnsi="Times New Roman" w:cs="Times New Roman"/>
              </w:rPr>
            </w:pPr>
            <w:r w:rsidRPr="003631E7">
              <w:rPr>
                <w:rFonts w:ascii="Times New Roman" w:hAnsi="Times New Roman" w:cs="Times New Roman"/>
              </w:rPr>
              <w:t xml:space="preserve">Kehtiv EL-i määrus ei reguleeri eraõiguslike lepingute täitmist ega sätesta automaatset </w:t>
            </w:r>
            <w:proofErr w:type="spellStart"/>
            <w:r w:rsidRPr="003631E7">
              <w:rPr>
                <w:rFonts w:ascii="Times New Roman" w:hAnsi="Times New Roman" w:cs="Times New Roman"/>
              </w:rPr>
              <w:t>force</w:t>
            </w:r>
            <w:proofErr w:type="spellEnd"/>
            <w:r w:rsidRPr="003631E7">
              <w:rPr>
                <w:rFonts w:ascii="Times New Roman" w:hAnsi="Times New Roman" w:cs="Times New Roman"/>
              </w:rPr>
              <w:t xml:space="preserve"> </w:t>
            </w:r>
            <w:proofErr w:type="spellStart"/>
            <w:r w:rsidRPr="003631E7">
              <w:rPr>
                <w:rFonts w:ascii="Times New Roman" w:hAnsi="Times New Roman" w:cs="Times New Roman"/>
              </w:rPr>
              <w:t>majeure’i</w:t>
            </w:r>
            <w:proofErr w:type="spellEnd"/>
            <w:r w:rsidRPr="003631E7">
              <w:rPr>
                <w:rFonts w:ascii="Times New Roman" w:hAnsi="Times New Roman" w:cs="Times New Roman"/>
              </w:rPr>
              <w:t xml:space="preserve"> kaitset ettevõtjatele. Õigusliku selguse puudumine võib kriisiolukorras suurendada ebakindlust ning halvendada ettevõtjate valmisolekut kriisimeetmete rakendamisel.</w:t>
            </w:r>
          </w:p>
          <w:p w14:paraId="555D0319" w14:textId="77777777" w:rsidR="00E50FB7" w:rsidRPr="003631E7" w:rsidRDefault="00E50FB7" w:rsidP="003631E7">
            <w:pPr>
              <w:jc w:val="both"/>
              <w:rPr>
                <w:rFonts w:ascii="Times New Roman" w:hAnsi="Times New Roman" w:cs="Times New Roman"/>
              </w:rPr>
            </w:pPr>
          </w:p>
          <w:p w14:paraId="036923DE" w14:textId="77777777" w:rsidR="003631E7" w:rsidRPr="003631E7" w:rsidRDefault="003631E7" w:rsidP="003631E7">
            <w:pPr>
              <w:jc w:val="both"/>
              <w:rPr>
                <w:rFonts w:ascii="Times New Roman" w:hAnsi="Times New Roman" w:cs="Times New Roman"/>
              </w:rPr>
            </w:pPr>
            <w:r w:rsidRPr="003631E7">
              <w:rPr>
                <w:rFonts w:ascii="Times New Roman" w:hAnsi="Times New Roman" w:cs="Times New Roman"/>
              </w:rPr>
              <w:t>Seetõttu peame vajalikuks, et siseriiklikul tasandil oleks selgelt määratletud, kas ja millal loetakse EL-i tasandil kehtestatud siduv ekspordipiirang vääramatuks jõuks (</w:t>
            </w:r>
            <w:proofErr w:type="spellStart"/>
            <w:r w:rsidRPr="003631E7">
              <w:rPr>
                <w:rFonts w:ascii="Times New Roman" w:hAnsi="Times New Roman" w:cs="Times New Roman"/>
              </w:rPr>
              <w:t>force</w:t>
            </w:r>
            <w:proofErr w:type="spellEnd"/>
            <w:r w:rsidRPr="003631E7">
              <w:rPr>
                <w:rFonts w:ascii="Times New Roman" w:hAnsi="Times New Roman" w:cs="Times New Roman"/>
              </w:rPr>
              <w:t xml:space="preserve"> </w:t>
            </w:r>
            <w:proofErr w:type="spellStart"/>
            <w:r w:rsidRPr="003631E7">
              <w:rPr>
                <w:rFonts w:ascii="Times New Roman" w:hAnsi="Times New Roman" w:cs="Times New Roman"/>
              </w:rPr>
              <w:t>majeure</w:t>
            </w:r>
            <w:proofErr w:type="spellEnd"/>
            <w:r w:rsidRPr="003631E7">
              <w:rPr>
                <w:rFonts w:ascii="Times New Roman" w:hAnsi="Times New Roman" w:cs="Times New Roman"/>
              </w:rPr>
              <w:t>), kas vastutusest vabastamine toimub automaatselt või eeldab see täiendavat tõendamist, milline on ettevõtja tõendamiskoormus ning kuidas käsitletakse olukorda, kus tegemist ei ole absoluutse keeluga, vaid loa- või prioriteedimehhanismiga.</w:t>
            </w:r>
          </w:p>
          <w:p w14:paraId="7391B950" w14:textId="77777777" w:rsidR="003631E7" w:rsidRPr="003631E7" w:rsidRDefault="003631E7" w:rsidP="003631E7">
            <w:pPr>
              <w:jc w:val="both"/>
              <w:rPr>
                <w:rFonts w:ascii="Times New Roman" w:hAnsi="Times New Roman" w:cs="Times New Roman"/>
              </w:rPr>
            </w:pPr>
            <w:r w:rsidRPr="003631E7">
              <w:rPr>
                <w:rFonts w:ascii="Times New Roman" w:hAnsi="Times New Roman" w:cs="Times New Roman"/>
              </w:rPr>
              <w:t xml:space="preserve">EPKK teeb ettepaneku kaaluda põhimõtte sätestamist, mille kohaselt juhul, kui EL-i õigusakti või selle alusel antud siduva haldusakti tõttu </w:t>
            </w:r>
            <w:r w:rsidRPr="003631E7">
              <w:rPr>
                <w:rFonts w:ascii="Times New Roman" w:hAnsi="Times New Roman" w:cs="Times New Roman"/>
              </w:rPr>
              <w:lastRenderedPageBreak/>
              <w:t xml:space="preserve">muutub kolmandasse riiki eksportimine õiguslikult keelatuks või objektiivselt võimatuks, loetakse see asjaolu ettevõtja suhtes vääramatuks jõuks ulatuses, milles kohustuse täitmine on takistatud. </w:t>
            </w:r>
          </w:p>
          <w:p w14:paraId="66955D0E" w14:textId="5B6E7290" w:rsidR="00C84E02" w:rsidRPr="00305D50" w:rsidRDefault="003631E7" w:rsidP="00444FD0">
            <w:pPr>
              <w:jc w:val="both"/>
              <w:rPr>
                <w:rFonts w:ascii="Times New Roman" w:hAnsi="Times New Roman" w:cs="Times New Roman"/>
              </w:rPr>
            </w:pPr>
            <w:r w:rsidRPr="003631E7">
              <w:rPr>
                <w:rFonts w:ascii="Times New Roman" w:hAnsi="Times New Roman" w:cs="Times New Roman"/>
              </w:rPr>
              <w:t xml:space="preserve">EL-i kriisimehhanism võib äärmuslikel juhtudel kaasa tuua ekspordipiiranguid, millega kaasneb ettevõtjatele oluline lepinguline vastutusrisk. Kehtiv regulatsioon ei taga automaatset </w:t>
            </w:r>
            <w:proofErr w:type="spellStart"/>
            <w:r w:rsidRPr="003631E7">
              <w:rPr>
                <w:rFonts w:ascii="Times New Roman" w:hAnsi="Times New Roman" w:cs="Times New Roman"/>
              </w:rPr>
              <w:t>force</w:t>
            </w:r>
            <w:proofErr w:type="spellEnd"/>
            <w:r w:rsidRPr="003631E7">
              <w:rPr>
                <w:rFonts w:ascii="Times New Roman" w:hAnsi="Times New Roman" w:cs="Times New Roman"/>
              </w:rPr>
              <w:t xml:space="preserve"> </w:t>
            </w:r>
            <w:proofErr w:type="spellStart"/>
            <w:r w:rsidRPr="003631E7">
              <w:rPr>
                <w:rFonts w:ascii="Times New Roman" w:hAnsi="Times New Roman" w:cs="Times New Roman"/>
              </w:rPr>
              <w:t>majeure’i</w:t>
            </w:r>
            <w:proofErr w:type="spellEnd"/>
            <w:r w:rsidRPr="003631E7">
              <w:rPr>
                <w:rFonts w:ascii="Times New Roman" w:hAnsi="Times New Roman" w:cs="Times New Roman"/>
              </w:rPr>
              <w:t xml:space="preserve"> kaitset. Õigusliku selguse tagamiseks on vajalik siseriiklikult määratleda, millal ja millises ulatuses loetakse EL-i tasandil kehtestatud siduv ekspordipiirang vääramatuks jõuks.</w:t>
            </w:r>
          </w:p>
        </w:tc>
        <w:tc>
          <w:tcPr>
            <w:tcW w:w="3643" w:type="dxa"/>
          </w:tcPr>
          <w:p w14:paraId="56799407" w14:textId="3431E9E1" w:rsidR="00C84E02" w:rsidRPr="00306144" w:rsidRDefault="00306144" w:rsidP="003631E7">
            <w:pPr>
              <w:jc w:val="both"/>
              <w:rPr>
                <w:rFonts w:ascii="Times New Roman" w:hAnsi="Times New Roman" w:cs="Times New Roman"/>
                <w:b/>
                <w:bCs/>
              </w:rPr>
            </w:pPr>
            <w:r w:rsidRPr="00306144">
              <w:rPr>
                <w:rFonts w:ascii="Times New Roman" w:hAnsi="Times New Roman" w:cs="Times New Roman"/>
                <w:b/>
                <w:bCs/>
              </w:rPr>
              <w:lastRenderedPageBreak/>
              <w:t>Selgitatud.</w:t>
            </w:r>
          </w:p>
          <w:p w14:paraId="309B4D72" w14:textId="2D20AD26" w:rsidR="00306144" w:rsidRPr="00306144" w:rsidRDefault="00306144" w:rsidP="00306144">
            <w:pPr>
              <w:jc w:val="both"/>
              <w:rPr>
                <w:rFonts w:ascii="Times New Roman" w:hAnsi="Times New Roman" w:cs="Times New Roman"/>
              </w:rPr>
            </w:pPr>
          </w:p>
          <w:p w14:paraId="50F6D8D1" w14:textId="29CB3244" w:rsidR="00306144" w:rsidRDefault="00306144" w:rsidP="00306144">
            <w:pPr>
              <w:jc w:val="both"/>
              <w:rPr>
                <w:rFonts w:ascii="Times New Roman" w:hAnsi="Times New Roman" w:cs="Times New Roman"/>
              </w:rPr>
            </w:pPr>
            <w:r w:rsidRPr="00306144">
              <w:rPr>
                <w:rFonts w:ascii="Times New Roman" w:hAnsi="Times New Roman" w:cs="Times New Roman"/>
              </w:rPr>
              <w:t>IMERA</w:t>
            </w:r>
            <w:r w:rsidR="00B72769">
              <w:rPr>
                <w:rFonts w:ascii="Times New Roman" w:hAnsi="Times New Roman" w:cs="Times New Roman"/>
              </w:rPr>
              <w:t xml:space="preserve"> raamistiku</w:t>
            </w:r>
            <w:r w:rsidRPr="00306144">
              <w:rPr>
                <w:rFonts w:ascii="Times New Roman" w:hAnsi="Times New Roman" w:cs="Times New Roman"/>
              </w:rPr>
              <w:t xml:space="preserve"> rakendamine </w:t>
            </w:r>
            <w:r w:rsidR="005335ED">
              <w:rPr>
                <w:rFonts w:ascii="Times New Roman" w:hAnsi="Times New Roman" w:cs="Times New Roman"/>
              </w:rPr>
              <w:t xml:space="preserve">uue siseturu hädaolukorra ja vastupanuvõime määruse rakendamise seaduse kaudu </w:t>
            </w:r>
            <w:r w:rsidRPr="00306144">
              <w:rPr>
                <w:rFonts w:ascii="Times New Roman" w:hAnsi="Times New Roman" w:cs="Times New Roman"/>
              </w:rPr>
              <w:t>ei too kaasa kolmandatesse riikidesse suunatud ekspordipiirangute kehtestamist. IMERA eesmärk on tagada kaupade, teenuste ja isikute vaba liikumine Euroopa Liidu siseturul kriisi ajal, eelkõige siseturu hädaolukorra režiimis IMERA artikli 17 tähenduses.</w:t>
            </w:r>
          </w:p>
          <w:p w14:paraId="2FC22895" w14:textId="77777777" w:rsidR="00EE4790" w:rsidRPr="00306144" w:rsidRDefault="00EE4790" w:rsidP="00306144">
            <w:pPr>
              <w:jc w:val="both"/>
              <w:rPr>
                <w:rFonts w:ascii="Times New Roman" w:hAnsi="Times New Roman" w:cs="Times New Roman"/>
              </w:rPr>
            </w:pPr>
          </w:p>
          <w:p w14:paraId="3E08C317" w14:textId="77777777" w:rsidR="005D3FF5" w:rsidRDefault="00306144" w:rsidP="00306144">
            <w:pPr>
              <w:jc w:val="both"/>
              <w:rPr>
                <w:rFonts w:ascii="Times New Roman" w:hAnsi="Times New Roman" w:cs="Times New Roman"/>
              </w:rPr>
            </w:pPr>
            <w:r w:rsidRPr="00306144">
              <w:rPr>
                <w:rFonts w:ascii="Times New Roman" w:hAnsi="Times New Roman" w:cs="Times New Roman"/>
              </w:rPr>
              <w:t xml:space="preserve">Samuti on IMERA kokkupuude toiduvaldkonnaga piiratud. IMERA </w:t>
            </w:r>
            <w:r w:rsidRPr="00306144">
              <w:rPr>
                <w:rFonts w:ascii="Times New Roman" w:hAnsi="Times New Roman" w:cs="Times New Roman"/>
              </w:rPr>
              <w:lastRenderedPageBreak/>
              <w:t xml:space="preserve">põhjenduspunktis 20 on sätestatud, et määrus ei tohiks piirata Euroopa toiduga kindlustatuse kriisiks valmisoleku ja sellele reageerimise mehhanismi rakendamist. </w:t>
            </w:r>
          </w:p>
          <w:p w14:paraId="06B274BC" w14:textId="77777777" w:rsidR="005D3FF5" w:rsidRDefault="005D3FF5" w:rsidP="00306144">
            <w:pPr>
              <w:jc w:val="both"/>
              <w:rPr>
                <w:rFonts w:ascii="Times New Roman" w:hAnsi="Times New Roman" w:cs="Times New Roman"/>
              </w:rPr>
            </w:pPr>
          </w:p>
          <w:p w14:paraId="28E8B1EE" w14:textId="3564D86A" w:rsidR="00306144" w:rsidRDefault="00B47680" w:rsidP="00306144">
            <w:pPr>
              <w:jc w:val="both"/>
              <w:rPr>
                <w:rFonts w:ascii="Times New Roman" w:hAnsi="Times New Roman" w:cs="Times New Roman"/>
              </w:rPr>
            </w:pPr>
            <w:r w:rsidRPr="00B47680">
              <w:rPr>
                <w:rFonts w:ascii="Times New Roman" w:hAnsi="Times New Roman" w:cs="Times New Roman"/>
              </w:rPr>
              <w:t>Samas nähakse ette, et IMERA vaba liikumist käsitlevad sätted, s</w:t>
            </w:r>
            <w:r w:rsidR="005D3FF5">
              <w:rPr>
                <w:rFonts w:ascii="Times New Roman" w:hAnsi="Times New Roman" w:cs="Times New Roman"/>
              </w:rPr>
              <w:t>h</w:t>
            </w:r>
            <w:r w:rsidRPr="00B47680">
              <w:rPr>
                <w:rFonts w:ascii="Times New Roman" w:hAnsi="Times New Roman" w:cs="Times New Roman"/>
              </w:rPr>
              <w:t xml:space="preserve"> piirangu</w:t>
            </w:r>
            <w:r w:rsidR="005D3FF5">
              <w:rPr>
                <w:rFonts w:ascii="Times New Roman" w:hAnsi="Times New Roman" w:cs="Times New Roman"/>
              </w:rPr>
              <w:t xml:space="preserve">id </w:t>
            </w:r>
            <w:r w:rsidRPr="00B47680">
              <w:rPr>
                <w:rFonts w:ascii="Times New Roman" w:hAnsi="Times New Roman" w:cs="Times New Roman"/>
              </w:rPr>
              <w:t>puudutavad sätted (</w:t>
            </w:r>
            <w:r w:rsidR="005D3FF5" w:rsidRPr="005D3FF5">
              <w:rPr>
                <w:rFonts w:ascii="Times New Roman" w:hAnsi="Times New Roman" w:cs="Times New Roman"/>
                <w:u w:val="single"/>
              </w:rPr>
              <w:t>st piirangute vältimiseks või neist tuleneva negatiivse mõju leevendamiseks; IMERA ei loo alust piirangute kehtestamiseks</w:t>
            </w:r>
            <w:r w:rsidRPr="00B47680">
              <w:rPr>
                <w:rFonts w:ascii="Times New Roman" w:hAnsi="Times New Roman" w:cs="Times New Roman"/>
              </w:rPr>
              <w:t>), kohalduvad ka toiduainetele.</w:t>
            </w:r>
          </w:p>
          <w:p w14:paraId="01FEAF70" w14:textId="1FC05CF3" w:rsidR="00306144" w:rsidRPr="00306144" w:rsidRDefault="005D3FF5" w:rsidP="00306144">
            <w:pPr>
              <w:jc w:val="both"/>
              <w:rPr>
                <w:rFonts w:ascii="Times New Roman" w:hAnsi="Times New Roman" w:cs="Times New Roman"/>
              </w:rPr>
            </w:pPr>
            <w:r>
              <w:rPr>
                <w:rFonts w:ascii="Times New Roman" w:hAnsi="Times New Roman" w:cs="Times New Roman"/>
              </w:rPr>
              <w:t>See tähendab</w:t>
            </w:r>
            <w:r w:rsidR="00306144" w:rsidRPr="00306144">
              <w:rPr>
                <w:rFonts w:ascii="Times New Roman" w:hAnsi="Times New Roman" w:cs="Times New Roman"/>
              </w:rPr>
              <w:t>, et ka kriisiolukorras peab toiduainete liikumine siseturul olema tagatud (IMERA artiklite 20–21 tähenduses). Juhul kui liikmesriik otsustab avalikust huvist lähtudes kehtestada siseturu hädaolukorra režiimis teatud piiranguid, peavad need olema kooskõlas liidu õigusega, eelkõige proportsionaalsed ja ajaliselt piiratud.</w:t>
            </w:r>
          </w:p>
          <w:p w14:paraId="3E3E429D" w14:textId="77777777" w:rsidR="003B107A" w:rsidRDefault="003B107A" w:rsidP="003631E7">
            <w:pPr>
              <w:jc w:val="both"/>
              <w:rPr>
                <w:rFonts w:ascii="Times New Roman" w:hAnsi="Times New Roman" w:cs="Times New Roman"/>
              </w:rPr>
            </w:pPr>
          </w:p>
          <w:p w14:paraId="773E7C3F" w14:textId="77777777" w:rsidR="003B107A" w:rsidRDefault="003B107A" w:rsidP="003631E7">
            <w:pPr>
              <w:jc w:val="both"/>
              <w:rPr>
                <w:rFonts w:ascii="Times New Roman" w:hAnsi="Times New Roman" w:cs="Times New Roman"/>
              </w:rPr>
            </w:pPr>
            <w:r>
              <w:rPr>
                <w:rFonts w:ascii="Times New Roman" w:hAnsi="Times New Roman" w:cs="Times New Roman"/>
              </w:rPr>
              <w:t xml:space="preserve">Seletuskirja on täpsustatud: </w:t>
            </w:r>
          </w:p>
          <w:p w14:paraId="0D31062D" w14:textId="77777777" w:rsidR="003B107A" w:rsidRDefault="003B107A" w:rsidP="003631E7">
            <w:pPr>
              <w:jc w:val="both"/>
              <w:rPr>
                <w:rFonts w:ascii="Times New Roman" w:hAnsi="Times New Roman" w:cs="Times New Roman"/>
              </w:rPr>
            </w:pPr>
          </w:p>
          <w:p w14:paraId="29B317BD" w14:textId="77777777" w:rsidR="009423C0" w:rsidRPr="009423C0" w:rsidRDefault="003B107A" w:rsidP="009423C0">
            <w:pPr>
              <w:jc w:val="both"/>
              <w:rPr>
                <w:rFonts w:ascii="Times New Roman" w:hAnsi="Times New Roman" w:cs="Times New Roman"/>
                <w:i/>
                <w:iCs/>
              </w:rPr>
            </w:pPr>
            <w:r w:rsidRPr="00D30C4B">
              <w:rPr>
                <w:rFonts w:ascii="Times New Roman" w:hAnsi="Times New Roman" w:cs="Times New Roman"/>
                <w:i/>
                <w:iCs/>
              </w:rPr>
              <w:t>„</w:t>
            </w:r>
            <w:r w:rsidR="009423C0" w:rsidRPr="009423C0">
              <w:rPr>
                <w:rFonts w:ascii="Times New Roman" w:hAnsi="Times New Roman" w:cs="Times New Roman"/>
                <w:i/>
                <w:iCs/>
              </w:rPr>
              <w:t xml:space="preserve">Kohaldamisalast on osaliselt välja jäetud meditsiinilised tooted, meditsiiniseadmed ja muud meditsiinilised </w:t>
            </w:r>
            <w:proofErr w:type="spellStart"/>
            <w:r w:rsidR="009423C0" w:rsidRPr="009423C0">
              <w:rPr>
                <w:rFonts w:ascii="Times New Roman" w:hAnsi="Times New Roman" w:cs="Times New Roman"/>
                <w:i/>
                <w:iCs/>
              </w:rPr>
              <w:t>vastumeetmed</w:t>
            </w:r>
            <w:proofErr w:type="spellEnd"/>
            <w:r w:rsidR="009423C0" w:rsidRPr="009423C0">
              <w:rPr>
                <w:rFonts w:ascii="Times New Roman" w:hAnsi="Times New Roman" w:cs="Times New Roman"/>
                <w:i/>
                <w:iCs/>
              </w:rPr>
              <w:t xml:space="preserve"> (näiteks vaktsiinid või antidoodid). IMERA artikli 2 lõikest 3 tuleneva erandi kohaselt jäävad nende toodete suhtes siiski kohaldatavaks vaba liikumist soodustavad meetmed (artiklid 20–22), läbipaistvust käsitlevad sätted (artikkel 23) ning digivahendite kasutamist reguleeriv artikkel 44.</w:t>
            </w:r>
          </w:p>
          <w:p w14:paraId="7E1E7765" w14:textId="77777777" w:rsidR="009423C0" w:rsidRDefault="009423C0" w:rsidP="009423C0">
            <w:pPr>
              <w:jc w:val="both"/>
              <w:rPr>
                <w:rFonts w:ascii="Times New Roman" w:hAnsi="Times New Roman" w:cs="Times New Roman"/>
                <w:i/>
                <w:iCs/>
              </w:rPr>
            </w:pPr>
          </w:p>
          <w:p w14:paraId="0B1FCC7D" w14:textId="50D9AC99" w:rsidR="003B107A" w:rsidRPr="00D30C4B" w:rsidRDefault="009423C0" w:rsidP="009423C0">
            <w:pPr>
              <w:jc w:val="both"/>
              <w:rPr>
                <w:rFonts w:ascii="Times New Roman" w:hAnsi="Times New Roman" w:cs="Times New Roman"/>
                <w:i/>
                <w:iCs/>
              </w:rPr>
            </w:pPr>
            <w:r w:rsidRPr="009423C0">
              <w:rPr>
                <w:rFonts w:ascii="Times New Roman" w:hAnsi="Times New Roman" w:cs="Times New Roman"/>
                <w:i/>
                <w:iCs/>
              </w:rPr>
              <w:t xml:space="preserve">Ülejäänud kaupade </w:t>
            </w:r>
            <w:r w:rsidRPr="009423C0">
              <w:rPr>
                <w:rFonts w:ascii="Times New Roman" w:hAnsi="Times New Roman" w:cs="Times New Roman"/>
                <w:b/>
                <w:bCs/>
                <w:i/>
                <w:iCs/>
              </w:rPr>
              <w:t>(sh toiduained</w:t>
            </w:r>
            <w:r w:rsidRPr="009423C0">
              <w:rPr>
                <w:rFonts w:ascii="Times New Roman" w:hAnsi="Times New Roman" w:cs="Times New Roman"/>
                <w:i/>
                <w:iCs/>
              </w:rPr>
              <w:t xml:space="preserve">) ja teenuste osas tähendab IMERA, et liikmesriigid ei tohi kriisiolukorras omavoliliselt piirata selliste kaupade või teenuste </w:t>
            </w:r>
            <w:proofErr w:type="spellStart"/>
            <w:r w:rsidRPr="009423C0">
              <w:rPr>
                <w:rFonts w:ascii="Times New Roman" w:hAnsi="Times New Roman" w:cs="Times New Roman"/>
                <w:i/>
                <w:iCs/>
              </w:rPr>
              <w:t>ELi-sisest</w:t>
            </w:r>
            <w:proofErr w:type="spellEnd"/>
            <w:r w:rsidRPr="009423C0">
              <w:rPr>
                <w:rFonts w:ascii="Times New Roman" w:hAnsi="Times New Roman" w:cs="Times New Roman"/>
                <w:i/>
                <w:iCs/>
              </w:rPr>
              <w:t xml:space="preserve"> liikumist ega takistada töötajate liikumist, välja arvatud juhul, kui mõnes teises ELi mehhanismis on kehtestatud selgesõnaline erand</w:t>
            </w:r>
            <w:r>
              <w:rPr>
                <w:rFonts w:ascii="Times New Roman" w:hAnsi="Times New Roman" w:cs="Times New Roman"/>
                <w:i/>
                <w:iCs/>
              </w:rPr>
              <w:t>“</w:t>
            </w:r>
            <w:r w:rsidRPr="009423C0">
              <w:rPr>
                <w:rFonts w:ascii="Times New Roman" w:hAnsi="Times New Roman" w:cs="Times New Roman"/>
                <w:i/>
                <w:iCs/>
              </w:rPr>
              <w:t>.</w:t>
            </w:r>
          </w:p>
        </w:tc>
      </w:tr>
      <w:tr w:rsidR="00144934" w14:paraId="7C18C367" w14:textId="77777777" w:rsidTr="00144934">
        <w:tc>
          <w:tcPr>
            <w:tcW w:w="2830" w:type="dxa"/>
          </w:tcPr>
          <w:p w14:paraId="7A1D1FBF" w14:textId="7F27E3AC" w:rsidR="00144934" w:rsidRPr="00A7624D" w:rsidRDefault="00144934">
            <w:pPr>
              <w:rPr>
                <w:rFonts w:ascii="Times New Roman" w:hAnsi="Times New Roman" w:cs="Times New Roman"/>
              </w:rPr>
            </w:pPr>
            <w:r>
              <w:rPr>
                <w:rFonts w:ascii="Times New Roman" w:hAnsi="Times New Roman" w:cs="Times New Roman"/>
              </w:rPr>
              <w:lastRenderedPageBreak/>
              <w:t>Rahandusministeerium</w:t>
            </w:r>
          </w:p>
        </w:tc>
        <w:tc>
          <w:tcPr>
            <w:tcW w:w="1888" w:type="dxa"/>
          </w:tcPr>
          <w:p w14:paraId="4A57E98F" w14:textId="2725628C" w:rsidR="00144934" w:rsidRDefault="00144934">
            <w:pPr>
              <w:rPr>
                <w:rFonts w:ascii="Times New Roman" w:hAnsi="Times New Roman" w:cs="Times New Roman"/>
              </w:rPr>
            </w:pPr>
            <w:r>
              <w:rPr>
                <w:rFonts w:ascii="Times New Roman" w:hAnsi="Times New Roman" w:cs="Times New Roman"/>
              </w:rPr>
              <w:t>Seletuskir</w:t>
            </w:r>
            <w:r w:rsidR="004F61E1">
              <w:rPr>
                <w:rFonts w:ascii="Times New Roman" w:hAnsi="Times New Roman" w:cs="Times New Roman"/>
              </w:rPr>
              <w:t xml:space="preserve">i </w:t>
            </w:r>
            <w:r>
              <w:rPr>
                <w:rFonts w:ascii="Times New Roman" w:hAnsi="Times New Roman" w:cs="Times New Roman"/>
              </w:rPr>
              <w:t>lk 17</w:t>
            </w:r>
          </w:p>
        </w:tc>
        <w:tc>
          <w:tcPr>
            <w:tcW w:w="2838" w:type="dxa"/>
          </w:tcPr>
          <w:p w14:paraId="29A7E080" w14:textId="31D1A952" w:rsidR="00144934" w:rsidRPr="003631E7" w:rsidRDefault="00A35CE6" w:rsidP="003631E7">
            <w:pPr>
              <w:jc w:val="both"/>
              <w:rPr>
                <w:rFonts w:ascii="Times New Roman" w:hAnsi="Times New Roman" w:cs="Times New Roman"/>
              </w:rPr>
            </w:pPr>
            <w:r w:rsidRPr="00A35CE6">
              <w:rPr>
                <w:rFonts w:ascii="Times New Roman" w:hAnsi="Times New Roman" w:cs="Times New Roman"/>
              </w:rPr>
              <w:t>Palun kasutada SK-s (lk 17) sellist sõnastust: </w:t>
            </w:r>
            <w:r w:rsidRPr="00A35CE6">
              <w:rPr>
                <w:rFonts w:ascii="Times New Roman" w:hAnsi="Times New Roman" w:cs="Times New Roman"/>
                <w:i/>
                <w:iCs/>
              </w:rPr>
              <w:t>Alates aastast 2027 on vaja kulud katta riigieelarvest ning kaasneva lisakulu katmiseks esitab MKM lisataotluse riigi eelarvestrateegia (RES) protsessi kaudu. Kui RES protsessis vahendeid ei eraldata, siis kaetakse kulud MKM valitsemisala olemasolevast eelarvest.</w:t>
            </w:r>
          </w:p>
        </w:tc>
        <w:tc>
          <w:tcPr>
            <w:tcW w:w="3643" w:type="dxa"/>
          </w:tcPr>
          <w:p w14:paraId="285C6844" w14:textId="05C34C90" w:rsidR="00144934" w:rsidRPr="00306144" w:rsidRDefault="00A35CE6" w:rsidP="003631E7">
            <w:pPr>
              <w:jc w:val="both"/>
              <w:rPr>
                <w:rFonts w:ascii="Times New Roman" w:hAnsi="Times New Roman" w:cs="Times New Roman"/>
                <w:b/>
                <w:bCs/>
              </w:rPr>
            </w:pPr>
            <w:r>
              <w:rPr>
                <w:rFonts w:ascii="Times New Roman" w:hAnsi="Times New Roman" w:cs="Times New Roman"/>
                <w:b/>
                <w:bCs/>
              </w:rPr>
              <w:t xml:space="preserve">Arvestatud. </w:t>
            </w:r>
            <w:r w:rsidRPr="00A35CE6">
              <w:rPr>
                <w:rFonts w:ascii="Times New Roman" w:hAnsi="Times New Roman" w:cs="Times New Roman"/>
              </w:rPr>
              <w:t>Seletuskirja lk 17 sõnastust on muudetud</w:t>
            </w:r>
            <w:r>
              <w:rPr>
                <w:rFonts w:ascii="Times New Roman" w:hAnsi="Times New Roman" w:cs="Times New Roman"/>
              </w:rPr>
              <w:t xml:space="preserve"> vastavalt ettepanekule. </w:t>
            </w:r>
          </w:p>
        </w:tc>
      </w:tr>
    </w:tbl>
    <w:p w14:paraId="64F5D18D" w14:textId="77777777" w:rsidR="000C40C5" w:rsidRDefault="000C40C5">
      <w:pPr>
        <w:rPr>
          <w:rFonts w:ascii="Times New Roman" w:hAnsi="Times New Roman" w:cs="Times New Roman"/>
        </w:rPr>
      </w:pPr>
    </w:p>
    <w:p w14:paraId="32A0EC58" w14:textId="77777777" w:rsidR="000C40C5" w:rsidRPr="000C40C5" w:rsidRDefault="000C40C5">
      <w:pPr>
        <w:rPr>
          <w:rFonts w:ascii="Times New Roman" w:hAnsi="Times New Roman" w:cs="Times New Roman"/>
        </w:rPr>
      </w:pPr>
    </w:p>
    <w:sectPr w:rsidR="000C40C5" w:rsidRPr="000C40C5" w:rsidSect="00050C22">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5DB0" w14:textId="77777777" w:rsidR="00AE4A72" w:rsidRDefault="00AE4A72" w:rsidP="00F33FBF">
      <w:pPr>
        <w:spacing w:after="0" w:line="240" w:lineRule="auto"/>
      </w:pPr>
      <w:r>
        <w:separator/>
      </w:r>
    </w:p>
  </w:endnote>
  <w:endnote w:type="continuationSeparator" w:id="0">
    <w:p w14:paraId="38AD823C" w14:textId="77777777" w:rsidR="00AE4A72" w:rsidRDefault="00AE4A72" w:rsidP="00F3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E787" w14:textId="77777777" w:rsidR="00AE4A72" w:rsidRDefault="00AE4A72" w:rsidP="00F33FBF">
      <w:pPr>
        <w:spacing w:after="0" w:line="240" w:lineRule="auto"/>
      </w:pPr>
      <w:r>
        <w:separator/>
      </w:r>
    </w:p>
  </w:footnote>
  <w:footnote w:type="continuationSeparator" w:id="0">
    <w:p w14:paraId="22E0DCA9" w14:textId="77777777" w:rsidR="00AE4A72" w:rsidRDefault="00AE4A72" w:rsidP="00F33FBF">
      <w:pPr>
        <w:spacing w:after="0" w:line="240" w:lineRule="auto"/>
      </w:pPr>
      <w:r>
        <w:continuationSeparator/>
      </w:r>
    </w:p>
  </w:footnote>
  <w:footnote w:id="1">
    <w:p w14:paraId="0D5D060F" w14:textId="4D4CB268" w:rsidR="00F33FBF" w:rsidRDefault="00F33FBF">
      <w:pPr>
        <w:pStyle w:val="Allmrkusetekst"/>
      </w:pPr>
      <w:r>
        <w:rPr>
          <w:rStyle w:val="Allmrkuseviid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299B"/>
    <w:multiLevelType w:val="hybridMultilevel"/>
    <w:tmpl w:val="BB64A09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B144DB0"/>
    <w:multiLevelType w:val="hybridMultilevel"/>
    <w:tmpl w:val="415AA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80075A"/>
    <w:multiLevelType w:val="hybridMultilevel"/>
    <w:tmpl w:val="FD94AA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4D20EF5"/>
    <w:multiLevelType w:val="multilevel"/>
    <w:tmpl w:val="DC2E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01959"/>
    <w:multiLevelType w:val="hybridMultilevel"/>
    <w:tmpl w:val="5D202B8E"/>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5108753">
    <w:abstractNumId w:val="4"/>
  </w:num>
  <w:num w:numId="2" w16cid:durableId="1926917159">
    <w:abstractNumId w:val="0"/>
  </w:num>
  <w:num w:numId="3" w16cid:durableId="1095323242">
    <w:abstractNumId w:val="2"/>
  </w:num>
  <w:num w:numId="4" w16cid:durableId="63574621">
    <w:abstractNumId w:val="1"/>
  </w:num>
  <w:num w:numId="5" w16cid:durableId="449401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D0"/>
    <w:rsid w:val="00005452"/>
    <w:rsid w:val="00006063"/>
    <w:rsid w:val="000176E9"/>
    <w:rsid w:val="000207D2"/>
    <w:rsid w:val="00023CA4"/>
    <w:rsid w:val="00023F8F"/>
    <w:rsid w:val="000241DE"/>
    <w:rsid w:val="00024A4E"/>
    <w:rsid w:val="000348B4"/>
    <w:rsid w:val="00036BCA"/>
    <w:rsid w:val="0004350C"/>
    <w:rsid w:val="000442A1"/>
    <w:rsid w:val="000464DB"/>
    <w:rsid w:val="00047672"/>
    <w:rsid w:val="00050C22"/>
    <w:rsid w:val="00055A33"/>
    <w:rsid w:val="00060360"/>
    <w:rsid w:val="00061B79"/>
    <w:rsid w:val="0006456B"/>
    <w:rsid w:val="0007047C"/>
    <w:rsid w:val="000725FF"/>
    <w:rsid w:val="000844E1"/>
    <w:rsid w:val="0009088C"/>
    <w:rsid w:val="00090E8B"/>
    <w:rsid w:val="00092324"/>
    <w:rsid w:val="00092809"/>
    <w:rsid w:val="00092B5D"/>
    <w:rsid w:val="00095E64"/>
    <w:rsid w:val="00097FDE"/>
    <w:rsid w:val="000A2257"/>
    <w:rsid w:val="000B00B1"/>
    <w:rsid w:val="000B3518"/>
    <w:rsid w:val="000C0C96"/>
    <w:rsid w:val="000C1A4D"/>
    <w:rsid w:val="000C2AA7"/>
    <w:rsid w:val="000C40C5"/>
    <w:rsid w:val="000C7547"/>
    <w:rsid w:val="000D00C2"/>
    <w:rsid w:val="000D1491"/>
    <w:rsid w:val="000D2922"/>
    <w:rsid w:val="000D61B9"/>
    <w:rsid w:val="000E5A42"/>
    <w:rsid w:val="000F043C"/>
    <w:rsid w:val="000F621F"/>
    <w:rsid w:val="001014F8"/>
    <w:rsid w:val="00103D4D"/>
    <w:rsid w:val="00107B97"/>
    <w:rsid w:val="00110212"/>
    <w:rsid w:val="0011285C"/>
    <w:rsid w:val="00116331"/>
    <w:rsid w:val="00121C8E"/>
    <w:rsid w:val="0012234E"/>
    <w:rsid w:val="00122E64"/>
    <w:rsid w:val="0012316F"/>
    <w:rsid w:val="00124CF6"/>
    <w:rsid w:val="0013788D"/>
    <w:rsid w:val="00137EE5"/>
    <w:rsid w:val="00141181"/>
    <w:rsid w:val="0014183A"/>
    <w:rsid w:val="00144934"/>
    <w:rsid w:val="00150E80"/>
    <w:rsid w:val="00156C52"/>
    <w:rsid w:val="00162581"/>
    <w:rsid w:val="00164D36"/>
    <w:rsid w:val="00166293"/>
    <w:rsid w:val="00167663"/>
    <w:rsid w:val="00170150"/>
    <w:rsid w:val="001712CC"/>
    <w:rsid w:val="0017144A"/>
    <w:rsid w:val="0017221B"/>
    <w:rsid w:val="00172DE2"/>
    <w:rsid w:val="001737CD"/>
    <w:rsid w:val="0017387E"/>
    <w:rsid w:val="00182C66"/>
    <w:rsid w:val="00184977"/>
    <w:rsid w:val="001878A4"/>
    <w:rsid w:val="00190361"/>
    <w:rsid w:val="0019688E"/>
    <w:rsid w:val="00196FB8"/>
    <w:rsid w:val="0019710E"/>
    <w:rsid w:val="001A32D8"/>
    <w:rsid w:val="001A6DB4"/>
    <w:rsid w:val="001B02E2"/>
    <w:rsid w:val="001B0788"/>
    <w:rsid w:val="001B0A37"/>
    <w:rsid w:val="001B39A2"/>
    <w:rsid w:val="001B4BAD"/>
    <w:rsid w:val="001C28B9"/>
    <w:rsid w:val="001C3530"/>
    <w:rsid w:val="001C5165"/>
    <w:rsid w:val="001C5648"/>
    <w:rsid w:val="001C6DFC"/>
    <w:rsid w:val="001D0455"/>
    <w:rsid w:val="001D6E14"/>
    <w:rsid w:val="001D787D"/>
    <w:rsid w:val="001D7FD8"/>
    <w:rsid w:val="001E12A1"/>
    <w:rsid w:val="001E35A3"/>
    <w:rsid w:val="001E7247"/>
    <w:rsid w:val="001F5C83"/>
    <w:rsid w:val="001F718F"/>
    <w:rsid w:val="001F7213"/>
    <w:rsid w:val="002125BE"/>
    <w:rsid w:val="00215FE8"/>
    <w:rsid w:val="00220993"/>
    <w:rsid w:val="00226E55"/>
    <w:rsid w:val="002306C8"/>
    <w:rsid w:val="002318B4"/>
    <w:rsid w:val="00232955"/>
    <w:rsid w:val="002408EA"/>
    <w:rsid w:val="00242DF8"/>
    <w:rsid w:val="00247104"/>
    <w:rsid w:val="0025320D"/>
    <w:rsid w:val="00264643"/>
    <w:rsid w:val="002674E0"/>
    <w:rsid w:val="002708FF"/>
    <w:rsid w:val="0027101B"/>
    <w:rsid w:val="00271E87"/>
    <w:rsid w:val="00271FF2"/>
    <w:rsid w:val="00274D4E"/>
    <w:rsid w:val="0027555F"/>
    <w:rsid w:val="00275EF8"/>
    <w:rsid w:val="002819A7"/>
    <w:rsid w:val="002819E5"/>
    <w:rsid w:val="00286756"/>
    <w:rsid w:val="00286EBB"/>
    <w:rsid w:val="002879B0"/>
    <w:rsid w:val="002914BB"/>
    <w:rsid w:val="00293049"/>
    <w:rsid w:val="002962CC"/>
    <w:rsid w:val="002A179F"/>
    <w:rsid w:val="002A2B4A"/>
    <w:rsid w:val="002B1235"/>
    <w:rsid w:val="002B4839"/>
    <w:rsid w:val="002B4EAD"/>
    <w:rsid w:val="002C756D"/>
    <w:rsid w:val="002C7FC2"/>
    <w:rsid w:val="002D06FB"/>
    <w:rsid w:val="002D33B3"/>
    <w:rsid w:val="002D473E"/>
    <w:rsid w:val="002D4B28"/>
    <w:rsid w:val="002E4232"/>
    <w:rsid w:val="002E6DB1"/>
    <w:rsid w:val="002F31A2"/>
    <w:rsid w:val="002F7166"/>
    <w:rsid w:val="00305D50"/>
    <w:rsid w:val="00306144"/>
    <w:rsid w:val="0030665E"/>
    <w:rsid w:val="00312E06"/>
    <w:rsid w:val="00320E5A"/>
    <w:rsid w:val="00327ABC"/>
    <w:rsid w:val="00330C13"/>
    <w:rsid w:val="003310B0"/>
    <w:rsid w:val="003311BC"/>
    <w:rsid w:val="00331BC0"/>
    <w:rsid w:val="0033216C"/>
    <w:rsid w:val="003325AA"/>
    <w:rsid w:val="0034081A"/>
    <w:rsid w:val="00350F8C"/>
    <w:rsid w:val="0035155E"/>
    <w:rsid w:val="0035555A"/>
    <w:rsid w:val="003560B9"/>
    <w:rsid w:val="003605C6"/>
    <w:rsid w:val="00361590"/>
    <w:rsid w:val="003620D6"/>
    <w:rsid w:val="003631E7"/>
    <w:rsid w:val="0036501E"/>
    <w:rsid w:val="0036796A"/>
    <w:rsid w:val="00375555"/>
    <w:rsid w:val="00376F1D"/>
    <w:rsid w:val="003868B0"/>
    <w:rsid w:val="00393014"/>
    <w:rsid w:val="00395974"/>
    <w:rsid w:val="003A1A15"/>
    <w:rsid w:val="003A2083"/>
    <w:rsid w:val="003A3C85"/>
    <w:rsid w:val="003A7209"/>
    <w:rsid w:val="003B041B"/>
    <w:rsid w:val="003B107A"/>
    <w:rsid w:val="003B60F9"/>
    <w:rsid w:val="003B79EB"/>
    <w:rsid w:val="003C1B40"/>
    <w:rsid w:val="003C2AB2"/>
    <w:rsid w:val="003C7840"/>
    <w:rsid w:val="003D1EB3"/>
    <w:rsid w:val="003D51B4"/>
    <w:rsid w:val="003D6817"/>
    <w:rsid w:val="003D7941"/>
    <w:rsid w:val="003E0179"/>
    <w:rsid w:val="003E135B"/>
    <w:rsid w:val="003E15DB"/>
    <w:rsid w:val="003E4C5D"/>
    <w:rsid w:val="003F6474"/>
    <w:rsid w:val="0040241F"/>
    <w:rsid w:val="00404497"/>
    <w:rsid w:val="00412438"/>
    <w:rsid w:val="0041290A"/>
    <w:rsid w:val="0041509A"/>
    <w:rsid w:val="00424166"/>
    <w:rsid w:val="004273D1"/>
    <w:rsid w:val="00431A3F"/>
    <w:rsid w:val="00431B65"/>
    <w:rsid w:val="00433B11"/>
    <w:rsid w:val="00433BAF"/>
    <w:rsid w:val="00433FF6"/>
    <w:rsid w:val="004365B9"/>
    <w:rsid w:val="00436C89"/>
    <w:rsid w:val="0044051C"/>
    <w:rsid w:val="00441070"/>
    <w:rsid w:val="00442808"/>
    <w:rsid w:val="00443864"/>
    <w:rsid w:val="00444FD0"/>
    <w:rsid w:val="00445D70"/>
    <w:rsid w:val="00446221"/>
    <w:rsid w:val="00452BF1"/>
    <w:rsid w:val="004576D5"/>
    <w:rsid w:val="004610F6"/>
    <w:rsid w:val="00461FE2"/>
    <w:rsid w:val="00463495"/>
    <w:rsid w:val="00467B47"/>
    <w:rsid w:val="00480614"/>
    <w:rsid w:val="004840C9"/>
    <w:rsid w:val="0048661D"/>
    <w:rsid w:val="0049217E"/>
    <w:rsid w:val="00494895"/>
    <w:rsid w:val="00495974"/>
    <w:rsid w:val="00497896"/>
    <w:rsid w:val="004A6472"/>
    <w:rsid w:val="004B07C2"/>
    <w:rsid w:val="004B3394"/>
    <w:rsid w:val="004B3F02"/>
    <w:rsid w:val="004B5809"/>
    <w:rsid w:val="004C0167"/>
    <w:rsid w:val="004C3492"/>
    <w:rsid w:val="004C3D6B"/>
    <w:rsid w:val="004C47D1"/>
    <w:rsid w:val="004D3300"/>
    <w:rsid w:val="004D49C8"/>
    <w:rsid w:val="004D6234"/>
    <w:rsid w:val="004E0240"/>
    <w:rsid w:val="004E0BF9"/>
    <w:rsid w:val="004E47E8"/>
    <w:rsid w:val="004E56BF"/>
    <w:rsid w:val="004E5912"/>
    <w:rsid w:val="004E69B7"/>
    <w:rsid w:val="004F080F"/>
    <w:rsid w:val="004F61E1"/>
    <w:rsid w:val="004F670B"/>
    <w:rsid w:val="00501282"/>
    <w:rsid w:val="00501BBF"/>
    <w:rsid w:val="00501EA7"/>
    <w:rsid w:val="005023FA"/>
    <w:rsid w:val="00502DF3"/>
    <w:rsid w:val="00505155"/>
    <w:rsid w:val="0051504A"/>
    <w:rsid w:val="00517F97"/>
    <w:rsid w:val="005226B4"/>
    <w:rsid w:val="00522B72"/>
    <w:rsid w:val="00525626"/>
    <w:rsid w:val="00533102"/>
    <w:rsid w:val="005335ED"/>
    <w:rsid w:val="005344C8"/>
    <w:rsid w:val="005350F1"/>
    <w:rsid w:val="005376B9"/>
    <w:rsid w:val="00540783"/>
    <w:rsid w:val="00542517"/>
    <w:rsid w:val="0056166B"/>
    <w:rsid w:val="00561FDB"/>
    <w:rsid w:val="00570AFC"/>
    <w:rsid w:val="0057301B"/>
    <w:rsid w:val="00575574"/>
    <w:rsid w:val="0057751F"/>
    <w:rsid w:val="00580765"/>
    <w:rsid w:val="00587428"/>
    <w:rsid w:val="005874C6"/>
    <w:rsid w:val="00592891"/>
    <w:rsid w:val="00597FC4"/>
    <w:rsid w:val="005A03A8"/>
    <w:rsid w:val="005A1C90"/>
    <w:rsid w:val="005A1FC6"/>
    <w:rsid w:val="005A4707"/>
    <w:rsid w:val="005B3D47"/>
    <w:rsid w:val="005B6FEC"/>
    <w:rsid w:val="005B7E32"/>
    <w:rsid w:val="005C05C1"/>
    <w:rsid w:val="005C527C"/>
    <w:rsid w:val="005C6009"/>
    <w:rsid w:val="005C7FB1"/>
    <w:rsid w:val="005D07E1"/>
    <w:rsid w:val="005D3FF5"/>
    <w:rsid w:val="005D4444"/>
    <w:rsid w:val="005D6B3D"/>
    <w:rsid w:val="005E1DB5"/>
    <w:rsid w:val="005E2E58"/>
    <w:rsid w:val="005E5F5E"/>
    <w:rsid w:val="005E5FCD"/>
    <w:rsid w:val="005F1EF4"/>
    <w:rsid w:val="005F78E5"/>
    <w:rsid w:val="00601098"/>
    <w:rsid w:val="00601495"/>
    <w:rsid w:val="00607564"/>
    <w:rsid w:val="00613936"/>
    <w:rsid w:val="006161B8"/>
    <w:rsid w:val="00617B33"/>
    <w:rsid w:val="00620273"/>
    <w:rsid w:val="00620D78"/>
    <w:rsid w:val="0062711B"/>
    <w:rsid w:val="00633F71"/>
    <w:rsid w:val="006349BA"/>
    <w:rsid w:val="006367E6"/>
    <w:rsid w:val="00641402"/>
    <w:rsid w:val="00643690"/>
    <w:rsid w:val="00660D5A"/>
    <w:rsid w:val="0066317C"/>
    <w:rsid w:val="0066558D"/>
    <w:rsid w:val="0066787B"/>
    <w:rsid w:val="00670710"/>
    <w:rsid w:val="0067227F"/>
    <w:rsid w:val="00675C9A"/>
    <w:rsid w:val="00676A13"/>
    <w:rsid w:val="00677BF9"/>
    <w:rsid w:val="006802A2"/>
    <w:rsid w:val="006846BF"/>
    <w:rsid w:val="00697127"/>
    <w:rsid w:val="006A2F14"/>
    <w:rsid w:val="006A5007"/>
    <w:rsid w:val="006A5A14"/>
    <w:rsid w:val="006A5CBA"/>
    <w:rsid w:val="006B0959"/>
    <w:rsid w:val="006B109B"/>
    <w:rsid w:val="006B6CAC"/>
    <w:rsid w:val="006B6EA3"/>
    <w:rsid w:val="006B720F"/>
    <w:rsid w:val="006C2FA6"/>
    <w:rsid w:val="006C40A8"/>
    <w:rsid w:val="006C7418"/>
    <w:rsid w:val="006D33A9"/>
    <w:rsid w:val="006D3F5E"/>
    <w:rsid w:val="006D7829"/>
    <w:rsid w:val="006E1E2C"/>
    <w:rsid w:val="006E258E"/>
    <w:rsid w:val="006F36C6"/>
    <w:rsid w:val="00701B49"/>
    <w:rsid w:val="00703667"/>
    <w:rsid w:val="007038F7"/>
    <w:rsid w:val="007046BC"/>
    <w:rsid w:val="0071038B"/>
    <w:rsid w:val="00713A68"/>
    <w:rsid w:val="007160F0"/>
    <w:rsid w:val="00735A46"/>
    <w:rsid w:val="00735D7A"/>
    <w:rsid w:val="00741873"/>
    <w:rsid w:val="00742AA2"/>
    <w:rsid w:val="00744FA5"/>
    <w:rsid w:val="0074589C"/>
    <w:rsid w:val="007513DF"/>
    <w:rsid w:val="0075347D"/>
    <w:rsid w:val="007545DE"/>
    <w:rsid w:val="00755108"/>
    <w:rsid w:val="00757580"/>
    <w:rsid w:val="00764C23"/>
    <w:rsid w:val="007676D1"/>
    <w:rsid w:val="00775FF4"/>
    <w:rsid w:val="00784B9D"/>
    <w:rsid w:val="007928DB"/>
    <w:rsid w:val="00793E25"/>
    <w:rsid w:val="007A20AE"/>
    <w:rsid w:val="007B02C6"/>
    <w:rsid w:val="007B1F68"/>
    <w:rsid w:val="007B2EA0"/>
    <w:rsid w:val="007B4FE6"/>
    <w:rsid w:val="007C532F"/>
    <w:rsid w:val="007C7C34"/>
    <w:rsid w:val="007D0E51"/>
    <w:rsid w:val="007D1254"/>
    <w:rsid w:val="007D2B88"/>
    <w:rsid w:val="007D6A1B"/>
    <w:rsid w:val="007E0998"/>
    <w:rsid w:val="007E57EE"/>
    <w:rsid w:val="007F21FD"/>
    <w:rsid w:val="008001FC"/>
    <w:rsid w:val="00801CC2"/>
    <w:rsid w:val="00802C97"/>
    <w:rsid w:val="008044FC"/>
    <w:rsid w:val="00811647"/>
    <w:rsid w:val="00827F47"/>
    <w:rsid w:val="008322CC"/>
    <w:rsid w:val="0084051C"/>
    <w:rsid w:val="008423B1"/>
    <w:rsid w:val="00843093"/>
    <w:rsid w:val="00844A65"/>
    <w:rsid w:val="008502DC"/>
    <w:rsid w:val="00850B34"/>
    <w:rsid w:val="00852829"/>
    <w:rsid w:val="008607A8"/>
    <w:rsid w:val="00882CA1"/>
    <w:rsid w:val="00883E6B"/>
    <w:rsid w:val="008852C1"/>
    <w:rsid w:val="0088641A"/>
    <w:rsid w:val="0088653B"/>
    <w:rsid w:val="008872BA"/>
    <w:rsid w:val="0088769A"/>
    <w:rsid w:val="008924AC"/>
    <w:rsid w:val="00893BF6"/>
    <w:rsid w:val="0089450D"/>
    <w:rsid w:val="008B40F8"/>
    <w:rsid w:val="008B4CB8"/>
    <w:rsid w:val="008B4EC3"/>
    <w:rsid w:val="008C3EB5"/>
    <w:rsid w:val="008C42E7"/>
    <w:rsid w:val="008C467F"/>
    <w:rsid w:val="008D0203"/>
    <w:rsid w:val="008D048C"/>
    <w:rsid w:val="008D499D"/>
    <w:rsid w:val="008D63B9"/>
    <w:rsid w:val="008D76D0"/>
    <w:rsid w:val="008E7C98"/>
    <w:rsid w:val="008E7FF7"/>
    <w:rsid w:val="008F6F82"/>
    <w:rsid w:val="00907B91"/>
    <w:rsid w:val="00907E9E"/>
    <w:rsid w:val="00913E52"/>
    <w:rsid w:val="00921533"/>
    <w:rsid w:val="009247AD"/>
    <w:rsid w:val="009250A7"/>
    <w:rsid w:val="0092586E"/>
    <w:rsid w:val="00926EF6"/>
    <w:rsid w:val="00930867"/>
    <w:rsid w:val="00932429"/>
    <w:rsid w:val="009423C0"/>
    <w:rsid w:val="009440A8"/>
    <w:rsid w:val="00946FD7"/>
    <w:rsid w:val="009519EF"/>
    <w:rsid w:val="00952B3B"/>
    <w:rsid w:val="009547B4"/>
    <w:rsid w:val="00955AF9"/>
    <w:rsid w:val="00963A83"/>
    <w:rsid w:val="00967BED"/>
    <w:rsid w:val="00972CD2"/>
    <w:rsid w:val="00976530"/>
    <w:rsid w:val="00976B5D"/>
    <w:rsid w:val="009845B0"/>
    <w:rsid w:val="00985504"/>
    <w:rsid w:val="00985B07"/>
    <w:rsid w:val="0099354F"/>
    <w:rsid w:val="009A3EB6"/>
    <w:rsid w:val="009A3EBE"/>
    <w:rsid w:val="009A5657"/>
    <w:rsid w:val="009B1D6A"/>
    <w:rsid w:val="009B54DB"/>
    <w:rsid w:val="009B59E4"/>
    <w:rsid w:val="009C720F"/>
    <w:rsid w:val="009D284B"/>
    <w:rsid w:val="009D40D3"/>
    <w:rsid w:val="009D48DA"/>
    <w:rsid w:val="009D7390"/>
    <w:rsid w:val="009D7556"/>
    <w:rsid w:val="009F278A"/>
    <w:rsid w:val="009F3F3C"/>
    <w:rsid w:val="009F5774"/>
    <w:rsid w:val="00A012F5"/>
    <w:rsid w:val="00A02BEA"/>
    <w:rsid w:val="00A057E4"/>
    <w:rsid w:val="00A074F7"/>
    <w:rsid w:val="00A11B58"/>
    <w:rsid w:val="00A14349"/>
    <w:rsid w:val="00A16600"/>
    <w:rsid w:val="00A24A0A"/>
    <w:rsid w:val="00A27BC0"/>
    <w:rsid w:val="00A350FA"/>
    <w:rsid w:val="00A35CE6"/>
    <w:rsid w:val="00A41367"/>
    <w:rsid w:val="00A41F8D"/>
    <w:rsid w:val="00A42709"/>
    <w:rsid w:val="00A4402C"/>
    <w:rsid w:val="00A44391"/>
    <w:rsid w:val="00A45B55"/>
    <w:rsid w:val="00A4766E"/>
    <w:rsid w:val="00A54FD2"/>
    <w:rsid w:val="00A55D96"/>
    <w:rsid w:val="00A62749"/>
    <w:rsid w:val="00A64ED5"/>
    <w:rsid w:val="00A65192"/>
    <w:rsid w:val="00A7159D"/>
    <w:rsid w:val="00A71F38"/>
    <w:rsid w:val="00A75B02"/>
    <w:rsid w:val="00A7624D"/>
    <w:rsid w:val="00A77AFD"/>
    <w:rsid w:val="00A8281B"/>
    <w:rsid w:val="00A85219"/>
    <w:rsid w:val="00A85BA3"/>
    <w:rsid w:val="00A86724"/>
    <w:rsid w:val="00A90053"/>
    <w:rsid w:val="00A93D6D"/>
    <w:rsid w:val="00AA1244"/>
    <w:rsid w:val="00AA3409"/>
    <w:rsid w:val="00AA5EF2"/>
    <w:rsid w:val="00AA7D7D"/>
    <w:rsid w:val="00AB12FF"/>
    <w:rsid w:val="00AB1553"/>
    <w:rsid w:val="00AB4AB9"/>
    <w:rsid w:val="00AC1F80"/>
    <w:rsid w:val="00AC63C5"/>
    <w:rsid w:val="00AC6C93"/>
    <w:rsid w:val="00AD2EB3"/>
    <w:rsid w:val="00AE10B6"/>
    <w:rsid w:val="00AE4A72"/>
    <w:rsid w:val="00AE4B24"/>
    <w:rsid w:val="00AE52FD"/>
    <w:rsid w:val="00AE5FAD"/>
    <w:rsid w:val="00AF0652"/>
    <w:rsid w:val="00AF24FA"/>
    <w:rsid w:val="00AF583B"/>
    <w:rsid w:val="00AF5883"/>
    <w:rsid w:val="00B02E94"/>
    <w:rsid w:val="00B039AF"/>
    <w:rsid w:val="00B03C02"/>
    <w:rsid w:val="00B077F8"/>
    <w:rsid w:val="00B10142"/>
    <w:rsid w:val="00B23116"/>
    <w:rsid w:val="00B275C2"/>
    <w:rsid w:val="00B303D7"/>
    <w:rsid w:val="00B346AB"/>
    <w:rsid w:val="00B3537F"/>
    <w:rsid w:val="00B41E53"/>
    <w:rsid w:val="00B438D4"/>
    <w:rsid w:val="00B463B7"/>
    <w:rsid w:val="00B47680"/>
    <w:rsid w:val="00B52063"/>
    <w:rsid w:val="00B52C4A"/>
    <w:rsid w:val="00B541F3"/>
    <w:rsid w:val="00B5519C"/>
    <w:rsid w:val="00B55BC8"/>
    <w:rsid w:val="00B55C33"/>
    <w:rsid w:val="00B62E3C"/>
    <w:rsid w:val="00B71BCF"/>
    <w:rsid w:val="00B72769"/>
    <w:rsid w:val="00B744B8"/>
    <w:rsid w:val="00B83206"/>
    <w:rsid w:val="00B8463E"/>
    <w:rsid w:val="00B84EBA"/>
    <w:rsid w:val="00B86E23"/>
    <w:rsid w:val="00B900EC"/>
    <w:rsid w:val="00B912FD"/>
    <w:rsid w:val="00B94423"/>
    <w:rsid w:val="00BA0BB9"/>
    <w:rsid w:val="00BA5802"/>
    <w:rsid w:val="00BB26E0"/>
    <w:rsid w:val="00BB39D9"/>
    <w:rsid w:val="00BC0500"/>
    <w:rsid w:val="00BC0904"/>
    <w:rsid w:val="00BC43A9"/>
    <w:rsid w:val="00BC641D"/>
    <w:rsid w:val="00BC70B8"/>
    <w:rsid w:val="00BD5E36"/>
    <w:rsid w:val="00BD7934"/>
    <w:rsid w:val="00BE2761"/>
    <w:rsid w:val="00BF740C"/>
    <w:rsid w:val="00C001C5"/>
    <w:rsid w:val="00C01F55"/>
    <w:rsid w:val="00C1303C"/>
    <w:rsid w:val="00C15DDC"/>
    <w:rsid w:val="00C20AA7"/>
    <w:rsid w:val="00C234D2"/>
    <w:rsid w:val="00C24894"/>
    <w:rsid w:val="00C26308"/>
    <w:rsid w:val="00C3040E"/>
    <w:rsid w:val="00C312B6"/>
    <w:rsid w:val="00C328D4"/>
    <w:rsid w:val="00C344AD"/>
    <w:rsid w:val="00C351B4"/>
    <w:rsid w:val="00C369C3"/>
    <w:rsid w:val="00C44B85"/>
    <w:rsid w:val="00C4787A"/>
    <w:rsid w:val="00C50668"/>
    <w:rsid w:val="00C5372D"/>
    <w:rsid w:val="00C5374F"/>
    <w:rsid w:val="00C53DBD"/>
    <w:rsid w:val="00C61509"/>
    <w:rsid w:val="00C62EB5"/>
    <w:rsid w:val="00C66DC5"/>
    <w:rsid w:val="00C6703C"/>
    <w:rsid w:val="00C72D5E"/>
    <w:rsid w:val="00C739F4"/>
    <w:rsid w:val="00C7577A"/>
    <w:rsid w:val="00C81AB0"/>
    <w:rsid w:val="00C81B25"/>
    <w:rsid w:val="00C84517"/>
    <w:rsid w:val="00C84E02"/>
    <w:rsid w:val="00C93FC6"/>
    <w:rsid w:val="00C9437A"/>
    <w:rsid w:val="00C94D45"/>
    <w:rsid w:val="00C96AF4"/>
    <w:rsid w:val="00C97A71"/>
    <w:rsid w:val="00CA02EE"/>
    <w:rsid w:val="00CA38EA"/>
    <w:rsid w:val="00CA398F"/>
    <w:rsid w:val="00CA51F4"/>
    <w:rsid w:val="00CA64DD"/>
    <w:rsid w:val="00CA6A09"/>
    <w:rsid w:val="00CB2395"/>
    <w:rsid w:val="00CB42D1"/>
    <w:rsid w:val="00CB5E2E"/>
    <w:rsid w:val="00CC2F6F"/>
    <w:rsid w:val="00CC757B"/>
    <w:rsid w:val="00CD4C67"/>
    <w:rsid w:val="00CD570D"/>
    <w:rsid w:val="00CD7F3E"/>
    <w:rsid w:val="00CE2F79"/>
    <w:rsid w:val="00CF0A14"/>
    <w:rsid w:val="00CF0BEB"/>
    <w:rsid w:val="00CF1F8D"/>
    <w:rsid w:val="00D01A22"/>
    <w:rsid w:val="00D02147"/>
    <w:rsid w:val="00D0704B"/>
    <w:rsid w:val="00D10C34"/>
    <w:rsid w:val="00D1141D"/>
    <w:rsid w:val="00D14E7A"/>
    <w:rsid w:val="00D2327A"/>
    <w:rsid w:val="00D30225"/>
    <w:rsid w:val="00D30C4B"/>
    <w:rsid w:val="00D32E95"/>
    <w:rsid w:val="00D33C9A"/>
    <w:rsid w:val="00D341C7"/>
    <w:rsid w:val="00D46E8A"/>
    <w:rsid w:val="00D535FA"/>
    <w:rsid w:val="00D559AA"/>
    <w:rsid w:val="00D56015"/>
    <w:rsid w:val="00D5629B"/>
    <w:rsid w:val="00D57FBD"/>
    <w:rsid w:val="00D623C6"/>
    <w:rsid w:val="00D64449"/>
    <w:rsid w:val="00D701D3"/>
    <w:rsid w:val="00D703FF"/>
    <w:rsid w:val="00D730BA"/>
    <w:rsid w:val="00D74677"/>
    <w:rsid w:val="00D76581"/>
    <w:rsid w:val="00D76D4F"/>
    <w:rsid w:val="00D8415F"/>
    <w:rsid w:val="00D842E4"/>
    <w:rsid w:val="00D87420"/>
    <w:rsid w:val="00D9076D"/>
    <w:rsid w:val="00D92EE9"/>
    <w:rsid w:val="00D95F20"/>
    <w:rsid w:val="00DA5607"/>
    <w:rsid w:val="00DA7486"/>
    <w:rsid w:val="00DB081F"/>
    <w:rsid w:val="00DB73EF"/>
    <w:rsid w:val="00DC344E"/>
    <w:rsid w:val="00DC49D8"/>
    <w:rsid w:val="00DD143F"/>
    <w:rsid w:val="00DD32DE"/>
    <w:rsid w:val="00DE1B3C"/>
    <w:rsid w:val="00DE4490"/>
    <w:rsid w:val="00DE5077"/>
    <w:rsid w:val="00DE5511"/>
    <w:rsid w:val="00DF12E3"/>
    <w:rsid w:val="00DF5E64"/>
    <w:rsid w:val="00E07D16"/>
    <w:rsid w:val="00E12182"/>
    <w:rsid w:val="00E12631"/>
    <w:rsid w:val="00E12A89"/>
    <w:rsid w:val="00E17D21"/>
    <w:rsid w:val="00E2208D"/>
    <w:rsid w:val="00E24CCB"/>
    <w:rsid w:val="00E24D7D"/>
    <w:rsid w:val="00E30041"/>
    <w:rsid w:val="00E33566"/>
    <w:rsid w:val="00E3713B"/>
    <w:rsid w:val="00E37F4A"/>
    <w:rsid w:val="00E46094"/>
    <w:rsid w:val="00E4654F"/>
    <w:rsid w:val="00E47898"/>
    <w:rsid w:val="00E50FB7"/>
    <w:rsid w:val="00E54791"/>
    <w:rsid w:val="00E6342B"/>
    <w:rsid w:val="00E65D39"/>
    <w:rsid w:val="00E66F96"/>
    <w:rsid w:val="00E811F0"/>
    <w:rsid w:val="00E8308C"/>
    <w:rsid w:val="00E83963"/>
    <w:rsid w:val="00E83E02"/>
    <w:rsid w:val="00E90583"/>
    <w:rsid w:val="00E93341"/>
    <w:rsid w:val="00E95F97"/>
    <w:rsid w:val="00EA0F84"/>
    <w:rsid w:val="00EA1A4A"/>
    <w:rsid w:val="00EA20D4"/>
    <w:rsid w:val="00EA6CC4"/>
    <w:rsid w:val="00EB196E"/>
    <w:rsid w:val="00EB2BCD"/>
    <w:rsid w:val="00ED0304"/>
    <w:rsid w:val="00ED1AD5"/>
    <w:rsid w:val="00ED4108"/>
    <w:rsid w:val="00ED7D1A"/>
    <w:rsid w:val="00EE05C4"/>
    <w:rsid w:val="00EE2A4C"/>
    <w:rsid w:val="00EE34C6"/>
    <w:rsid w:val="00EE4790"/>
    <w:rsid w:val="00EE4BD8"/>
    <w:rsid w:val="00EF03F8"/>
    <w:rsid w:val="00EF4C6D"/>
    <w:rsid w:val="00EF792B"/>
    <w:rsid w:val="00F025E8"/>
    <w:rsid w:val="00F034B9"/>
    <w:rsid w:val="00F05F8D"/>
    <w:rsid w:val="00F1231E"/>
    <w:rsid w:val="00F2361D"/>
    <w:rsid w:val="00F270C6"/>
    <w:rsid w:val="00F30F16"/>
    <w:rsid w:val="00F326D2"/>
    <w:rsid w:val="00F33FBF"/>
    <w:rsid w:val="00F34EAF"/>
    <w:rsid w:val="00F36317"/>
    <w:rsid w:val="00F4553A"/>
    <w:rsid w:val="00F47474"/>
    <w:rsid w:val="00F50EB3"/>
    <w:rsid w:val="00F525DE"/>
    <w:rsid w:val="00F550C3"/>
    <w:rsid w:val="00F55373"/>
    <w:rsid w:val="00F555E9"/>
    <w:rsid w:val="00F55CFB"/>
    <w:rsid w:val="00F57DF4"/>
    <w:rsid w:val="00F61578"/>
    <w:rsid w:val="00F6273F"/>
    <w:rsid w:val="00F73931"/>
    <w:rsid w:val="00F80C0E"/>
    <w:rsid w:val="00F819F4"/>
    <w:rsid w:val="00F83494"/>
    <w:rsid w:val="00F86943"/>
    <w:rsid w:val="00F87FA9"/>
    <w:rsid w:val="00F90AB8"/>
    <w:rsid w:val="00F910E6"/>
    <w:rsid w:val="00F94A21"/>
    <w:rsid w:val="00F96E75"/>
    <w:rsid w:val="00F976E8"/>
    <w:rsid w:val="00F97C04"/>
    <w:rsid w:val="00FA46F1"/>
    <w:rsid w:val="00FA4A51"/>
    <w:rsid w:val="00FB12B4"/>
    <w:rsid w:val="00FB4CBF"/>
    <w:rsid w:val="00FB6D93"/>
    <w:rsid w:val="00FB7984"/>
    <w:rsid w:val="00FC1531"/>
    <w:rsid w:val="00FC5576"/>
    <w:rsid w:val="00FC5702"/>
    <w:rsid w:val="00FD24CF"/>
    <w:rsid w:val="00FD4E43"/>
    <w:rsid w:val="00FD6E66"/>
    <w:rsid w:val="00FD7226"/>
    <w:rsid w:val="00FD736C"/>
    <w:rsid w:val="00FE1A8F"/>
    <w:rsid w:val="00FF0EE6"/>
    <w:rsid w:val="00FF7A2B"/>
    <w:rsid w:val="00FF7B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95D0"/>
  <w15:chartTrackingRefBased/>
  <w15:docId w15:val="{5DA5D087-D914-4440-8B4F-D03D2A0A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D7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D7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D76D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D76D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D76D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D76D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D76D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D76D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D76D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D76D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D76D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D76D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D76D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D76D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D76D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D76D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D76D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D76D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D7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D76D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D76D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D76D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D76D0"/>
    <w:pPr>
      <w:spacing w:before="160"/>
      <w:jc w:val="center"/>
    </w:pPr>
    <w:rPr>
      <w:i/>
      <w:iCs/>
      <w:color w:val="404040" w:themeColor="text1" w:themeTint="BF"/>
    </w:rPr>
  </w:style>
  <w:style w:type="character" w:customStyle="1" w:styleId="TsitaatMrk">
    <w:name w:val="Tsitaat Märk"/>
    <w:basedOn w:val="Liguvaikefont"/>
    <w:link w:val="Tsitaat"/>
    <w:uiPriority w:val="29"/>
    <w:rsid w:val="008D76D0"/>
    <w:rPr>
      <w:i/>
      <w:iCs/>
      <w:color w:val="404040" w:themeColor="text1" w:themeTint="BF"/>
    </w:rPr>
  </w:style>
  <w:style w:type="paragraph" w:styleId="Loendilik">
    <w:name w:val="List Paragraph"/>
    <w:basedOn w:val="Normaallaad"/>
    <w:uiPriority w:val="34"/>
    <w:qFormat/>
    <w:rsid w:val="008D76D0"/>
    <w:pPr>
      <w:ind w:left="720"/>
      <w:contextualSpacing/>
    </w:pPr>
  </w:style>
  <w:style w:type="character" w:styleId="Selgeltmrgatavrhutus">
    <w:name w:val="Intense Emphasis"/>
    <w:basedOn w:val="Liguvaikefont"/>
    <w:uiPriority w:val="21"/>
    <w:qFormat/>
    <w:rsid w:val="008D76D0"/>
    <w:rPr>
      <w:i/>
      <w:iCs/>
      <w:color w:val="0F4761" w:themeColor="accent1" w:themeShade="BF"/>
    </w:rPr>
  </w:style>
  <w:style w:type="paragraph" w:styleId="Selgeltmrgatavtsitaat">
    <w:name w:val="Intense Quote"/>
    <w:basedOn w:val="Normaallaad"/>
    <w:next w:val="Normaallaad"/>
    <w:link w:val="SelgeltmrgatavtsitaatMrk"/>
    <w:uiPriority w:val="30"/>
    <w:qFormat/>
    <w:rsid w:val="008D7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D76D0"/>
    <w:rPr>
      <w:i/>
      <w:iCs/>
      <w:color w:val="0F4761" w:themeColor="accent1" w:themeShade="BF"/>
    </w:rPr>
  </w:style>
  <w:style w:type="character" w:styleId="Selgeltmrgatavviide">
    <w:name w:val="Intense Reference"/>
    <w:basedOn w:val="Liguvaikefont"/>
    <w:uiPriority w:val="32"/>
    <w:qFormat/>
    <w:rsid w:val="008D76D0"/>
    <w:rPr>
      <w:b/>
      <w:bCs/>
      <w:smallCaps/>
      <w:color w:val="0F4761" w:themeColor="accent1" w:themeShade="BF"/>
      <w:spacing w:val="5"/>
    </w:rPr>
  </w:style>
  <w:style w:type="paragraph" w:customStyle="1" w:styleId="Default">
    <w:name w:val="Default"/>
    <w:rsid w:val="00433B11"/>
    <w:pPr>
      <w:autoSpaceDE w:val="0"/>
      <w:autoSpaceDN w:val="0"/>
      <w:adjustRightInd w:val="0"/>
      <w:spacing w:after="0" w:line="240" w:lineRule="auto"/>
    </w:pPr>
    <w:rPr>
      <w:rFonts w:ascii="Times New Roman" w:hAnsi="Times New Roman" w:cs="Times New Roman"/>
      <w:color w:val="000000"/>
      <w:kern w:val="0"/>
    </w:rPr>
  </w:style>
  <w:style w:type="table" w:styleId="Kontuurtabel">
    <w:name w:val="Table Grid"/>
    <w:basedOn w:val="Normaaltabel"/>
    <w:uiPriority w:val="39"/>
    <w:rsid w:val="00C7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04350C"/>
    <w:pPr>
      <w:spacing w:after="0" w:line="240" w:lineRule="auto"/>
    </w:pPr>
  </w:style>
  <w:style w:type="character" w:styleId="Kommentaariviide">
    <w:name w:val="annotation reference"/>
    <w:basedOn w:val="Liguvaikefont"/>
    <w:uiPriority w:val="99"/>
    <w:semiHidden/>
    <w:unhideWhenUsed/>
    <w:rsid w:val="00A86724"/>
    <w:rPr>
      <w:sz w:val="16"/>
      <w:szCs w:val="16"/>
    </w:rPr>
  </w:style>
  <w:style w:type="paragraph" w:styleId="Kommentaaritekst">
    <w:name w:val="annotation text"/>
    <w:basedOn w:val="Normaallaad"/>
    <w:link w:val="KommentaaritekstMrk"/>
    <w:uiPriority w:val="99"/>
    <w:unhideWhenUsed/>
    <w:rsid w:val="00A86724"/>
    <w:pPr>
      <w:spacing w:line="240" w:lineRule="auto"/>
    </w:pPr>
    <w:rPr>
      <w:sz w:val="20"/>
      <w:szCs w:val="20"/>
    </w:rPr>
  </w:style>
  <w:style w:type="character" w:customStyle="1" w:styleId="KommentaaritekstMrk">
    <w:name w:val="Kommentaari tekst Märk"/>
    <w:basedOn w:val="Liguvaikefont"/>
    <w:link w:val="Kommentaaritekst"/>
    <w:uiPriority w:val="99"/>
    <w:rsid w:val="00A86724"/>
    <w:rPr>
      <w:sz w:val="20"/>
      <w:szCs w:val="20"/>
    </w:rPr>
  </w:style>
  <w:style w:type="paragraph" w:styleId="Kommentaariteema">
    <w:name w:val="annotation subject"/>
    <w:basedOn w:val="Kommentaaritekst"/>
    <w:next w:val="Kommentaaritekst"/>
    <w:link w:val="KommentaariteemaMrk"/>
    <w:uiPriority w:val="99"/>
    <w:semiHidden/>
    <w:unhideWhenUsed/>
    <w:rsid w:val="00A86724"/>
    <w:rPr>
      <w:b/>
      <w:bCs/>
    </w:rPr>
  </w:style>
  <w:style w:type="character" w:customStyle="1" w:styleId="KommentaariteemaMrk">
    <w:name w:val="Kommentaari teema Märk"/>
    <w:basedOn w:val="KommentaaritekstMrk"/>
    <w:link w:val="Kommentaariteema"/>
    <w:uiPriority w:val="99"/>
    <w:semiHidden/>
    <w:rsid w:val="00A86724"/>
    <w:rPr>
      <w:b/>
      <w:bCs/>
      <w:sz w:val="20"/>
      <w:szCs w:val="20"/>
    </w:rPr>
  </w:style>
  <w:style w:type="paragraph" w:styleId="Allmrkusetekst">
    <w:name w:val="footnote text"/>
    <w:basedOn w:val="Normaallaad"/>
    <w:link w:val="AllmrkusetekstMrk"/>
    <w:uiPriority w:val="99"/>
    <w:semiHidden/>
    <w:unhideWhenUsed/>
    <w:rsid w:val="00F33FB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33FBF"/>
    <w:rPr>
      <w:sz w:val="20"/>
      <w:szCs w:val="20"/>
    </w:rPr>
  </w:style>
  <w:style w:type="character" w:styleId="Allmrkuseviide">
    <w:name w:val="footnote reference"/>
    <w:basedOn w:val="Liguvaikefont"/>
    <w:uiPriority w:val="99"/>
    <w:semiHidden/>
    <w:unhideWhenUsed/>
    <w:rsid w:val="00F33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EB49-2582-4445-94C5-B0A832B6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28</Pages>
  <Words>7785</Words>
  <Characters>45155</Characters>
  <Application>Microsoft Office Word</Application>
  <DocSecurity>0</DocSecurity>
  <Lines>376</Lines>
  <Paragraphs>105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Štšur - MKM</dc:creator>
  <cp:keywords/>
  <dc:description/>
  <cp:lastModifiedBy>Svetlana Štšur - MKM</cp:lastModifiedBy>
  <cp:revision>722</cp:revision>
  <dcterms:created xsi:type="dcterms:W3CDTF">2026-01-19T11:12:00Z</dcterms:created>
  <dcterms:modified xsi:type="dcterms:W3CDTF">2026-05-19T09:20:00Z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2026-01-19T11:13:49Z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814d043a-3cc5-44ca-8cff-39ebaee747be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