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1676448" w14:textId="77777777" w:rsidTr="00C91971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</w:tcPr>
          <w:p w:rsidR="004178CE" w:rsidP="00D122DC" w14:paraId="6167644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23495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167644B" w14:textId="77777777" w:rsidTr="00C91971">
        <w:tblPrEx>
          <w:tblW w:w="0" w:type="auto"/>
          <w:jc w:val="center"/>
          <w:tblLook w:val="04A0"/>
        </w:tblPrEx>
        <w:trPr>
          <w:trHeight w:val="305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4178CE" w:rsidRPr="00AC78C2" w:rsidP="00C91971" w14:paraId="6167644A" w14:textId="4603783B">
            <w:pPr>
              <w:spacing w:line="194" w:lineRule="exact"/>
              <w:ind w:left="20" w:right="-45"/>
              <w:jc w:val="center"/>
            </w:pPr>
            <w:r w:rsidRPr="00AC78C2">
              <w:rPr>
                <w:rFonts w:ascii="Times New Roman" w:eastAsia="Times New Roman" w:hAnsi="Times New Roman"/>
                <w:i/>
                <w:color w:val="231F20"/>
                <w:spacing w:val="-11"/>
                <w:sz w:val="18"/>
                <w:szCs w:val="18"/>
              </w:rPr>
              <w:t>State Fire and Rescue Service of the Republic of Latvia</w:t>
            </w:r>
          </w:p>
        </w:tc>
      </w:tr>
      <w:tr w14:paraId="6F5D65D9" w14:textId="77777777" w:rsidTr="00D122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C91971" w:rsidRPr="00AC78C2" w:rsidP="00C91971" w14:paraId="45462437" w14:textId="491A6338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AC78C2">
              <w:rPr>
                <w:rFonts w:ascii="Times New Roman" w:eastAsia="Times New Roman" w:hAnsi="Times New Roman"/>
                <w:color w:val="231F20"/>
                <w:sz w:val="17"/>
                <w:szCs w:val="17"/>
                <w:lang w:val="pt-BR"/>
              </w:rPr>
              <w:t>Talejas iela 1, Rīga, LV – 1026</w:t>
            </w:r>
            <w:r w:rsidR="00D8156E">
              <w:rPr>
                <w:rFonts w:ascii="Times New Roman" w:eastAsia="Times New Roman" w:hAnsi="Times New Roman"/>
                <w:color w:val="231F20"/>
                <w:sz w:val="17"/>
                <w:szCs w:val="17"/>
                <w:lang w:val="pt-BR"/>
              </w:rPr>
              <w:t>, Latvia</w:t>
            </w:r>
            <w:r w:rsidRPr="00AC78C2">
              <w:rPr>
                <w:rFonts w:ascii="Times New Roman" w:eastAsia="Times New Roman" w:hAnsi="Times New Roman"/>
                <w:color w:val="231F20"/>
                <w:sz w:val="17"/>
                <w:szCs w:val="17"/>
                <w:lang w:val="pt-BR"/>
              </w:rPr>
              <w:t xml:space="preserve">; </w:t>
            </w:r>
            <w:r w:rsidRPr="00AC78C2" w:rsidR="00154A7A">
              <w:rPr>
                <w:rFonts w:ascii="Times New Roman" w:eastAsia="Times New Roman" w:hAnsi="Times New Roman"/>
                <w:color w:val="231F20"/>
                <w:sz w:val="17"/>
                <w:szCs w:val="17"/>
                <w:lang w:val="pt-BR"/>
              </w:rPr>
              <w:t xml:space="preserve">phone +371 </w:t>
            </w:r>
            <w:r w:rsidRPr="00AC78C2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 xml:space="preserve">67075824; </w:t>
            </w:r>
            <w:r w:rsidRPr="00AC78C2" w:rsidR="00154A7A">
              <w:rPr>
                <w:rFonts w:ascii="Times New Roman" w:eastAsia="Times New Roman" w:hAnsi="Times New Roman"/>
                <w:color w:val="231F20"/>
                <w:sz w:val="17"/>
                <w:szCs w:val="17"/>
                <w:lang w:val="pt-BR"/>
              </w:rPr>
              <w:t>e-mail</w:t>
            </w:r>
            <w:r w:rsidRPr="00AC78C2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: pasts@vugd.gov.lv; www.vugd.gov.lv</w:t>
            </w:r>
          </w:p>
          <w:p w:rsidR="00C91971" w:rsidRPr="00AC78C2" w:rsidP="003433AD" w14:paraId="4E856AC2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color w:val="231F20"/>
                <w:sz w:val="17"/>
                <w:szCs w:val="17"/>
                <w:lang w:val="pt-BR"/>
              </w:rPr>
            </w:pPr>
          </w:p>
        </w:tc>
      </w:tr>
    </w:tbl>
    <w:p w:rsidR="004178CE" w:rsidRPr="00C91971" w:rsidP="00017B17" w14:paraId="6167644D" w14:textId="2DF13687">
      <w:pPr>
        <w:pStyle w:val="Footer"/>
        <w:tabs>
          <w:tab w:val="clear" w:pos="4320"/>
          <w:tab w:val="clear" w:pos="8640"/>
        </w:tabs>
        <w:ind w:right="-25"/>
        <w:jc w:val="center"/>
        <w:rPr>
          <w:rFonts w:ascii="Times New Roman" w:hAnsi="Times New Roman"/>
          <w:sz w:val="28"/>
          <w:szCs w:val="28"/>
          <w:lang w:val="lv-LV"/>
        </w:rPr>
      </w:pPr>
      <w:r w:rsidRPr="00C91971">
        <w:rPr>
          <w:rFonts w:ascii="Times New Roman" w:hAnsi="Times New Roman"/>
          <w:sz w:val="28"/>
          <w:szCs w:val="28"/>
          <w:lang w:val="lv-LV"/>
        </w:rPr>
        <w:t>Riga</w:t>
      </w:r>
    </w:p>
    <w:p w:rsidR="004178CE" w:rsidRPr="00B869D0" w:rsidP="004178CE" w14:paraId="61676454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0"/>
          <w:szCs w:val="20"/>
          <w:lang w:val="lv-LV"/>
        </w:rPr>
      </w:pPr>
    </w:p>
    <w:p w:rsidR="00AA2295" w:rsidP="00446314" w14:paraId="3CCBE785" w14:textId="77777777">
      <w:pPr>
        <w:pStyle w:val="Footer"/>
        <w:tabs>
          <w:tab w:val="clear" w:pos="8640"/>
        </w:tabs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7B07E15E" w14:textId="77777777" w:rsidTr="007D2E1D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AA2295" w:rsidRPr="00163E88" w:rsidP="00AA2295" w14:paraId="58AFD6CC" w14:textId="4FFDF9BA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329">
              <w:rPr>
                <w:rFonts w:ascii="Times New Roman" w:hAnsi="Times New Roman"/>
                <w:noProof/>
                <w:sz w:val="28"/>
                <w:szCs w:val="28"/>
              </w:rPr>
              <w:t>08.05.2025</w:t>
            </w:r>
            <w:r w:rsidRPr="00EF1329">
              <w:rPr>
                <w:rFonts w:ascii="Times New Roman" w:hAnsi="Times New Roman"/>
                <w:sz w:val="28"/>
                <w:szCs w:val="28"/>
              </w:rPr>
              <w:t xml:space="preserve">. Nr. </w:t>
            </w:r>
            <w:r w:rsidRPr="00EF1329">
              <w:rPr>
                <w:rFonts w:ascii="Times New Roman" w:hAnsi="Times New Roman"/>
                <w:noProof/>
                <w:sz w:val="28"/>
                <w:szCs w:val="28"/>
              </w:rPr>
              <w:t>22-1.28/803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874D3B" w:rsidRPr="00874D3B" w:rsidP="00874D3B" w14:paraId="1C6E965A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4D3B">
              <w:rPr>
                <w:rFonts w:ascii="Times New Roman" w:hAnsi="Times New Roman"/>
                <w:noProof/>
                <w:sz w:val="28"/>
                <w:szCs w:val="28"/>
              </w:rPr>
              <w:t xml:space="preserve">Margo Klaos </w:t>
            </w:r>
          </w:p>
          <w:p w:rsidR="00874D3B" w:rsidRPr="00874D3B" w:rsidP="00874D3B" w14:paraId="598ABD3B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4D3B">
              <w:rPr>
                <w:rFonts w:ascii="Times New Roman" w:hAnsi="Times New Roman"/>
                <w:noProof/>
                <w:sz w:val="28"/>
                <w:szCs w:val="28"/>
              </w:rPr>
              <w:t>Director-General</w:t>
            </w:r>
          </w:p>
          <w:p w:rsidR="00874D3B" w:rsidRPr="00874D3B" w:rsidP="00874D3B" w14:paraId="3A8A65AA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4D3B">
              <w:rPr>
                <w:rFonts w:ascii="Times New Roman" w:hAnsi="Times New Roman"/>
                <w:noProof/>
                <w:sz w:val="28"/>
                <w:szCs w:val="28"/>
              </w:rPr>
              <w:t>Estonian Rescue Board</w:t>
            </w:r>
          </w:p>
          <w:p w:rsidR="00AA2295" w:rsidRPr="00163E88" w:rsidP="00874D3B" w14:paraId="6559666E" w14:textId="6A6AED71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4D3B">
              <w:rPr>
                <w:rFonts w:ascii="Times New Roman" w:hAnsi="Times New Roman"/>
                <w:noProof/>
                <w:sz w:val="28"/>
                <w:szCs w:val="28"/>
              </w:rPr>
              <w:t>e-mail: rescue@rescue.ee</w:t>
            </w:r>
          </w:p>
        </w:tc>
      </w:tr>
      <w:tr w14:paraId="6D63C28A" w14:textId="77777777" w:rsidTr="007D2E1D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AA2295" w:rsidRPr="00163E88" w:rsidP="00AA2295" w14:paraId="785DCC74" w14:textId="1BBD9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1329">
              <w:rPr>
                <w:rFonts w:ascii="Times New Roman" w:hAnsi="Times New Roman"/>
                <w:sz w:val="28"/>
                <w:szCs w:val="28"/>
              </w:rPr>
              <w:t xml:space="preserve">Uz </w:t>
            </w:r>
            <w:r w:rsidRPr="00EF132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Nr. 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AA2295" w:rsidRPr="00163E88" w:rsidP="00AA2295" w14:paraId="4179815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:rsidR="00AA2295" w:rsidP="00446314" w14:paraId="536AE6D8" w14:textId="77777777">
      <w:pPr>
        <w:pStyle w:val="Footer"/>
        <w:tabs>
          <w:tab w:val="clear" w:pos="8640"/>
        </w:tabs>
        <w:rPr>
          <w:rFonts w:ascii="Times New Roman" w:hAnsi="Times New Roman"/>
          <w:color w:val="000000"/>
          <w:sz w:val="28"/>
          <w:szCs w:val="28"/>
        </w:rPr>
      </w:pPr>
    </w:p>
    <w:p w:rsidR="00874D3B" w:rsidP="00446314" w14:paraId="5F595274" w14:textId="77777777">
      <w:pPr>
        <w:pStyle w:val="Footer"/>
        <w:tabs>
          <w:tab w:val="clear" w:pos="8640"/>
        </w:tabs>
        <w:rPr>
          <w:rFonts w:ascii="Times New Roman" w:hAnsi="Times New Roman"/>
          <w:noProof/>
          <w:color w:val="000000"/>
          <w:sz w:val="28"/>
          <w:szCs w:val="28"/>
        </w:rPr>
      </w:pPr>
    </w:p>
    <w:p w:rsidR="00446314" w:rsidRPr="00B869D0" w:rsidP="00446314" w14:paraId="6576D880" w14:textId="091E02AD">
      <w:pPr>
        <w:pStyle w:val="Footer"/>
        <w:tabs>
          <w:tab w:val="clear" w:pos="8640"/>
        </w:tabs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Dear Mr. Klaos,</w:t>
      </w:r>
    </w:p>
    <w:p w:rsidR="00446314" w:rsidP="00446314" w14:paraId="4D7F57B3" w14:textId="77777777">
      <w:pPr>
        <w:pStyle w:val="Footer"/>
        <w:tabs>
          <w:tab w:val="clear" w:pos="8640"/>
        </w:tabs>
        <w:ind w:firstLine="851"/>
        <w:rPr>
          <w:rFonts w:ascii="Times New Roman" w:hAnsi="Times New Roman"/>
          <w:sz w:val="28"/>
          <w:szCs w:val="28"/>
          <w:lang w:val="lv-LV"/>
        </w:rPr>
      </w:pPr>
    </w:p>
    <w:p w:rsidR="00874D3B" w:rsidRPr="00012640" w:rsidP="00874D3B" w14:paraId="7C5BB2FE" w14:textId="77777777">
      <w:pPr>
        <w:pStyle w:val="Footer"/>
        <w:spacing w:after="120"/>
        <w:jc w:val="both"/>
        <w:rPr>
          <w:rFonts w:ascii="Times New Roman" w:hAnsi="Times New Roman" w:eastAsiaTheme="minorHAnsi"/>
          <w:sz w:val="28"/>
          <w:szCs w:val="28"/>
          <w:lang w:val="en-GB"/>
        </w:rPr>
      </w:pP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Last year in Šiauliai, Lithuania, the tradition of 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organizing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the Baltic States Championship in firefighter sports was renewed. This year the State Fire and Rescue Service (hereinafter – SFRS) of Latvia will continue the tradition by bringing together the strongest firefighters from the region. On behalf of SFRS, I am honoured to invite You and Estonian firefighters’ team to take part in </w:t>
      </w:r>
      <w:r w:rsidRPr="00012640">
        <w:rPr>
          <w:rFonts w:ascii="Times New Roman" w:hAnsi="Times New Roman" w:eastAsiaTheme="minorHAnsi"/>
          <w:b/>
          <w:bCs/>
          <w:sz w:val="28"/>
          <w:szCs w:val="28"/>
          <w:lang w:val="en-GB"/>
        </w:rPr>
        <w:t>“The Baltic States Championship in the Firefighters Combat Challenge “The Strongest Firefighter””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 (hereinafter – the Championship) which will be held on </w:t>
      </w:r>
      <w:r w:rsidRPr="00012640">
        <w:rPr>
          <w:rFonts w:ascii="Times New Roman" w:hAnsi="Times New Roman" w:eastAsiaTheme="minorHAnsi"/>
          <w:b/>
          <w:bCs/>
          <w:sz w:val="28"/>
          <w:szCs w:val="28"/>
          <w:lang w:val="en-GB"/>
        </w:rPr>
        <w:t>May 29</w:t>
      </w:r>
      <w:r w:rsidRPr="00012640">
        <w:rPr>
          <w:rFonts w:ascii="Times New Roman" w:hAnsi="Times New Roman" w:eastAsiaTheme="minorHAnsi"/>
          <w:b/>
          <w:bCs/>
          <w:sz w:val="28"/>
          <w:szCs w:val="28"/>
          <w:lang w:val="en-GB"/>
        </w:rPr>
        <w:noBreakHyphen/>
        <w:t>30, 2025 in Jelgava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, Latvia. </w:t>
      </w:r>
    </w:p>
    <w:p w:rsidR="00874D3B" w:rsidRPr="00012640" w:rsidP="00874D3B" w14:paraId="64EEC4F7" w14:textId="77777777">
      <w:pPr>
        <w:pStyle w:val="Footer"/>
        <w:spacing w:after="120"/>
        <w:jc w:val="both"/>
        <w:rPr>
          <w:rFonts w:ascii="Times New Roman" w:hAnsi="Times New Roman" w:eastAsiaTheme="minorHAnsi"/>
          <w:sz w:val="28"/>
          <w:szCs w:val="28"/>
          <w:lang w:val="en-GB"/>
        </w:rPr>
      </w:pPr>
      <w:r w:rsidRPr="00012640">
        <w:rPr>
          <w:rFonts w:ascii="Times New Roman" w:hAnsi="Times New Roman" w:eastAsiaTheme="minorHAnsi"/>
          <w:sz w:val="28"/>
          <w:szCs w:val="28"/>
          <w:lang w:val="en-GB"/>
        </w:rPr>
        <w:t>We will be pleased to welcome You and one accompanying person at the Championship from May 29 to 30. All accommodation costs for Your delegation will be covered by SFRS.</w:t>
      </w:r>
    </w:p>
    <w:p w:rsidR="00874D3B" w:rsidRPr="00012640" w:rsidP="00874D3B" w14:paraId="370719F6" w14:textId="77777777">
      <w:pPr>
        <w:pStyle w:val="Footer"/>
        <w:spacing w:after="120"/>
        <w:jc w:val="both"/>
        <w:rPr>
          <w:rFonts w:ascii="Times New Roman" w:hAnsi="Times New Roman" w:eastAsiaTheme="minorHAnsi"/>
          <w:sz w:val="28"/>
          <w:szCs w:val="28"/>
          <w:lang w:val="en-GB"/>
        </w:rPr>
      </w:pP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We also kindly invite 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the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>Estonian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 team of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 firefighters to participate in the Championship. The number of 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the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team members is not limited. However, SFRS will cover the accommodation costs </w:t>
      </w:r>
      <w:r>
        <w:rPr>
          <w:rFonts w:ascii="Times New Roman" w:hAnsi="Times New Roman" w:eastAsiaTheme="minorHAnsi"/>
          <w:sz w:val="28"/>
          <w:szCs w:val="28"/>
          <w:lang w:val="en-GB"/>
        </w:rPr>
        <w:t>(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two nights 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from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>May 28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 to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30) for up to 10 </w:t>
      </w:r>
      <w:r>
        <w:rPr>
          <w:rFonts w:ascii="Times New Roman" w:hAnsi="Times New Roman" w:eastAsiaTheme="minorHAnsi"/>
          <w:sz w:val="28"/>
          <w:szCs w:val="28"/>
          <w:lang w:val="en-GB"/>
        </w:rPr>
        <w:t>people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. The arrival of the </w:t>
      </w:r>
      <w:r>
        <w:rPr>
          <w:rFonts w:ascii="Times New Roman" w:hAnsi="Times New Roman" w:eastAsiaTheme="minorHAnsi"/>
          <w:sz w:val="28"/>
          <w:szCs w:val="28"/>
          <w:lang w:val="en-GB"/>
        </w:rPr>
        <w:t>team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 is planned for the evening of May 28. Any additional team members are welcome to participate but they will need to cover their own accommodation costs.</w:t>
      </w:r>
    </w:p>
    <w:p w:rsidR="00874D3B" w:rsidRPr="00012640" w:rsidP="00874D3B" w14:paraId="267BD13A" w14:textId="77777777">
      <w:pPr>
        <w:pStyle w:val="Footer"/>
        <w:spacing w:after="120"/>
        <w:jc w:val="both"/>
        <w:rPr>
          <w:rFonts w:ascii="Times New Roman" w:hAnsi="Times New Roman" w:eastAsiaTheme="minorHAnsi"/>
          <w:sz w:val="28"/>
          <w:szCs w:val="28"/>
          <w:lang w:val="en-GB"/>
        </w:rPr>
      </w:pP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The deadline for application is </w:t>
      </w:r>
      <w:r w:rsidRPr="00012640">
        <w:rPr>
          <w:rFonts w:ascii="Times New Roman" w:hAnsi="Times New Roman" w:eastAsiaTheme="minorHAnsi"/>
          <w:b/>
          <w:bCs/>
          <w:sz w:val="28"/>
          <w:szCs w:val="28"/>
          <w:lang w:val="en-GB"/>
        </w:rPr>
        <w:t>May 26, 2025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. Please send 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the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completed 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application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form to Mr Ivo Bendrats by email </w:t>
      </w:r>
      <w:hyperlink r:id="rId5" w:history="1">
        <w:r w:rsidRPr="00012640">
          <w:rPr>
            <w:rStyle w:val="Hyperlink"/>
            <w:rFonts w:ascii="Times New Roman" w:hAnsi="Times New Roman" w:eastAsiaTheme="minorHAnsi"/>
            <w:sz w:val="28"/>
            <w:szCs w:val="28"/>
            <w:lang w:val="en-GB"/>
          </w:rPr>
          <w:t>ivo.bendrats@vugd.gov.lv</w:t>
        </w:r>
      </w:hyperlink>
      <w:r w:rsidRPr="00012640">
        <w:rPr>
          <w:rStyle w:val="Hyperlink"/>
          <w:rFonts w:ascii="Times New Roman" w:hAnsi="Times New Roman" w:eastAsiaTheme="minorHAnsi"/>
          <w:color w:val="auto"/>
          <w:sz w:val="28"/>
          <w:szCs w:val="28"/>
          <w:u w:val="none"/>
          <w:lang w:val="en-GB"/>
        </w:rPr>
        <w:t xml:space="preserve"> and Cc.: </w:t>
      </w:r>
      <w:hyperlink r:id="rId6" w:history="1">
        <w:r w:rsidRPr="00012640">
          <w:rPr>
            <w:rStyle w:val="Hyperlink"/>
            <w:rFonts w:ascii="Times New Roman" w:hAnsi="Times New Roman" w:eastAsiaTheme="minorHAnsi"/>
            <w:sz w:val="28"/>
            <w:szCs w:val="28"/>
            <w:lang w:val="en-GB"/>
          </w:rPr>
          <w:t>assp@vugd.gov.lv</w:t>
        </w:r>
      </w:hyperlink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.  </w:t>
      </w:r>
    </w:p>
    <w:p w:rsidR="00874D3B" w:rsidRPr="00012640" w:rsidP="00874D3B" w14:paraId="77167642" w14:textId="77777777">
      <w:pPr>
        <w:pStyle w:val="Footer"/>
        <w:spacing w:after="120"/>
        <w:jc w:val="both"/>
        <w:rPr>
          <w:rFonts w:ascii="Times New Roman" w:hAnsi="Times New Roman" w:eastAsiaTheme="minorHAnsi"/>
          <w:sz w:val="28"/>
          <w:szCs w:val="28"/>
          <w:lang w:val="en-GB"/>
        </w:rPr>
      </w:pPr>
      <w:r w:rsidRPr="00012640">
        <w:rPr>
          <w:rFonts w:ascii="Times New Roman" w:hAnsi="Times New Roman" w:eastAsiaTheme="minorHAnsi"/>
          <w:sz w:val="28"/>
          <w:szCs w:val="28"/>
          <w:lang w:val="en-GB"/>
        </w:rPr>
        <w:t>For any further information regarding the Championship, its regulations, accommodation and other questions, please contact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>Head of Zemgale Region Department of SFRS Lieutenant Colonel Raivis Pužulis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 (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>e</w:t>
      </w:r>
      <w:r>
        <w:rPr>
          <w:rFonts w:ascii="Times New Roman" w:hAnsi="Times New Roman" w:eastAsiaTheme="minorHAnsi"/>
          <w:sz w:val="28"/>
          <w:szCs w:val="28"/>
          <w:lang w:val="en-GB"/>
        </w:rPr>
        <w:noBreakHyphen/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>mail:</w:t>
      </w:r>
      <w:r>
        <w:rPr>
          <w:rFonts w:ascii="Times New Roman" w:hAnsi="Times New Roman" w:eastAsiaTheme="minorHAnsi"/>
          <w:sz w:val="28"/>
          <w:szCs w:val="28"/>
          <w:lang w:val="en-GB"/>
        </w:rPr>
        <w:t> </w:t>
      </w:r>
      <w:hyperlink r:id="rId7" w:history="1">
        <w:r w:rsidRPr="00EF6024">
          <w:rPr>
            <w:rStyle w:val="Hyperlink"/>
            <w:rFonts w:ascii="Times New Roman" w:hAnsi="Times New Roman" w:eastAsiaTheme="minorHAnsi"/>
            <w:sz w:val="28"/>
            <w:szCs w:val="28"/>
            <w:lang w:val="en-GB"/>
          </w:rPr>
          <w:t>raivis.puzulis@vugd.gov.lv</w:t>
        </w:r>
      </w:hyperlink>
      <w:r>
        <w:rPr>
          <w:rFonts w:ascii="Times New Roman" w:hAnsi="Times New Roman" w:eastAsiaTheme="minorHAnsi"/>
          <w:sz w:val="28"/>
          <w:szCs w:val="28"/>
          <w:lang w:val="en-GB"/>
        </w:rPr>
        <w:t xml:space="preserve">,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>phone:  +371 28818642</w:t>
      </w:r>
      <w:r>
        <w:rPr>
          <w:rFonts w:ascii="Times New Roman" w:hAnsi="Times New Roman" w:eastAsiaTheme="minorHAnsi"/>
          <w:sz w:val="28"/>
          <w:szCs w:val="28"/>
          <w:lang w:val="en-GB"/>
        </w:rPr>
        <w:t>).</w:t>
      </w:r>
    </w:p>
    <w:p w:rsidR="00874D3B" w:rsidRPr="00012640" w:rsidP="00874D3B" w14:paraId="33C3BA2A" w14:textId="77777777">
      <w:pPr>
        <w:pStyle w:val="Footer"/>
        <w:spacing w:after="120"/>
        <w:jc w:val="both"/>
        <w:rPr>
          <w:rFonts w:ascii="Times New Roman" w:hAnsi="Times New Roman" w:eastAsiaTheme="minorHAnsi"/>
          <w:sz w:val="28"/>
          <w:szCs w:val="28"/>
          <w:lang w:val="en-GB"/>
        </w:rPr>
      </w:pPr>
      <w:r w:rsidRPr="00012640">
        <w:rPr>
          <w:rFonts w:ascii="Times New Roman" w:hAnsi="Times New Roman" w:eastAsiaTheme="minorHAnsi"/>
          <w:sz w:val="28"/>
          <w:szCs w:val="28"/>
          <w:lang w:val="en-GB"/>
        </w:rPr>
        <w:t>Please find attached the Regulations</w:t>
      </w:r>
      <w:r>
        <w:rPr>
          <w:rFonts w:ascii="Times New Roman" w:hAnsi="Times New Roman" w:eastAsiaTheme="minorHAnsi"/>
          <w:sz w:val="28"/>
          <w:szCs w:val="28"/>
          <w:lang w:val="en-GB"/>
        </w:rPr>
        <w:t xml:space="preserve">, 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the </w:t>
      </w:r>
      <w:r>
        <w:rPr>
          <w:rFonts w:ascii="Times New Roman" w:hAnsi="Times New Roman" w:eastAsiaTheme="minorHAnsi"/>
          <w:sz w:val="28"/>
          <w:szCs w:val="28"/>
          <w:lang w:val="en-GB"/>
        </w:rPr>
        <w:t>P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rogramme and the </w:t>
      </w:r>
      <w:r>
        <w:rPr>
          <w:rFonts w:ascii="Times New Roman" w:hAnsi="Times New Roman" w:eastAsiaTheme="minorHAnsi"/>
          <w:sz w:val="28"/>
          <w:szCs w:val="28"/>
          <w:lang w:val="en-GB"/>
        </w:rPr>
        <w:t>A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pplication </w:t>
      </w:r>
      <w:r>
        <w:rPr>
          <w:rFonts w:ascii="Times New Roman" w:hAnsi="Times New Roman" w:eastAsiaTheme="minorHAnsi"/>
          <w:sz w:val="28"/>
          <w:szCs w:val="28"/>
          <w:lang w:val="en-GB"/>
        </w:rPr>
        <w:t>F</w:t>
      </w:r>
      <w:r w:rsidRPr="00012640">
        <w:rPr>
          <w:rFonts w:ascii="Times New Roman" w:hAnsi="Times New Roman" w:eastAsiaTheme="minorHAnsi"/>
          <w:sz w:val="28"/>
          <w:szCs w:val="28"/>
          <w:lang w:val="en-GB"/>
        </w:rPr>
        <w:t xml:space="preserve">orm of </w:t>
      </w:r>
      <w:r>
        <w:rPr>
          <w:rFonts w:ascii="Times New Roman" w:hAnsi="Times New Roman" w:eastAsiaTheme="minorHAnsi"/>
          <w:sz w:val="28"/>
          <w:szCs w:val="28"/>
          <w:lang w:val="en-GB"/>
        </w:rPr>
        <w:t>the Championship.</w:t>
      </w:r>
    </w:p>
    <w:p w:rsidR="00874D3B" w:rsidRPr="00012640" w:rsidP="00874D3B" w14:paraId="76C99E38" w14:textId="77777777">
      <w:pPr>
        <w:pStyle w:val="Footer"/>
        <w:tabs>
          <w:tab w:val="clear" w:pos="8640"/>
        </w:tabs>
        <w:spacing w:after="120"/>
        <w:jc w:val="both"/>
        <w:rPr>
          <w:rFonts w:ascii="Times New Roman" w:hAnsi="Times New Roman"/>
          <w:sz w:val="28"/>
          <w:szCs w:val="28"/>
          <w:lang w:val="en-GB"/>
        </w:rPr>
      </w:pPr>
      <w:r w:rsidRPr="00012640">
        <w:rPr>
          <w:rFonts w:ascii="Times New Roman" w:hAnsi="Times New Roman" w:eastAsiaTheme="minorHAnsi"/>
          <w:sz w:val="28"/>
          <w:szCs w:val="28"/>
          <w:lang w:val="en-GB"/>
        </w:rPr>
        <w:t>We are looking forward to welcoming You and the Estonian team in Jelgava!</w:t>
      </w:r>
    </w:p>
    <w:p w:rsidR="00446314" w:rsidRPr="00874D3B" w:rsidP="00446314" w14:paraId="2954579A" w14:textId="77777777">
      <w:pPr>
        <w:pStyle w:val="Footer"/>
        <w:tabs>
          <w:tab w:val="clear" w:pos="8640"/>
        </w:tabs>
        <w:ind w:firstLine="851"/>
        <w:rPr>
          <w:rFonts w:ascii="Times New Roman" w:hAnsi="Times New Roman"/>
          <w:sz w:val="28"/>
          <w:szCs w:val="28"/>
          <w:lang w:val="en-GB"/>
        </w:rPr>
      </w:pPr>
    </w:p>
    <w:p w:rsidR="00446314" w:rsidP="00446314" w14:paraId="23B1862A" w14:textId="77777777">
      <w:pPr>
        <w:pStyle w:val="Footer"/>
        <w:tabs>
          <w:tab w:val="clear" w:pos="8640"/>
        </w:tabs>
        <w:ind w:firstLine="851"/>
        <w:rPr>
          <w:rFonts w:ascii="Times New Roman" w:hAnsi="Times New Roman"/>
          <w:sz w:val="28"/>
          <w:szCs w:val="28"/>
          <w:lang w:val="lv-LV"/>
        </w:rPr>
      </w:pPr>
    </w:p>
    <w:p w:rsidR="00446314" w:rsidP="00446314" w14:paraId="6C74BD37" w14:textId="77777777">
      <w:pPr>
        <w:pStyle w:val="Footer"/>
        <w:tabs>
          <w:tab w:val="clear" w:pos="8640"/>
        </w:tabs>
        <w:ind w:firstLine="851"/>
        <w:rPr>
          <w:rFonts w:ascii="Times New Roman" w:hAnsi="Times New Roman"/>
          <w:sz w:val="28"/>
          <w:szCs w:val="28"/>
          <w:lang w:val="lv-LV"/>
        </w:rPr>
      </w:pPr>
    </w:p>
    <w:p w:rsidR="008B30E9" w:rsidP="00874D3B" w14:paraId="2768B2D0" w14:textId="3A13F04D">
      <w:pPr>
        <w:pStyle w:val="Footer"/>
        <w:tabs>
          <w:tab w:val="clear" w:pos="8640"/>
        </w:tabs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Sincerely,</w:t>
      </w:r>
    </w:p>
    <w:p w:rsidR="00010854" w:rsidP="00446314" w14:paraId="0F35898C" w14:textId="77777777">
      <w:pPr>
        <w:pStyle w:val="Footer"/>
        <w:tabs>
          <w:tab w:val="clear" w:pos="8640"/>
        </w:tabs>
        <w:ind w:firstLine="851"/>
        <w:rPr>
          <w:rFonts w:ascii="Times New Roman" w:hAnsi="Times New Roman"/>
          <w:sz w:val="28"/>
          <w:szCs w:val="28"/>
          <w:lang w:val="lv-LV"/>
        </w:rPr>
      </w:pPr>
    </w:p>
    <w:p w:rsidR="008B694B" w:rsidP="00446314" w14:paraId="5B799D92" w14:textId="119C745A">
      <w:pPr>
        <w:pStyle w:val="Footer"/>
        <w:tabs>
          <w:tab w:val="clear" w:pos="8640"/>
        </w:tabs>
        <w:ind w:firstLine="851"/>
        <w:rPr>
          <w:rFonts w:ascii="Times New Roman" w:hAnsi="Times New Roman"/>
          <w:sz w:val="28"/>
          <w:szCs w:val="28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1"/>
      </w:tblGrid>
      <w:tr w14:paraId="68DE0305" w14:textId="77777777" w:rsidTr="003336EE">
        <w:tblPrEx>
          <w:tblW w:w="0" w:type="auto"/>
          <w:tblLook w:val="04A0"/>
        </w:tblPrEx>
        <w:tc>
          <w:tcPr>
            <w:tcW w:w="4530" w:type="dxa"/>
          </w:tcPr>
          <w:p w:rsidR="008B30E9" w:rsidRPr="00C13F8C" w:rsidP="003336EE" w14:paraId="35398DD2" w14:textId="05E416E1">
            <w:pPr>
              <w:ind w:left="-105"/>
              <w:contextualSpacing/>
              <w:rPr>
                <w:rFonts w:ascii="Times New Roman" w:hAnsi="Times New Roman"/>
                <w:sz w:val="28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4"/>
                <w:lang w:eastAsia="lv-LV"/>
              </w:rPr>
              <w:t>Chief</w:t>
            </w:r>
          </w:p>
          <w:p w:rsidR="008B30E9" w:rsidP="003336EE" w14:paraId="7C027672" w14:textId="773F8DA7">
            <w:pPr>
              <w:pStyle w:val="Footer"/>
              <w:tabs>
                <w:tab w:val="clear" w:pos="8640"/>
              </w:tabs>
              <w:ind w:left="-105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4"/>
                <w:lang w:eastAsia="lv-LV"/>
              </w:rPr>
              <w:t>Colonel</w:t>
            </w:r>
          </w:p>
        </w:tc>
        <w:tc>
          <w:tcPr>
            <w:tcW w:w="4531" w:type="dxa"/>
          </w:tcPr>
          <w:p w:rsidR="008B30E9" w:rsidP="003336EE" w14:paraId="0586E65C" w14:textId="77777777">
            <w:pPr>
              <w:tabs>
                <w:tab w:val="left" w:pos="7635"/>
              </w:tabs>
              <w:contextualSpacing/>
              <w:jc w:val="right"/>
              <w:rPr>
                <w:rFonts w:ascii="Times New Roman" w:hAnsi="Times New Roman"/>
                <w:noProof/>
                <w:sz w:val="28"/>
              </w:rPr>
            </w:pPr>
          </w:p>
          <w:p w:rsidR="008B30E9" w:rsidP="003336EE" w14:paraId="233FFD1D" w14:textId="77777777">
            <w:pPr>
              <w:pStyle w:val="Footer"/>
              <w:tabs>
                <w:tab w:val="clear" w:pos="8640"/>
              </w:tabs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75A47">
              <w:rPr>
                <w:rFonts w:ascii="Times New Roman" w:hAnsi="Times New Roman"/>
                <w:noProof/>
                <w:sz w:val="28"/>
              </w:rPr>
              <w:t>Mārtiņš Baltmanis</w:t>
            </w:r>
          </w:p>
        </w:tc>
      </w:tr>
    </w:tbl>
    <w:p w:rsidR="00446314" w:rsidP="00446314" w14:paraId="15F6A564" w14:textId="6540C0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C959F6" w:rsidRPr="00AC78C2" w:rsidP="00AC78C2" w14:paraId="61676478" w14:textId="2588B895">
      <w:pPr>
        <w:spacing w:line="240" w:lineRule="auto"/>
        <w:rPr>
          <w:rFonts w:ascii="Times New Roman" w:hAnsi="Times New Roman"/>
          <w:sz w:val="20"/>
          <w:szCs w:val="24"/>
        </w:rPr>
      </w:pPr>
    </w:p>
    <w:sectPr w:rsidSect="004648DC">
      <w:headerReference w:type="defaul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highlight w:val="yellow"/>
      </w:rPr>
      <w:id w:val="2038266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0"/>
        <w:highlight w:val="none"/>
      </w:rPr>
    </w:sdtEndPr>
    <w:sdtContent>
      <w:p w:rsidR="00CB71D6" w:rsidRPr="008B694B" w:rsidP="00514E0B" w14:paraId="6167647B" w14:textId="1675361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8B694B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8B694B">
          <w:rPr>
            <w:rFonts w:ascii="Times New Roman" w:hAnsi="Times New Roman" w:cs="Times New Roman"/>
            <w:sz w:val="24"/>
            <w:szCs w:val="20"/>
          </w:rPr>
          <w:instrText>PAGE   \* MERGEFORMAT</w:instrText>
        </w:r>
        <w:r w:rsidRPr="008B694B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8B694B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8B694B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  <w:p w:rsidR="00CB71D6" w:rsidRPr="00514E0B" w:rsidP="00514E0B" w14:paraId="6167647C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CE"/>
    <w:rsid w:val="00010854"/>
    <w:rsid w:val="00012640"/>
    <w:rsid w:val="00017B17"/>
    <w:rsid w:val="00054319"/>
    <w:rsid w:val="00056B6A"/>
    <w:rsid w:val="000962ED"/>
    <w:rsid w:val="000B19E9"/>
    <w:rsid w:val="000E7FFC"/>
    <w:rsid w:val="000F14BD"/>
    <w:rsid w:val="000F4C62"/>
    <w:rsid w:val="00154A7A"/>
    <w:rsid w:val="00163E88"/>
    <w:rsid w:val="00212970"/>
    <w:rsid w:val="002C79BF"/>
    <w:rsid w:val="00331EEE"/>
    <w:rsid w:val="003336EE"/>
    <w:rsid w:val="00335A1D"/>
    <w:rsid w:val="003422DA"/>
    <w:rsid w:val="003433AD"/>
    <w:rsid w:val="0038211D"/>
    <w:rsid w:val="003950AF"/>
    <w:rsid w:val="004178CE"/>
    <w:rsid w:val="00446314"/>
    <w:rsid w:val="004648DC"/>
    <w:rsid w:val="00490A4D"/>
    <w:rsid w:val="004A1647"/>
    <w:rsid w:val="004F2109"/>
    <w:rsid w:val="00514E0B"/>
    <w:rsid w:val="00536AFB"/>
    <w:rsid w:val="0056653A"/>
    <w:rsid w:val="0057032F"/>
    <w:rsid w:val="005C0065"/>
    <w:rsid w:val="005F77D0"/>
    <w:rsid w:val="00612041"/>
    <w:rsid w:val="00621944"/>
    <w:rsid w:val="00654910"/>
    <w:rsid w:val="006669C8"/>
    <w:rsid w:val="006A5618"/>
    <w:rsid w:val="006D7F07"/>
    <w:rsid w:val="00716488"/>
    <w:rsid w:val="00742CA2"/>
    <w:rsid w:val="007649D2"/>
    <w:rsid w:val="007E5E16"/>
    <w:rsid w:val="008404EC"/>
    <w:rsid w:val="00854167"/>
    <w:rsid w:val="00874D3B"/>
    <w:rsid w:val="008B30E9"/>
    <w:rsid w:val="008B694B"/>
    <w:rsid w:val="009243A2"/>
    <w:rsid w:val="00927B84"/>
    <w:rsid w:val="00981730"/>
    <w:rsid w:val="00A071B3"/>
    <w:rsid w:val="00A224EA"/>
    <w:rsid w:val="00A63D6C"/>
    <w:rsid w:val="00AA2295"/>
    <w:rsid w:val="00AC78C2"/>
    <w:rsid w:val="00B06044"/>
    <w:rsid w:val="00B75A47"/>
    <w:rsid w:val="00B869D0"/>
    <w:rsid w:val="00BA6B1E"/>
    <w:rsid w:val="00BD2096"/>
    <w:rsid w:val="00C13F8C"/>
    <w:rsid w:val="00C72A91"/>
    <w:rsid w:val="00C91971"/>
    <w:rsid w:val="00C959F6"/>
    <w:rsid w:val="00CA3B64"/>
    <w:rsid w:val="00CB71D6"/>
    <w:rsid w:val="00D122DC"/>
    <w:rsid w:val="00D27470"/>
    <w:rsid w:val="00D8156E"/>
    <w:rsid w:val="00DA4AC1"/>
    <w:rsid w:val="00DC1097"/>
    <w:rsid w:val="00DE18CD"/>
    <w:rsid w:val="00E60763"/>
    <w:rsid w:val="00EF1329"/>
    <w:rsid w:val="00EF6024"/>
    <w:rsid w:val="00F9718C"/>
    <w:rsid w:val="00FD574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676447"/>
  <w15:chartTrackingRefBased/>
  <w15:docId w15:val="{292A7067-F5C7-4312-B0DB-4AAF5A9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78C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178CE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D6"/>
  </w:style>
  <w:style w:type="character" w:styleId="Hyperlink">
    <w:name w:val="Hyperlink"/>
    <w:basedOn w:val="DefaultParagraphFont"/>
    <w:uiPriority w:val="99"/>
    <w:unhideWhenUsed/>
    <w:rsid w:val="00874D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ivo.bendrats@vugd.gov.lv" TargetMode="External" /><Relationship Id="rId6" Type="http://schemas.openxmlformats.org/officeDocument/2006/relationships/hyperlink" Target="mailto:assp@vugd.gov.lv" TargetMode="External" /><Relationship Id="rId7" Type="http://schemas.openxmlformats.org/officeDocument/2006/relationships/hyperlink" Target="mailto:raivis.puzulis@vugd.gov.l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Diāna Romanovska</cp:lastModifiedBy>
  <cp:revision>11</cp:revision>
  <dcterms:created xsi:type="dcterms:W3CDTF">2024-01-31T15:06:00Z</dcterms:created>
  <dcterms:modified xsi:type="dcterms:W3CDTF">2025-05-07T07:23:00Z</dcterms:modified>
</cp:coreProperties>
</file>