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0DFC" w14:textId="77777777" w:rsidR="005E1BDD" w:rsidRDefault="005E1BDD" w:rsidP="005E1BDD">
      <w:pPr>
        <w:pStyle w:val="BodyText"/>
        <w:jc w:val="left"/>
        <w:rPr>
          <w:b w:val="0"/>
        </w:rPr>
      </w:pPr>
      <w:r w:rsidRPr="00C93668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613917E2" wp14:editId="6656218D">
            <wp:simplePos x="0" y="0"/>
            <wp:positionH relativeFrom="margin">
              <wp:align>center</wp:align>
            </wp:positionH>
            <wp:positionV relativeFrom="margin">
              <wp:posOffset>-438150</wp:posOffset>
            </wp:positionV>
            <wp:extent cx="507365" cy="638810"/>
            <wp:effectExtent l="0" t="0" r="6985" b="8890"/>
            <wp:wrapSquare wrapText="bothSides"/>
            <wp:docPr id="2" name="Picture 2" descr="http://maardu.kovtp.ee/documents/820601/876887/vapp.gif/733f5de1-d0a5-4ae5-8622-54061f9c697a?t=13927264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rdu.kovtp.ee/documents/820601/876887/vapp.gif/733f5de1-d0a5-4ae5-8622-54061f9c697a?t=13927264617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21A5C4E" w14:textId="293B2167" w:rsidR="005E1BDD" w:rsidRDefault="005E1BDD" w:rsidP="005E1BDD">
      <w:pPr>
        <w:pStyle w:val="BodyText"/>
        <w:jc w:val="left"/>
        <w:rPr>
          <w:b w:val="0"/>
        </w:rPr>
      </w:pPr>
    </w:p>
    <w:p w14:paraId="1FED371A" w14:textId="1273E09A" w:rsidR="00200D93" w:rsidRPr="00F4653B" w:rsidRDefault="00200D93" w:rsidP="00200D93">
      <w:pPr>
        <w:pStyle w:val="BodyText"/>
        <w:jc w:val="left"/>
        <w:rPr>
          <w:sz w:val="32"/>
        </w:rPr>
      </w:pPr>
      <w:r>
        <w:t xml:space="preserve">                                                                                                                       </w:t>
      </w:r>
    </w:p>
    <w:p w14:paraId="6054038D" w14:textId="1B8DFDA3" w:rsidR="005E1BDD" w:rsidRPr="00130236" w:rsidRDefault="00130236" w:rsidP="00130236">
      <w:pPr>
        <w:pStyle w:val="BodyText"/>
        <w:jc w:val="left"/>
        <w:rPr>
          <w:sz w:val="28"/>
          <w:szCs w:val="28"/>
        </w:rPr>
      </w:pPr>
      <w:r>
        <w:t xml:space="preserve">                                         </w:t>
      </w:r>
      <w:r w:rsidR="005E1BDD" w:rsidRPr="00130236">
        <w:rPr>
          <w:sz w:val="28"/>
          <w:szCs w:val="28"/>
        </w:rPr>
        <w:t>MAARDU</w:t>
      </w:r>
      <w:r>
        <w:rPr>
          <w:sz w:val="28"/>
          <w:szCs w:val="28"/>
        </w:rPr>
        <w:t xml:space="preserve"> </w:t>
      </w:r>
      <w:r w:rsidR="005E1BDD" w:rsidRPr="00130236">
        <w:rPr>
          <w:sz w:val="28"/>
          <w:szCs w:val="28"/>
        </w:rPr>
        <w:t>LINNAVALITSUS</w:t>
      </w:r>
      <w:r w:rsidR="005E1BDD" w:rsidRPr="00130236">
        <w:rPr>
          <w:sz w:val="28"/>
          <w:szCs w:val="28"/>
        </w:rPr>
        <w:br/>
      </w:r>
    </w:p>
    <w:p w14:paraId="121920AD" w14:textId="77777777" w:rsidR="005E1BDD" w:rsidRDefault="005E1BDD" w:rsidP="005E1BDD">
      <w:pPr>
        <w:pStyle w:val="BodyText"/>
        <w:jc w:val="left"/>
      </w:pPr>
      <w:r>
        <w:br/>
        <w:t>KORRALDUS</w:t>
      </w:r>
    </w:p>
    <w:p w14:paraId="69074843" w14:textId="77777777" w:rsidR="005E1BDD" w:rsidRDefault="005E1BDD" w:rsidP="005E1BDD"/>
    <w:p w14:paraId="576C341D" w14:textId="77777777" w:rsidR="005E1BDD" w:rsidRDefault="005E1BDD" w:rsidP="005E1BDD"/>
    <w:p w14:paraId="6D182D73" w14:textId="18A159B2" w:rsidR="005E1BDD" w:rsidRDefault="005E1BDD" w:rsidP="005E1BDD">
      <w:r>
        <w:t xml:space="preserve">Maardu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 w:rsidR="00A91A3A">
        <w:t xml:space="preserve"> </w:t>
      </w:r>
      <w:r w:rsidR="00200D93">
        <w:t xml:space="preserve">14. jaanuar </w:t>
      </w:r>
      <w:r>
        <w:t>202</w:t>
      </w:r>
      <w:r w:rsidR="00D44007">
        <w:t>5</w:t>
      </w:r>
      <w:r>
        <w:t xml:space="preserve"> nr</w:t>
      </w:r>
      <w:r w:rsidR="00A91A3A">
        <w:t xml:space="preserve"> 21</w:t>
      </w:r>
    </w:p>
    <w:p w14:paraId="53948AB7" w14:textId="77777777" w:rsidR="005E1BDD" w:rsidRDefault="005E1BDD" w:rsidP="005E1BDD"/>
    <w:p w14:paraId="049A64BA" w14:textId="77777777" w:rsidR="005E1BDD" w:rsidRDefault="005E1BDD" w:rsidP="005E1BDD"/>
    <w:p w14:paraId="6C0C7398" w14:textId="77777777" w:rsidR="006D5E59" w:rsidRDefault="0028094F" w:rsidP="005E1BDD">
      <w:r>
        <w:t>Vana-Hindreku</w:t>
      </w:r>
      <w:r w:rsidR="005E1BDD">
        <w:t xml:space="preserve"> kinnistu </w:t>
      </w:r>
      <w:r w:rsidR="006D5E59">
        <w:t>ja</w:t>
      </w:r>
      <w:r w:rsidR="005E1BDD">
        <w:t xml:space="preserve"> lähiala </w:t>
      </w:r>
    </w:p>
    <w:p w14:paraId="340F2482" w14:textId="6E5C7549" w:rsidR="005E1BDD" w:rsidRDefault="005E1BDD" w:rsidP="005E1BDD">
      <w:r>
        <w:t>detailplaneeringu kehtestamine</w:t>
      </w:r>
    </w:p>
    <w:p w14:paraId="43F84B78" w14:textId="77777777" w:rsidR="005E1BDD" w:rsidRDefault="005E1BDD" w:rsidP="005E1BDD">
      <w:pPr>
        <w:jc w:val="both"/>
      </w:pPr>
    </w:p>
    <w:p w14:paraId="277415EF" w14:textId="77777777" w:rsidR="005E1BDD" w:rsidRDefault="005E1BDD" w:rsidP="005E1BDD">
      <w:pPr>
        <w:jc w:val="both"/>
      </w:pPr>
    </w:p>
    <w:p w14:paraId="2B7A3569" w14:textId="02F0CC28" w:rsidR="005E1BDD" w:rsidRDefault="005E1BDD" w:rsidP="005E1BDD">
      <w:pPr>
        <w:jc w:val="both"/>
      </w:pPr>
      <w:r>
        <w:t xml:space="preserve">Võttes aluseks kohaliku omavalitsuse korralduse seaduse § 30 lg 1 p 3,  planeerimisseaduse  § 139 </w:t>
      </w:r>
      <w:r w:rsidR="00BB6120">
        <w:t>ning</w:t>
      </w:r>
      <w:r>
        <w:t xml:space="preserve"> arvestades järgmiste motiivide ja kaalutlustega:</w:t>
      </w:r>
    </w:p>
    <w:p w14:paraId="0A5FD0D8" w14:textId="1267CFD1" w:rsidR="005E1BDD" w:rsidRDefault="005E1BDD" w:rsidP="005E1BDD">
      <w:pPr>
        <w:pStyle w:val="ListParagraph"/>
        <w:numPr>
          <w:ilvl w:val="0"/>
          <w:numId w:val="2"/>
        </w:numPr>
        <w:jc w:val="both"/>
      </w:pPr>
      <w:r>
        <w:t xml:space="preserve">detailplaneeringu koostamise peamine eesmärk </w:t>
      </w:r>
      <w:r w:rsidR="00D44007" w:rsidRPr="00D44007">
        <w:t>on praegune sihtotstarbeta maa kinnistu jagada üheks äri- ja/või tootmismaa krundiks ja üheks transpordimaa krundiks ning määrata moodustatavale äri- ja/või tootmismaa krundile ehitusõigus kuni 3-korruseliste äri ja/või tootmishoonete ehitamiseks. Ühtlasi määrata detailplaneeringus üldised maakasutustingimused, heakorrastuse, haljastuse, parkimise, liikluskorralduse ja tehnovõrkudega varustamise põhimõtteline lahendus</w:t>
      </w:r>
      <w:r>
        <w:t>;</w:t>
      </w:r>
      <w:r w:rsidR="00D44007">
        <w:t xml:space="preserve"> </w:t>
      </w:r>
    </w:p>
    <w:p w14:paraId="18DB9DD3" w14:textId="77777777" w:rsidR="005E1BDD" w:rsidRDefault="005E1BDD" w:rsidP="005E1BDD">
      <w:pPr>
        <w:pStyle w:val="ListParagraph"/>
        <w:numPr>
          <w:ilvl w:val="0"/>
          <w:numId w:val="2"/>
        </w:numPr>
        <w:jc w:val="both"/>
      </w:pPr>
      <w:r>
        <w:t xml:space="preserve">detailplaneeringu koostamise eesmärk on kooskõlas </w:t>
      </w:r>
      <w:r w:rsidRPr="00B719B9">
        <w:t>Maardu Linnavolikogu 31.01.2023 otsusega nr 42 kehtestatud Maardu linna üldplaneeringuga, mille kohaselt on planeeritava maa juhtotstarbeks äri- ja tootmise maa-ala (ÄT)</w:t>
      </w:r>
      <w:r>
        <w:t>;</w:t>
      </w:r>
    </w:p>
    <w:p w14:paraId="3C4279B3" w14:textId="77777777" w:rsidR="005E1BDD" w:rsidRDefault="005E1BDD" w:rsidP="005E1BDD">
      <w:pPr>
        <w:pStyle w:val="ListParagraph"/>
        <w:numPr>
          <w:ilvl w:val="0"/>
          <w:numId w:val="2"/>
        </w:numPr>
        <w:jc w:val="both"/>
      </w:pPr>
      <w:r>
        <w:t>detailplaneeringu elluviimisega ei kaasne eeldatavasti tegevusi, mis omaksid olulist keskkonnamõju;</w:t>
      </w:r>
    </w:p>
    <w:p w14:paraId="5D439DE5" w14:textId="587B8A49" w:rsidR="005E1BDD" w:rsidRDefault="005E1BDD" w:rsidP="005E1BDD">
      <w:pPr>
        <w:pStyle w:val="ListParagraph"/>
        <w:numPr>
          <w:ilvl w:val="0"/>
          <w:numId w:val="2"/>
        </w:numPr>
        <w:jc w:val="both"/>
      </w:pPr>
      <w:r>
        <w:t xml:space="preserve">detailplaneeringu lahenduse on kooskõlastanud </w:t>
      </w:r>
      <w:r w:rsidR="00D44007">
        <w:t xml:space="preserve">Transpordiamet ja </w:t>
      </w:r>
      <w:r>
        <w:t>Päästeamet, positiivse arvamuse avaldanud Elektrilevi OÜ</w:t>
      </w:r>
      <w:r w:rsidR="00D44007">
        <w:t xml:space="preserve">, </w:t>
      </w:r>
      <w:r>
        <w:t>Telia Eesti AS</w:t>
      </w:r>
      <w:r w:rsidR="00D44007">
        <w:t>, Esmar Gaas OÜ, Kroodi Vesi OÜ ja AS Tallinna Vesi</w:t>
      </w:r>
      <w:r>
        <w:t>, millega andnud välja tehnilised tingimused detailplaneeringu lahenduse alusel;</w:t>
      </w:r>
    </w:p>
    <w:p w14:paraId="060D3A2E" w14:textId="33875597" w:rsidR="005E1BDD" w:rsidRDefault="005E1BDD" w:rsidP="005E1BDD">
      <w:pPr>
        <w:pStyle w:val="ListParagraph"/>
        <w:numPr>
          <w:ilvl w:val="0"/>
          <w:numId w:val="2"/>
        </w:numPr>
        <w:jc w:val="both"/>
      </w:pPr>
      <w:r>
        <w:t xml:space="preserve">detailplaneeringu avaliku väljapaneku ajal alates </w:t>
      </w:r>
      <w:r w:rsidR="00E4276B">
        <w:t>09</w:t>
      </w:r>
      <w:r>
        <w:t>.</w:t>
      </w:r>
      <w:r w:rsidR="00E4276B">
        <w:t>12</w:t>
      </w:r>
      <w:r>
        <w:t xml:space="preserve">.2024 kuni </w:t>
      </w:r>
      <w:r w:rsidR="00E4276B">
        <w:t>22</w:t>
      </w:r>
      <w:r>
        <w:t>.</w:t>
      </w:r>
      <w:r w:rsidR="00E4276B">
        <w:t>12</w:t>
      </w:r>
      <w:r>
        <w:t>.2024 ei ole detailplaneeringu lahenduse osas kirjalikke seisukohti esitatud.</w:t>
      </w:r>
    </w:p>
    <w:p w14:paraId="161F3063" w14:textId="77777777" w:rsidR="005E1BDD" w:rsidRDefault="005E1BDD" w:rsidP="005E1BDD">
      <w:pPr>
        <w:pStyle w:val="ListParagraph"/>
        <w:jc w:val="both"/>
      </w:pPr>
    </w:p>
    <w:p w14:paraId="778EFCD7" w14:textId="77777777" w:rsidR="007A0DE9" w:rsidRDefault="007A0DE9" w:rsidP="005E1BDD">
      <w:pPr>
        <w:pStyle w:val="ListParagraph"/>
        <w:jc w:val="both"/>
      </w:pPr>
    </w:p>
    <w:p w14:paraId="458FFD7D" w14:textId="285163BA" w:rsidR="005E1BDD" w:rsidRDefault="22451A5E" w:rsidP="2360FC97">
      <w:pPr>
        <w:jc w:val="both"/>
      </w:pPr>
      <w:r>
        <w:t xml:space="preserve">1. </w:t>
      </w:r>
      <w:r w:rsidR="005E1BDD">
        <w:t xml:space="preserve">Kehtestada </w:t>
      </w:r>
      <w:r w:rsidR="00D9626B">
        <w:t>Vana-Hindreku</w:t>
      </w:r>
      <w:r w:rsidR="005E1BDD">
        <w:t xml:space="preserve"> kinnistu </w:t>
      </w:r>
      <w:r w:rsidR="00D9626B">
        <w:t>ja</w:t>
      </w:r>
      <w:r w:rsidR="005E1BDD">
        <w:t xml:space="preserve"> lähiala detailplaneering ligikaudu </w:t>
      </w:r>
      <w:r w:rsidR="00E4276B">
        <w:t>1</w:t>
      </w:r>
      <w:r w:rsidR="005E1BDD">
        <w:t>,</w:t>
      </w:r>
      <w:r w:rsidR="00E4276B">
        <w:t>1</w:t>
      </w:r>
      <w:r w:rsidR="005E1BDD">
        <w:t xml:space="preserve"> ha suurusel alal</w:t>
      </w:r>
      <w:r w:rsidR="0181ABB9">
        <w:t xml:space="preserve"> (</w:t>
      </w:r>
      <w:r w:rsidR="005E1BDD">
        <w:t>koostaja</w:t>
      </w:r>
      <w:r w:rsidR="3EB7E3C8">
        <w:t>:</w:t>
      </w:r>
      <w:r w:rsidR="005E1BDD">
        <w:t xml:space="preserve"> </w:t>
      </w:r>
      <w:r w:rsidR="00E4276B">
        <w:t>K-Projekt Aktsiaselts</w:t>
      </w:r>
      <w:r w:rsidR="005E1BDD">
        <w:t>, töö nr</w:t>
      </w:r>
      <w:r w:rsidR="00E4276B">
        <w:t xml:space="preserve"> 22056</w:t>
      </w:r>
      <w:r w:rsidR="005E1BDD">
        <w:t xml:space="preserve">, detailplaneeringu number </w:t>
      </w:r>
      <w:r w:rsidR="00E4276B">
        <w:t>540623</w:t>
      </w:r>
      <w:r w:rsidR="005E1BDD">
        <w:t xml:space="preserve">. </w:t>
      </w:r>
    </w:p>
    <w:p w14:paraId="3FFC6EBD" w14:textId="77777777" w:rsidR="005E1BDD" w:rsidRDefault="005E1BDD" w:rsidP="005E1BDD">
      <w:pPr>
        <w:jc w:val="both"/>
      </w:pPr>
    </w:p>
    <w:p w14:paraId="523129B1" w14:textId="31803346" w:rsidR="005E1BDD" w:rsidRDefault="005E1BDD" w:rsidP="005E1BDD">
      <w:pPr>
        <w:jc w:val="both"/>
      </w:pPr>
      <w:r w:rsidRPr="007F570B">
        <w:t xml:space="preserve">Detailplaneeringuga </w:t>
      </w:r>
      <w:r w:rsidR="00E4276B">
        <w:t xml:space="preserve">on </w:t>
      </w:r>
      <w:r w:rsidR="00BB6120">
        <w:t>p</w:t>
      </w:r>
      <w:r w:rsidRPr="007F570B">
        <w:t xml:space="preserve">os nr 1 </w:t>
      </w:r>
      <w:r>
        <w:t>krundile</w:t>
      </w:r>
      <w:r w:rsidRPr="007F570B">
        <w:t xml:space="preserve"> </w:t>
      </w:r>
      <w:r>
        <w:t>ette nähtud</w:t>
      </w:r>
      <w:r w:rsidRPr="007F570B">
        <w:t xml:space="preserve"> kuni k</w:t>
      </w:r>
      <w:r w:rsidR="00E4276B">
        <w:t>olm</w:t>
      </w:r>
      <w:r w:rsidRPr="007F570B">
        <w:t xml:space="preserve"> </w:t>
      </w:r>
      <w:r w:rsidR="00E4276B">
        <w:t>3</w:t>
      </w:r>
      <w:r w:rsidRPr="007F570B">
        <w:t xml:space="preserve">. maapealse korrusega </w:t>
      </w:r>
      <w:r w:rsidR="00E4276B">
        <w:t>äri</w:t>
      </w:r>
      <w:r>
        <w:t>-</w:t>
      </w:r>
      <w:r w:rsidRPr="007F570B">
        <w:t xml:space="preserve"> ja</w:t>
      </w:r>
      <w:r w:rsidR="00E4276B">
        <w:t>/või</w:t>
      </w:r>
      <w:r w:rsidRPr="007F570B">
        <w:t xml:space="preserve"> tootmishoone maksimaalse ehitisealuse pinnaga kuni </w:t>
      </w:r>
      <w:r w:rsidR="00E4276B">
        <w:t>4650</w:t>
      </w:r>
      <w:r w:rsidRPr="007F570B">
        <w:t xml:space="preserve"> m</w:t>
      </w:r>
      <w:r w:rsidRPr="00E4276B">
        <w:rPr>
          <w:vertAlign w:val="superscript"/>
        </w:rPr>
        <w:t>2</w:t>
      </w:r>
      <w:r w:rsidRPr="007F570B">
        <w:t>.</w:t>
      </w:r>
      <w:r w:rsidR="00285431">
        <w:t xml:space="preserve"> </w:t>
      </w:r>
      <w:r w:rsidR="00285431" w:rsidRPr="00285431">
        <w:t>Juurdepääs krundile on Loovälja teelt läbi Uus-Hindreku krundi</w:t>
      </w:r>
      <w:r w:rsidR="00BB6120">
        <w:t xml:space="preserve"> seatud</w:t>
      </w:r>
      <w:r w:rsidR="00D71FE1">
        <w:t xml:space="preserve"> servituudiga</w:t>
      </w:r>
      <w:r w:rsidR="00285431">
        <w:t>.</w:t>
      </w:r>
      <w:r w:rsidRPr="007F570B">
        <w:t xml:space="preserve"> Pos nr 2 krundi </w:t>
      </w:r>
      <w:r w:rsidR="00285431" w:rsidRPr="00285431">
        <w:t>sihtotstarbeks määratakse transpordimaa ning see antakse üle riigile</w:t>
      </w:r>
      <w:r w:rsidRPr="007F570B">
        <w:t xml:space="preserve">. </w:t>
      </w:r>
      <w:r w:rsidR="00E4276B" w:rsidRPr="00E4276B">
        <w:t>Detailplaneeringu ala põhjaosa jääb haljastatuks, lisatakse uut haljastust. Krundi pindalast tuleb minimaalselt 20% kavandada haljastatava/looduslikuna säiliva osana, millest osa kõrghaljastatakse.</w:t>
      </w:r>
      <w:r w:rsidR="00E4276B">
        <w:t xml:space="preserve"> </w:t>
      </w:r>
    </w:p>
    <w:p w14:paraId="0034FB92" w14:textId="77777777" w:rsidR="005E1BDD" w:rsidRDefault="005E1BDD" w:rsidP="005E1BDD">
      <w:pPr>
        <w:pStyle w:val="ListParagraph"/>
        <w:ind w:left="0"/>
        <w:jc w:val="both"/>
      </w:pPr>
    </w:p>
    <w:p w14:paraId="0BA3BCA0" w14:textId="7BD86540" w:rsidR="005E1BDD" w:rsidRDefault="0C964AEB" w:rsidP="2360FC97">
      <w:pPr>
        <w:pStyle w:val="ListParagraph"/>
        <w:ind w:left="0"/>
        <w:jc w:val="both"/>
      </w:pPr>
      <w:r>
        <w:t xml:space="preserve">2. </w:t>
      </w:r>
      <w:r w:rsidR="56D6B3D5">
        <w:t>P</w:t>
      </w:r>
      <w:r w:rsidR="005E1BDD">
        <w:t>laneerimis- ja majandusosakonnal tagada detailplaneeringu kehtestamisest teavitamine planeerimisseaduses ettenähtud korras.</w:t>
      </w:r>
    </w:p>
    <w:p w14:paraId="2387FC87" w14:textId="77777777" w:rsidR="005E1BDD" w:rsidRDefault="005E1BDD" w:rsidP="005E1BDD">
      <w:pPr>
        <w:jc w:val="both"/>
      </w:pPr>
    </w:p>
    <w:p w14:paraId="32EF83F4" w14:textId="2ED3C68E" w:rsidR="005E1BDD" w:rsidRDefault="01ACB8C7" w:rsidP="2360FC97">
      <w:pPr>
        <w:pStyle w:val="ListParagraph"/>
        <w:ind w:left="0"/>
        <w:jc w:val="both"/>
      </w:pPr>
      <w:r>
        <w:t xml:space="preserve">3. </w:t>
      </w:r>
      <w:r w:rsidR="005E1BDD">
        <w:t>Korraldus jõustub teatavakstegemisest.</w:t>
      </w:r>
    </w:p>
    <w:p w14:paraId="29A5E5B8" w14:textId="77777777" w:rsidR="005E1BDD" w:rsidRDefault="005E1BDD" w:rsidP="005E1BDD">
      <w:pPr>
        <w:jc w:val="both"/>
      </w:pPr>
    </w:p>
    <w:p w14:paraId="5C6A9D45" w14:textId="080E2B06" w:rsidR="005E1BDD" w:rsidRDefault="4D06181F" w:rsidP="2360FC97">
      <w:pPr>
        <w:pStyle w:val="ListParagraph"/>
        <w:ind w:left="0"/>
        <w:jc w:val="both"/>
      </w:pPr>
      <w:r>
        <w:t xml:space="preserve">4. </w:t>
      </w:r>
      <w:r w:rsidR="005E1BDD">
        <w:t>Korraldust on võimalik vaidlustada 30 päeva jooksul teatavakstegemisest, esitades kaebuse Tallinna Halduskohtule halduskohtumenetluse seadustikus sätestatud korras või vaide Maardu Linnavalitsusele haldusmenetluse seaduses sätestatud korras.</w:t>
      </w:r>
    </w:p>
    <w:p w14:paraId="012044F6" w14:textId="77777777" w:rsidR="005E1BDD" w:rsidRDefault="005E1BDD" w:rsidP="005E1BDD">
      <w:pPr>
        <w:pStyle w:val="ListParagraph"/>
        <w:ind w:left="0"/>
        <w:jc w:val="both"/>
      </w:pPr>
    </w:p>
    <w:p w14:paraId="19284575" w14:textId="3943E432" w:rsidR="2360FC97" w:rsidRDefault="2360FC97" w:rsidP="2360FC97">
      <w:pPr>
        <w:pStyle w:val="ListParagraph"/>
        <w:ind w:left="0"/>
        <w:jc w:val="both"/>
      </w:pPr>
    </w:p>
    <w:p w14:paraId="4E0247EA" w14:textId="77777777" w:rsidR="005E1BDD" w:rsidRDefault="005E1BDD" w:rsidP="005E1BDD">
      <w:pPr>
        <w:ind w:left="390"/>
        <w:jc w:val="both"/>
      </w:pPr>
    </w:p>
    <w:p w14:paraId="488DBED7" w14:textId="42FB6CC9" w:rsidR="005E1BDD" w:rsidRPr="00200D93" w:rsidRDefault="00200D93" w:rsidP="00200D93">
      <w:pPr>
        <w:jc w:val="both"/>
        <w:rPr>
          <w:iCs/>
        </w:rPr>
      </w:pPr>
      <w:r>
        <w:t>(allkirjastatud digitaalselt)</w:t>
      </w:r>
    </w:p>
    <w:p w14:paraId="00DF1374" w14:textId="25748673" w:rsidR="005E1BDD" w:rsidRDefault="63C9E33A" w:rsidP="2360FC97">
      <w:pPr>
        <w:ind w:left="4956" w:firstLine="708"/>
        <w:jc w:val="both"/>
      </w:pPr>
      <w:r>
        <w:t>(allkirjastatud digitaalselt)</w:t>
      </w:r>
    </w:p>
    <w:p w14:paraId="22FFE6A4" w14:textId="5469435B" w:rsidR="2360FC97" w:rsidRDefault="2360FC97"/>
    <w:p w14:paraId="08F9F859" w14:textId="53F057CC" w:rsidR="005E1BDD" w:rsidRDefault="005E1BDD" w:rsidP="005E1BDD">
      <w:r>
        <w:t>Aurika Sin-Kerr</w:t>
      </w:r>
      <w:r w:rsidR="00A91A3A">
        <w:t>a</w:t>
      </w:r>
    </w:p>
    <w:p w14:paraId="73D102A9" w14:textId="116CE4C8" w:rsidR="005E1BDD" w:rsidRDefault="005E1BDD" w:rsidP="2360FC97">
      <w:pPr>
        <w:jc w:val="both"/>
      </w:pPr>
      <w:r>
        <w:t>Linnapea</w:t>
      </w:r>
      <w:r w:rsidR="00200D93">
        <w:t xml:space="preserve">                                                                   </w:t>
      </w:r>
      <w:r w:rsidR="00A91A3A">
        <w:t xml:space="preserve">   </w:t>
      </w:r>
      <w:r>
        <w:t xml:space="preserve">Julia Saveljeva </w:t>
      </w:r>
    </w:p>
    <w:p w14:paraId="345FFB51" w14:textId="77777777" w:rsidR="005E1BDD" w:rsidRDefault="005E1BDD" w:rsidP="2360FC97">
      <w:pPr>
        <w:ind w:left="4956" w:firstLine="708"/>
      </w:pPr>
      <w:r>
        <w:t>Linnasekretär</w:t>
      </w:r>
    </w:p>
    <w:p w14:paraId="2D65D5F0" w14:textId="77777777" w:rsidR="004149CF" w:rsidRDefault="004149CF"/>
    <w:sectPr w:rsidR="00414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43C4A"/>
    <w:multiLevelType w:val="multilevel"/>
    <w:tmpl w:val="A58469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1" w15:restartNumberingAfterBreak="0">
    <w:nsid w:val="41773B8F"/>
    <w:multiLevelType w:val="hybridMultilevel"/>
    <w:tmpl w:val="291A472E"/>
    <w:lvl w:ilvl="0" w:tplc="AEE881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813745">
    <w:abstractNumId w:val="0"/>
  </w:num>
  <w:num w:numId="2" w16cid:durableId="1372533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DD"/>
    <w:rsid w:val="00130236"/>
    <w:rsid w:val="001E25CE"/>
    <w:rsid w:val="00200D93"/>
    <w:rsid w:val="0028094F"/>
    <w:rsid w:val="00285431"/>
    <w:rsid w:val="004149CF"/>
    <w:rsid w:val="00587A66"/>
    <w:rsid w:val="00590FCA"/>
    <w:rsid w:val="005E1BDD"/>
    <w:rsid w:val="006D5E59"/>
    <w:rsid w:val="007A0DE9"/>
    <w:rsid w:val="0081570D"/>
    <w:rsid w:val="00933FBB"/>
    <w:rsid w:val="009A028C"/>
    <w:rsid w:val="00A91A3A"/>
    <w:rsid w:val="00B27FD6"/>
    <w:rsid w:val="00BB6120"/>
    <w:rsid w:val="00D44007"/>
    <w:rsid w:val="00D71FE1"/>
    <w:rsid w:val="00D9626B"/>
    <w:rsid w:val="00E4276B"/>
    <w:rsid w:val="00F0275A"/>
    <w:rsid w:val="0181ABB9"/>
    <w:rsid w:val="01ACB8C7"/>
    <w:rsid w:val="02BD289C"/>
    <w:rsid w:val="0C964AEB"/>
    <w:rsid w:val="22451A5E"/>
    <w:rsid w:val="2360FC97"/>
    <w:rsid w:val="3EB7E3C8"/>
    <w:rsid w:val="4D06181F"/>
    <w:rsid w:val="56D6B3D5"/>
    <w:rsid w:val="63C9E33A"/>
    <w:rsid w:val="741A0058"/>
    <w:rsid w:val="7508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0539"/>
  <w15:chartTrackingRefBased/>
  <w15:docId w15:val="{1743A1A4-5D74-4620-A149-8C2B0C4C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BDD"/>
    <w:pPr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B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B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B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B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B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B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B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B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B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B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BD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5E1BDD"/>
    <w:pPr>
      <w:jc w:val="center"/>
    </w:pPr>
    <w:rPr>
      <w:b/>
      <w:bCs/>
      <w:color w:val="auto"/>
      <w:lang w:eastAsia="en-US"/>
    </w:rPr>
  </w:style>
  <w:style w:type="character" w:customStyle="1" w:styleId="BodyTextChar">
    <w:name w:val="Body Text Char"/>
    <w:basedOn w:val="DefaultParagraphFont"/>
    <w:link w:val="BodyText"/>
    <w:rsid w:val="005E1BDD"/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B6120"/>
    <w:pPr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</dc:creator>
  <cp:keywords/>
  <dc:description/>
  <cp:lastModifiedBy>Sölvi Mägi-Boiko</cp:lastModifiedBy>
  <cp:revision>2</cp:revision>
  <cp:lastPrinted>2025-01-09T08:58:00Z</cp:lastPrinted>
  <dcterms:created xsi:type="dcterms:W3CDTF">2025-01-14T09:45:00Z</dcterms:created>
  <dcterms:modified xsi:type="dcterms:W3CDTF">2025-01-14T09:45:00Z</dcterms:modified>
</cp:coreProperties>
</file>