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DFC16" w14:textId="77777777" w:rsidR="00FD17A9" w:rsidRPr="003213F8" w:rsidRDefault="00FD17A9" w:rsidP="003213F8">
      <w:pPr>
        <w:pStyle w:val="western"/>
        <w:widowControl w:val="0"/>
        <w:suppressAutoHyphens w:val="0"/>
        <w:spacing w:before="0" w:after="0"/>
        <w:jc w:val="center"/>
        <w:rPr>
          <w:color w:val="000000"/>
          <w:lang w:bidi="ar-SA"/>
        </w:rPr>
      </w:pPr>
    </w:p>
    <w:p w14:paraId="6D6DFC18" w14:textId="15B01792" w:rsidR="00805D11" w:rsidRPr="003213F8" w:rsidRDefault="00805D11" w:rsidP="003213F8">
      <w:pPr>
        <w:pStyle w:val="Normaallaadveeb"/>
        <w:widowControl w:val="0"/>
        <w:suppressAutoHyphens w:val="0"/>
        <w:spacing w:before="0" w:after="0"/>
        <w:jc w:val="center"/>
        <w:rPr>
          <w:b/>
          <w:bCs/>
          <w:color w:val="000000"/>
          <w:lang w:bidi="ar-SA"/>
        </w:rPr>
      </w:pPr>
      <w:r w:rsidRPr="003213F8">
        <w:rPr>
          <w:b/>
          <w:bCs/>
          <w:color w:val="000000"/>
          <w:lang w:bidi="ar-SA"/>
        </w:rPr>
        <w:t>Kooskõ</w:t>
      </w:r>
      <w:r w:rsidR="000242FD" w:rsidRPr="003213F8">
        <w:rPr>
          <w:b/>
          <w:bCs/>
          <w:color w:val="000000"/>
          <w:lang w:bidi="ar-SA"/>
        </w:rPr>
        <w:t>lastusringidel</w:t>
      </w:r>
      <w:r w:rsidRPr="003213F8">
        <w:rPr>
          <w:b/>
          <w:bCs/>
          <w:color w:val="000000"/>
          <w:lang w:bidi="ar-SA"/>
        </w:rPr>
        <w:t xml:space="preserve"> esitatud märkuste ja ettepanekutega arvestamise</w:t>
      </w:r>
      <w:r w:rsidR="003D6EAF" w:rsidRPr="003213F8">
        <w:rPr>
          <w:b/>
          <w:bCs/>
          <w:color w:val="000000"/>
          <w:lang w:bidi="ar-SA"/>
        </w:rPr>
        <w:t xml:space="preserve"> või </w:t>
      </w:r>
      <w:r w:rsidRPr="003213F8">
        <w:rPr>
          <w:b/>
          <w:bCs/>
          <w:color w:val="000000"/>
          <w:lang w:bidi="ar-SA"/>
        </w:rPr>
        <w:t>mittearvestamise tabel</w:t>
      </w:r>
    </w:p>
    <w:p w14:paraId="5C90E3C5" w14:textId="77777777" w:rsidR="00E825D6" w:rsidRPr="003213F8" w:rsidRDefault="00E825D6" w:rsidP="003213F8">
      <w:pPr>
        <w:jc w:val="both"/>
        <w:rPr>
          <w:b/>
          <w:sz w:val="24"/>
          <w:szCs w:val="24"/>
        </w:rPr>
      </w:pPr>
    </w:p>
    <w:p w14:paraId="6165F6A7" w14:textId="21EF4C4B" w:rsidR="00D93372" w:rsidRPr="003213F8" w:rsidRDefault="00622192" w:rsidP="003213F8">
      <w:pPr>
        <w:jc w:val="both"/>
        <w:rPr>
          <w:sz w:val="24"/>
          <w:szCs w:val="24"/>
        </w:rPr>
      </w:pPr>
      <w:r w:rsidRPr="003213F8">
        <w:rPr>
          <w:sz w:val="24"/>
          <w:szCs w:val="24"/>
        </w:rPr>
        <w:t>Tööstusheite seaduse</w:t>
      </w:r>
      <w:r w:rsidR="00174E2C">
        <w:rPr>
          <w:sz w:val="24"/>
          <w:szCs w:val="24"/>
        </w:rPr>
        <w:t xml:space="preserve"> ja sellega seonduvalt teiste </w:t>
      </w:r>
      <w:r w:rsidRPr="003213F8">
        <w:rPr>
          <w:sz w:val="24"/>
          <w:szCs w:val="24"/>
        </w:rPr>
        <w:t>seadus</w:t>
      </w:r>
      <w:r w:rsidR="00174E2C">
        <w:rPr>
          <w:sz w:val="24"/>
          <w:szCs w:val="24"/>
        </w:rPr>
        <w:t>t</w:t>
      </w:r>
      <w:r w:rsidRPr="003213F8">
        <w:rPr>
          <w:sz w:val="24"/>
          <w:szCs w:val="24"/>
        </w:rPr>
        <w:t>e</w:t>
      </w:r>
      <w:r w:rsidR="00174E2C">
        <w:rPr>
          <w:sz w:val="24"/>
          <w:szCs w:val="24"/>
        </w:rPr>
        <w:t xml:space="preserve"> muutmise seaduse</w:t>
      </w:r>
      <w:r w:rsidRPr="003213F8">
        <w:rPr>
          <w:sz w:val="24"/>
          <w:szCs w:val="24"/>
        </w:rPr>
        <w:t xml:space="preserve"> eelnõu </w:t>
      </w:r>
      <w:r w:rsidR="00E825D6" w:rsidRPr="003213F8">
        <w:rPr>
          <w:sz w:val="24"/>
          <w:szCs w:val="24"/>
        </w:rPr>
        <w:t>kooskõlastamisel esitatud arvamused ja ettepanekud ning nendega arvestamise või arvestamata jätmise põhjendused on kajastatud järgnevas tabelis.</w:t>
      </w:r>
    </w:p>
    <w:p w14:paraId="6D6DFC19" w14:textId="77777777" w:rsidR="00D93372" w:rsidRPr="003213F8" w:rsidRDefault="00D93372" w:rsidP="003213F8">
      <w:pPr>
        <w:jc w:val="both"/>
        <w:rPr>
          <w:sz w:val="24"/>
          <w:szCs w:val="24"/>
        </w:rPr>
      </w:pPr>
    </w:p>
    <w:tbl>
      <w:tblPr>
        <w:tblW w:w="14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551"/>
        <w:gridCol w:w="5954"/>
        <w:gridCol w:w="5181"/>
      </w:tblGrid>
      <w:tr w:rsidR="002A2525" w:rsidRPr="003213F8" w14:paraId="29E742F5" w14:textId="77777777" w:rsidTr="004757AC">
        <w:tc>
          <w:tcPr>
            <w:tcW w:w="421" w:type="dxa"/>
          </w:tcPr>
          <w:p w14:paraId="3A4F0977" w14:textId="57334A84" w:rsidR="002A2525" w:rsidRPr="003213F8" w:rsidRDefault="003213F8" w:rsidP="003213F8">
            <w:pPr>
              <w:ind w:left="-57" w:right="-113"/>
              <w:jc w:val="both"/>
              <w:rPr>
                <w:b/>
                <w:sz w:val="24"/>
                <w:szCs w:val="24"/>
              </w:rPr>
            </w:pPr>
            <w:r w:rsidRPr="003213F8">
              <w:rPr>
                <w:b/>
                <w:sz w:val="24"/>
                <w:szCs w:val="24"/>
              </w:rPr>
              <w:t>Jrk</w:t>
            </w:r>
          </w:p>
        </w:tc>
        <w:tc>
          <w:tcPr>
            <w:tcW w:w="2551" w:type="dxa"/>
          </w:tcPr>
          <w:p w14:paraId="052AE95C" w14:textId="77777777" w:rsidR="002A2525" w:rsidRPr="003213F8" w:rsidRDefault="002A2525" w:rsidP="003213F8">
            <w:pPr>
              <w:jc w:val="both"/>
              <w:rPr>
                <w:b/>
                <w:color w:val="222222"/>
                <w:sz w:val="24"/>
                <w:szCs w:val="24"/>
                <w:lang w:eastAsia="et-EE"/>
              </w:rPr>
            </w:pPr>
            <w:r w:rsidRPr="003213F8">
              <w:rPr>
                <w:b/>
                <w:sz w:val="24"/>
                <w:szCs w:val="24"/>
              </w:rPr>
              <w:t>Märkuse esitaja</w:t>
            </w:r>
          </w:p>
        </w:tc>
        <w:tc>
          <w:tcPr>
            <w:tcW w:w="5954" w:type="dxa"/>
          </w:tcPr>
          <w:p w14:paraId="5A471AB4" w14:textId="3C61F44C" w:rsidR="002A2525" w:rsidRPr="003213F8" w:rsidRDefault="007660D0" w:rsidP="003213F8">
            <w:pPr>
              <w:jc w:val="both"/>
              <w:rPr>
                <w:b/>
                <w:sz w:val="24"/>
                <w:szCs w:val="24"/>
              </w:rPr>
            </w:pPr>
            <w:r w:rsidRPr="003213F8">
              <w:rPr>
                <w:b/>
                <w:sz w:val="24"/>
                <w:szCs w:val="24"/>
              </w:rPr>
              <w:t>Kooskõlastamise tulemus, märkused ja ettepanekud</w:t>
            </w:r>
          </w:p>
        </w:tc>
        <w:tc>
          <w:tcPr>
            <w:tcW w:w="5181" w:type="dxa"/>
          </w:tcPr>
          <w:p w14:paraId="74D852A4" w14:textId="568A82C1" w:rsidR="002A2525" w:rsidRPr="003213F8" w:rsidRDefault="00CB039A" w:rsidP="003213F8">
            <w:pPr>
              <w:jc w:val="both"/>
              <w:rPr>
                <w:b/>
                <w:sz w:val="24"/>
                <w:szCs w:val="24"/>
              </w:rPr>
            </w:pPr>
            <w:r w:rsidRPr="003213F8">
              <w:rPr>
                <w:b/>
                <w:sz w:val="24"/>
                <w:szCs w:val="24"/>
              </w:rPr>
              <w:t xml:space="preserve">Märkuste ja ettepanekute arvestamine </w:t>
            </w:r>
            <w:r w:rsidR="005D5341" w:rsidRPr="003213F8">
              <w:rPr>
                <w:b/>
                <w:sz w:val="24"/>
                <w:szCs w:val="24"/>
              </w:rPr>
              <w:t>või</w:t>
            </w:r>
            <w:r w:rsidRPr="003213F8">
              <w:rPr>
                <w:b/>
                <w:sz w:val="24"/>
                <w:szCs w:val="24"/>
              </w:rPr>
              <w:t xml:space="preserve"> arvestamata jätmise põhjendus</w:t>
            </w:r>
          </w:p>
        </w:tc>
      </w:tr>
      <w:tr w:rsidR="005E0D23" w:rsidRPr="003213F8" w14:paraId="22C84C83" w14:textId="77777777" w:rsidTr="005E0D23">
        <w:trPr>
          <w:trHeight w:val="2760"/>
        </w:trPr>
        <w:tc>
          <w:tcPr>
            <w:tcW w:w="421" w:type="dxa"/>
            <w:vMerge w:val="restart"/>
          </w:tcPr>
          <w:p w14:paraId="1A2E5BCD" w14:textId="77777777" w:rsidR="005E0D23" w:rsidRPr="003213F8" w:rsidRDefault="005E0D23" w:rsidP="003213F8">
            <w:pPr>
              <w:ind w:left="-57" w:right="-113"/>
              <w:rPr>
                <w:b/>
                <w:bCs/>
                <w:sz w:val="24"/>
                <w:szCs w:val="24"/>
              </w:rPr>
            </w:pPr>
            <w:r>
              <w:rPr>
                <w:b/>
                <w:bCs/>
                <w:sz w:val="24"/>
                <w:szCs w:val="24"/>
              </w:rPr>
              <w:t>1</w:t>
            </w:r>
          </w:p>
        </w:tc>
        <w:tc>
          <w:tcPr>
            <w:tcW w:w="2551" w:type="dxa"/>
            <w:vMerge w:val="restart"/>
          </w:tcPr>
          <w:p w14:paraId="7BF5CD4C" w14:textId="1519CF32" w:rsidR="005E0D23" w:rsidRPr="003213F8"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Justiits- ja Digiministeerium</w:t>
            </w:r>
          </w:p>
        </w:tc>
        <w:tc>
          <w:tcPr>
            <w:tcW w:w="5954" w:type="dxa"/>
          </w:tcPr>
          <w:p w14:paraId="076BAC0C" w14:textId="2D15C7E0" w:rsidR="004A45B1" w:rsidRPr="004A45B1" w:rsidRDefault="004A45B1" w:rsidP="004A45B1">
            <w:pPr>
              <w:autoSpaceDE w:val="0"/>
              <w:autoSpaceDN w:val="0"/>
              <w:adjustRightInd w:val="0"/>
              <w:jc w:val="both"/>
              <w:rPr>
                <w:color w:val="222222"/>
                <w:sz w:val="24"/>
                <w:szCs w:val="24"/>
                <w:lang w:eastAsia="et-EE"/>
              </w:rPr>
            </w:pPr>
            <w:r w:rsidRPr="004A45B1">
              <w:rPr>
                <w:color w:val="222222"/>
                <w:sz w:val="24"/>
                <w:szCs w:val="24"/>
                <w:lang w:eastAsia="et-EE"/>
              </w:rPr>
              <w:t>Eelnõu § 1 p 84 (THS § 162</w:t>
            </w:r>
            <w:r w:rsidRPr="00173BB1">
              <w:rPr>
                <w:color w:val="222222"/>
                <w:sz w:val="24"/>
                <w:szCs w:val="24"/>
                <w:vertAlign w:val="superscript"/>
                <w:lang w:eastAsia="et-EE"/>
              </w:rPr>
              <w:t>1</w:t>
            </w:r>
            <w:r w:rsidRPr="004A45B1">
              <w:rPr>
                <w:color w:val="222222"/>
                <w:sz w:val="24"/>
                <w:szCs w:val="24"/>
                <w:lang w:eastAsia="et-EE"/>
              </w:rPr>
              <w:t>) – eelnõuga lisatakse tööstusheite seadusesse (THS) väärteokoosseis</w:t>
            </w:r>
            <w:r w:rsidR="00173BB1">
              <w:rPr>
                <w:color w:val="222222"/>
                <w:sz w:val="24"/>
                <w:szCs w:val="24"/>
                <w:lang w:eastAsia="et-EE"/>
              </w:rPr>
              <w:t xml:space="preserve"> </w:t>
            </w:r>
            <w:r w:rsidRPr="004A45B1">
              <w:rPr>
                <w:color w:val="222222"/>
                <w:sz w:val="24"/>
                <w:szCs w:val="24"/>
                <w:lang w:eastAsia="et-EE"/>
              </w:rPr>
              <w:t>käitamisreeglites kehtestatud nõuete rikkumise eest.</w:t>
            </w:r>
          </w:p>
          <w:p w14:paraId="394D2F62" w14:textId="2654D82F" w:rsidR="004A45B1" w:rsidRPr="004A45B1" w:rsidRDefault="004A45B1" w:rsidP="004A45B1">
            <w:pPr>
              <w:autoSpaceDE w:val="0"/>
              <w:autoSpaceDN w:val="0"/>
              <w:adjustRightInd w:val="0"/>
              <w:jc w:val="both"/>
              <w:rPr>
                <w:color w:val="222222"/>
                <w:sz w:val="24"/>
                <w:szCs w:val="24"/>
                <w:lang w:eastAsia="et-EE"/>
              </w:rPr>
            </w:pPr>
            <w:r w:rsidRPr="004A45B1">
              <w:rPr>
                <w:color w:val="222222"/>
                <w:sz w:val="24"/>
                <w:szCs w:val="24"/>
                <w:lang w:eastAsia="et-EE"/>
              </w:rPr>
              <w:t>Esmalt märgime, et seletuskirja lk 40 järgi on käitamisreeglid „THD-st tulenev uus regulatiivne</w:t>
            </w:r>
            <w:r w:rsidR="00173BB1">
              <w:rPr>
                <w:color w:val="222222"/>
                <w:sz w:val="24"/>
                <w:szCs w:val="24"/>
                <w:lang w:eastAsia="et-EE"/>
              </w:rPr>
              <w:t xml:space="preserve"> </w:t>
            </w:r>
            <w:r w:rsidRPr="004A45B1">
              <w:rPr>
                <w:color w:val="222222"/>
                <w:sz w:val="24"/>
                <w:szCs w:val="24"/>
                <w:lang w:eastAsia="et-EE"/>
              </w:rPr>
              <w:t>instrument, mida kohaldatakse sigade ja kodulindude intensiivkasvatusega tegelevatele käitistele“.</w:t>
            </w:r>
          </w:p>
          <w:p w14:paraId="150C295D" w14:textId="751196AF" w:rsidR="004A45B1" w:rsidRPr="004A45B1" w:rsidRDefault="004A45B1" w:rsidP="004A45B1">
            <w:pPr>
              <w:autoSpaceDE w:val="0"/>
              <w:autoSpaceDN w:val="0"/>
              <w:adjustRightInd w:val="0"/>
              <w:jc w:val="both"/>
              <w:rPr>
                <w:color w:val="222222"/>
                <w:sz w:val="24"/>
                <w:szCs w:val="24"/>
                <w:lang w:eastAsia="et-EE"/>
              </w:rPr>
            </w:pPr>
            <w:r w:rsidRPr="004A45B1">
              <w:rPr>
                <w:color w:val="222222"/>
                <w:sz w:val="24"/>
                <w:szCs w:val="24"/>
                <w:lang w:eastAsia="et-EE"/>
              </w:rPr>
              <w:t>Palume seletuskirjas esitada näiteid ja lisada viited, millised need käitamisreeglid on ning milliste</w:t>
            </w:r>
            <w:r w:rsidR="00173BB1">
              <w:rPr>
                <w:color w:val="222222"/>
                <w:sz w:val="24"/>
                <w:szCs w:val="24"/>
                <w:lang w:eastAsia="et-EE"/>
              </w:rPr>
              <w:t xml:space="preserve"> </w:t>
            </w:r>
            <w:r w:rsidRPr="004A45B1">
              <w:rPr>
                <w:color w:val="222222"/>
                <w:sz w:val="24"/>
                <w:szCs w:val="24"/>
                <w:lang w:eastAsia="et-EE"/>
              </w:rPr>
              <w:t>õigusaktide millistes sätetes on need reguleeritud. Palume seletuskirja vastavalt täiendada.</w:t>
            </w:r>
          </w:p>
          <w:p w14:paraId="059FADDE" w14:textId="0ADFB573" w:rsidR="004A45B1" w:rsidRPr="004A45B1" w:rsidRDefault="004A45B1" w:rsidP="004A45B1">
            <w:pPr>
              <w:autoSpaceDE w:val="0"/>
              <w:autoSpaceDN w:val="0"/>
              <w:adjustRightInd w:val="0"/>
              <w:jc w:val="both"/>
              <w:rPr>
                <w:color w:val="222222"/>
                <w:sz w:val="24"/>
                <w:szCs w:val="24"/>
                <w:lang w:eastAsia="et-EE"/>
              </w:rPr>
            </w:pPr>
            <w:r w:rsidRPr="004A45B1">
              <w:rPr>
                <w:color w:val="222222"/>
                <w:sz w:val="24"/>
                <w:szCs w:val="24"/>
                <w:lang w:eastAsia="et-EE"/>
              </w:rPr>
              <w:t>Teiseks juhime tähelepanu plaanitavale trahvimäärale. Eelnõu järgi on kõnealuse väärteo eest</w:t>
            </w:r>
            <w:r w:rsidR="00173BB1">
              <w:rPr>
                <w:color w:val="222222"/>
                <w:sz w:val="24"/>
                <w:szCs w:val="24"/>
                <w:lang w:eastAsia="et-EE"/>
              </w:rPr>
              <w:t xml:space="preserve"> </w:t>
            </w:r>
            <w:r w:rsidRPr="004A45B1">
              <w:rPr>
                <w:color w:val="222222"/>
                <w:sz w:val="24"/>
                <w:szCs w:val="24"/>
                <w:lang w:eastAsia="et-EE"/>
              </w:rPr>
              <w:t>füüsilisele isikule ettenähtud rahatrahv kuni 300 trahviühikut, mis on karistusseadustiku (KarS) § 47</w:t>
            </w:r>
            <w:r>
              <w:rPr>
                <w:color w:val="222222"/>
                <w:sz w:val="24"/>
                <w:szCs w:val="24"/>
                <w:lang w:eastAsia="et-EE"/>
              </w:rPr>
              <w:t xml:space="preserve"> </w:t>
            </w:r>
            <w:r w:rsidRPr="004A45B1">
              <w:rPr>
                <w:color w:val="222222"/>
                <w:sz w:val="24"/>
                <w:szCs w:val="24"/>
                <w:lang w:eastAsia="et-EE"/>
              </w:rPr>
              <w:t>kohane füüsilise isiku väärteosanktsiooni maksimummäär. Samas on juriidilise isikule ette nähtud</w:t>
            </w:r>
            <w:r>
              <w:rPr>
                <w:color w:val="222222"/>
                <w:sz w:val="24"/>
                <w:szCs w:val="24"/>
                <w:lang w:eastAsia="et-EE"/>
              </w:rPr>
              <w:t xml:space="preserve"> </w:t>
            </w:r>
            <w:r w:rsidRPr="004A45B1">
              <w:rPr>
                <w:color w:val="222222"/>
                <w:sz w:val="24"/>
                <w:szCs w:val="24"/>
                <w:lang w:eastAsia="et-EE"/>
              </w:rPr>
              <w:t>karistusmäär eelnõu järgi kuni 200 000 eurot, mis on vaid pool KarS § 47 järgi võimalikust juriidilise</w:t>
            </w:r>
            <w:r>
              <w:rPr>
                <w:color w:val="222222"/>
                <w:sz w:val="24"/>
                <w:szCs w:val="24"/>
                <w:lang w:eastAsia="et-EE"/>
              </w:rPr>
              <w:t xml:space="preserve"> </w:t>
            </w:r>
            <w:r w:rsidRPr="004A45B1">
              <w:rPr>
                <w:color w:val="222222"/>
                <w:sz w:val="24"/>
                <w:szCs w:val="24"/>
                <w:lang w:eastAsia="et-EE"/>
              </w:rPr>
              <w:t>isiku rahatrahvi maksimummäärast. Nimelt võib alates 1.01.2015 karistada juriidilist isikut kuni</w:t>
            </w:r>
            <w:r>
              <w:rPr>
                <w:color w:val="222222"/>
                <w:sz w:val="24"/>
                <w:szCs w:val="24"/>
                <w:lang w:eastAsia="et-EE"/>
              </w:rPr>
              <w:t xml:space="preserve"> </w:t>
            </w:r>
            <w:r w:rsidRPr="004A45B1">
              <w:rPr>
                <w:color w:val="222222"/>
                <w:sz w:val="24"/>
                <w:szCs w:val="24"/>
                <w:lang w:eastAsia="et-EE"/>
              </w:rPr>
              <w:t>400 000 euro suuruse rahatrahviga.</w:t>
            </w:r>
          </w:p>
          <w:p w14:paraId="2521A189" w14:textId="6B93253A" w:rsidR="004A45B1" w:rsidRPr="004A45B1" w:rsidRDefault="004A45B1" w:rsidP="004A45B1">
            <w:pPr>
              <w:autoSpaceDE w:val="0"/>
              <w:autoSpaceDN w:val="0"/>
              <w:adjustRightInd w:val="0"/>
              <w:jc w:val="both"/>
              <w:rPr>
                <w:color w:val="222222"/>
                <w:sz w:val="24"/>
                <w:szCs w:val="24"/>
                <w:lang w:eastAsia="et-EE"/>
              </w:rPr>
            </w:pPr>
            <w:r w:rsidRPr="004A45B1">
              <w:rPr>
                <w:color w:val="222222"/>
                <w:sz w:val="24"/>
                <w:szCs w:val="24"/>
                <w:lang w:eastAsia="et-EE"/>
              </w:rPr>
              <w:t>Justiits- ja Digiministeeriumi hinnangul peavad sama teo eest ettenähtud füüsilise ja juriidilise isiku</w:t>
            </w:r>
            <w:r>
              <w:rPr>
                <w:color w:val="222222"/>
                <w:sz w:val="24"/>
                <w:szCs w:val="24"/>
                <w:lang w:eastAsia="et-EE"/>
              </w:rPr>
              <w:t xml:space="preserve"> </w:t>
            </w:r>
            <w:r w:rsidRPr="004A45B1">
              <w:rPr>
                <w:color w:val="222222"/>
                <w:sz w:val="24"/>
                <w:szCs w:val="24"/>
                <w:lang w:eastAsia="et-EE"/>
              </w:rPr>
              <w:t xml:space="preserve">karistused olema üldjuhul samas proportsioonis karistusseadustiku üldosas </w:t>
            </w:r>
            <w:r w:rsidRPr="004A45B1">
              <w:rPr>
                <w:color w:val="222222"/>
                <w:sz w:val="24"/>
                <w:szCs w:val="24"/>
                <w:lang w:eastAsia="et-EE"/>
              </w:rPr>
              <w:lastRenderedPageBreak/>
              <w:t>ettenähtud</w:t>
            </w:r>
            <w:r>
              <w:rPr>
                <w:color w:val="222222"/>
                <w:sz w:val="24"/>
                <w:szCs w:val="24"/>
                <w:lang w:eastAsia="et-EE"/>
              </w:rPr>
              <w:t xml:space="preserve"> </w:t>
            </w:r>
            <w:r w:rsidRPr="004A45B1">
              <w:rPr>
                <w:color w:val="222222"/>
                <w:sz w:val="24"/>
                <w:szCs w:val="24"/>
                <w:lang w:eastAsia="et-EE"/>
              </w:rPr>
              <w:t>sanktsiooniraamiga. See tähendab, et kui füüsilist isikut saab karistada kuni sanktsiooni</w:t>
            </w:r>
            <w:r>
              <w:rPr>
                <w:color w:val="222222"/>
                <w:sz w:val="24"/>
                <w:szCs w:val="24"/>
                <w:lang w:eastAsia="et-EE"/>
              </w:rPr>
              <w:t xml:space="preserve"> </w:t>
            </w:r>
            <w:r w:rsidRPr="004A45B1">
              <w:rPr>
                <w:color w:val="222222"/>
                <w:sz w:val="24"/>
                <w:szCs w:val="24"/>
                <w:lang w:eastAsia="et-EE"/>
              </w:rPr>
              <w:t>maksimumiga (300 trahviühikuga), peaks sama teo eest olema võimalik karistada ka juriidilist isikut</w:t>
            </w:r>
            <w:r>
              <w:rPr>
                <w:color w:val="222222"/>
                <w:sz w:val="24"/>
                <w:szCs w:val="24"/>
                <w:lang w:eastAsia="et-EE"/>
              </w:rPr>
              <w:t xml:space="preserve"> </w:t>
            </w:r>
            <w:r w:rsidRPr="004A45B1">
              <w:rPr>
                <w:color w:val="222222"/>
                <w:sz w:val="24"/>
                <w:szCs w:val="24"/>
                <w:lang w:eastAsia="et-EE"/>
              </w:rPr>
              <w:t>sanktsiooni maksimumiga (400 000 eurot). Saame aru, et põhjendatud juhtudel võib sellest</w:t>
            </w:r>
            <w:r>
              <w:rPr>
                <w:color w:val="222222"/>
                <w:sz w:val="24"/>
                <w:szCs w:val="24"/>
                <w:lang w:eastAsia="et-EE"/>
              </w:rPr>
              <w:t xml:space="preserve"> </w:t>
            </w:r>
            <w:r w:rsidRPr="004A45B1">
              <w:rPr>
                <w:color w:val="222222"/>
                <w:sz w:val="24"/>
                <w:szCs w:val="24"/>
                <w:lang w:eastAsia="et-EE"/>
              </w:rPr>
              <w:t>üldreeglist kõrvale kalduda, kuid vastavaid valikuid peab sellisel juhul seletuskirjas põhjendama.</w:t>
            </w:r>
          </w:p>
          <w:p w14:paraId="0442601B" w14:textId="4D91A0FE" w:rsidR="004A45B1" w:rsidRPr="004A45B1" w:rsidRDefault="004A45B1" w:rsidP="004A45B1">
            <w:pPr>
              <w:autoSpaceDE w:val="0"/>
              <w:autoSpaceDN w:val="0"/>
              <w:adjustRightInd w:val="0"/>
              <w:jc w:val="both"/>
              <w:rPr>
                <w:color w:val="222222"/>
                <w:sz w:val="24"/>
                <w:szCs w:val="24"/>
                <w:lang w:eastAsia="et-EE"/>
              </w:rPr>
            </w:pPr>
            <w:r w:rsidRPr="004A45B1">
              <w:rPr>
                <w:color w:val="222222"/>
                <w:sz w:val="24"/>
                <w:szCs w:val="24"/>
                <w:lang w:eastAsia="et-EE"/>
              </w:rPr>
              <w:t>Euroopa Liidu lennundusõiguse kohaselt peavad liikmesriigid kehtestama tõhusad,</w:t>
            </w:r>
            <w:r>
              <w:rPr>
                <w:color w:val="222222"/>
                <w:sz w:val="24"/>
                <w:szCs w:val="24"/>
                <w:lang w:eastAsia="et-EE"/>
              </w:rPr>
              <w:t xml:space="preserve"> </w:t>
            </w:r>
            <w:r w:rsidRPr="004A45B1">
              <w:rPr>
                <w:color w:val="222222"/>
                <w:sz w:val="24"/>
                <w:szCs w:val="24"/>
                <w:lang w:eastAsia="et-EE"/>
              </w:rPr>
              <w:t>proportsionaalsed ja hoiatavad sanktsioonid lennundusnõuete rikkumise eest.</w:t>
            </w:r>
          </w:p>
          <w:p w14:paraId="7D034EA5" w14:textId="2705AFDA" w:rsidR="005E0D23" w:rsidRDefault="004A45B1" w:rsidP="004A45B1">
            <w:pPr>
              <w:autoSpaceDE w:val="0"/>
              <w:autoSpaceDN w:val="0"/>
              <w:adjustRightInd w:val="0"/>
              <w:jc w:val="both"/>
              <w:rPr>
                <w:color w:val="222222"/>
                <w:sz w:val="24"/>
                <w:szCs w:val="24"/>
                <w:lang w:eastAsia="et-EE"/>
              </w:rPr>
            </w:pPr>
            <w:r w:rsidRPr="004A45B1">
              <w:rPr>
                <w:color w:val="222222"/>
                <w:sz w:val="24"/>
                <w:szCs w:val="24"/>
                <w:lang w:eastAsia="et-EE"/>
              </w:rPr>
              <w:t>Oleme seisukohal, et eelnõukohane juriidilise isiku karistusmäär (kuni 200 000 eurot) ei ole tõhus,</w:t>
            </w:r>
            <w:r>
              <w:rPr>
                <w:color w:val="222222"/>
                <w:sz w:val="24"/>
                <w:szCs w:val="24"/>
                <w:lang w:eastAsia="et-EE"/>
              </w:rPr>
              <w:t xml:space="preserve"> </w:t>
            </w:r>
            <w:r w:rsidRPr="004A45B1">
              <w:rPr>
                <w:color w:val="222222"/>
                <w:sz w:val="24"/>
                <w:szCs w:val="24"/>
                <w:lang w:eastAsia="et-EE"/>
              </w:rPr>
              <w:t>proportsionaalne ja hoiatav. Eelnevale tuginedes palume THS § 162</w:t>
            </w:r>
            <w:r w:rsidRPr="004A45B1">
              <w:rPr>
                <w:color w:val="222222"/>
                <w:sz w:val="24"/>
                <w:szCs w:val="24"/>
                <w:vertAlign w:val="superscript"/>
                <w:lang w:eastAsia="et-EE"/>
              </w:rPr>
              <w:t>1</w:t>
            </w:r>
            <w:r w:rsidRPr="004A45B1">
              <w:rPr>
                <w:color w:val="222222"/>
                <w:sz w:val="24"/>
                <w:szCs w:val="24"/>
                <w:lang w:eastAsia="et-EE"/>
              </w:rPr>
              <w:t xml:space="preserve"> plaanitavad karistusmäärad</w:t>
            </w:r>
            <w:r>
              <w:rPr>
                <w:color w:val="222222"/>
                <w:sz w:val="24"/>
                <w:szCs w:val="24"/>
                <w:lang w:eastAsia="et-EE"/>
              </w:rPr>
              <w:t xml:space="preserve"> </w:t>
            </w:r>
            <w:r w:rsidRPr="004A45B1">
              <w:rPr>
                <w:color w:val="222222"/>
                <w:sz w:val="24"/>
                <w:szCs w:val="24"/>
                <w:lang w:eastAsia="et-EE"/>
              </w:rPr>
              <w:t>läbi mõelda ja ühtlustada.</w:t>
            </w:r>
          </w:p>
        </w:tc>
        <w:tc>
          <w:tcPr>
            <w:tcW w:w="5181" w:type="dxa"/>
          </w:tcPr>
          <w:p w14:paraId="0D620CF5" w14:textId="77777777" w:rsidR="00C63468" w:rsidRDefault="00C63468" w:rsidP="00C63468">
            <w:pPr>
              <w:autoSpaceDE w:val="0"/>
              <w:autoSpaceDN w:val="0"/>
              <w:adjustRightInd w:val="0"/>
              <w:jc w:val="both"/>
              <w:rPr>
                <w:color w:val="222222"/>
                <w:sz w:val="24"/>
                <w:szCs w:val="24"/>
                <w:lang w:eastAsia="et-EE"/>
              </w:rPr>
            </w:pPr>
            <w:r>
              <w:rPr>
                <w:color w:val="222222"/>
                <w:sz w:val="24"/>
                <w:szCs w:val="24"/>
                <w:lang w:eastAsia="et-EE"/>
              </w:rPr>
              <w:lastRenderedPageBreak/>
              <w:t>ARVESTATUD</w:t>
            </w:r>
          </w:p>
          <w:p w14:paraId="190D43A4" w14:textId="77777777" w:rsidR="00B72138" w:rsidRDefault="00B72138" w:rsidP="00C63468">
            <w:pPr>
              <w:autoSpaceDE w:val="0"/>
              <w:autoSpaceDN w:val="0"/>
              <w:adjustRightInd w:val="0"/>
              <w:jc w:val="both"/>
              <w:rPr>
                <w:color w:val="222222"/>
                <w:sz w:val="24"/>
                <w:szCs w:val="24"/>
                <w:lang w:eastAsia="et-EE"/>
              </w:rPr>
            </w:pPr>
          </w:p>
          <w:p w14:paraId="6CEF10CD" w14:textId="77777777" w:rsidR="005E0D23" w:rsidRDefault="005E0D23" w:rsidP="003213F8">
            <w:pPr>
              <w:autoSpaceDE w:val="0"/>
              <w:autoSpaceDN w:val="0"/>
              <w:adjustRightInd w:val="0"/>
              <w:jc w:val="both"/>
              <w:rPr>
                <w:color w:val="222222"/>
                <w:sz w:val="24"/>
                <w:szCs w:val="24"/>
                <w:lang w:eastAsia="et-EE"/>
              </w:rPr>
            </w:pPr>
            <w:r>
              <w:rPr>
                <w:color w:val="222222"/>
                <w:sz w:val="24"/>
                <w:szCs w:val="24"/>
                <w:lang w:eastAsia="et-EE"/>
              </w:rPr>
              <w:t>Selgitus:</w:t>
            </w:r>
          </w:p>
          <w:p w14:paraId="6F2D01E9" w14:textId="31AEBF81" w:rsidR="00F60DDB" w:rsidRPr="00F60DDB" w:rsidRDefault="00F60DDB" w:rsidP="00F60DDB">
            <w:pPr>
              <w:autoSpaceDE w:val="0"/>
              <w:autoSpaceDN w:val="0"/>
              <w:adjustRightInd w:val="0"/>
              <w:jc w:val="both"/>
              <w:rPr>
                <w:color w:val="222222"/>
                <w:sz w:val="24"/>
                <w:szCs w:val="24"/>
                <w:lang w:eastAsia="et-EE"/>
              </w:rPr>
            </w:pPr>
            <w:r>
              <w:rPr>
                <w:color w:val="222222"/>
                <w:sz w:val="24"/>
                <w:szCs w:val="24"/>
                <w:lang w:eastAsia="et-EE"/>
              </w:rPr>
              <w:t>S</w:t>
            </w:r>
            <w:r w:rsidRPr="00F60DDB">
              <w:rPr>
                <w:color w:val="222222"/>
                <w:sz w:val="24"/>
                <w:szCs w:val="24"/>
                <w:lang w:eastAsia="et-EE"/>
              </w:rPr>
              <w:t>eletuskirja</w:t>
            </w:r>
            <w:r>
              <w:rPr>
                <w:color w:val="222222"/>
                <w:sz w:val="24"/>
                <w:szCs w:val="24"/>
                <w:lang w:eastAsia="et-EE"/>
              </w:rPr>
              <w:t xml:space="preserve"> täiendatud</w:t>
            </w:r>
            <w:r w:rsidRPr="00F60DDB">
              <w:rPr>
                <w:color w:val="222222"/>
                <w:sz w:val="24"/>
                <w:szCs w:val="24"/>
                <w:lang w:eastAsia="et-EE"/>
              </w:rPr>
              <w:t xml:space="preserve"> </w:t>
            </w:r>
            <w:r w:rsidR="00FB3F9D">
              <w:rPr>
                <w:color w:val="222222"/>
                <w:sz w:val="24"/>
                <w:szCs w:val="24"/>
                <w:lang w:eastAsia="et-EE"/>
              </w:rPr>
              <w:t>THS § 162</w:t>
            </w:r>
            <w:r w:rsidR="00FB3F9D">
              <w:rPr>
                <w:color w:val="222222"/>
                <w:sz w:val="24"/>
                <w:szCs w:val="24"/>
                <w:vertAlign w:val="superscript"/>
                <w:lang w:eastAsia="et-EE"/>
              </w:rPr>
              <w:t>1</w:t>
            </w:r>
            <w:r w:rsidR="00FB3F9D">
              <w:rPr>
                <w:color w:val="222222"/>
                <w:sz w:val="24"/>
                <w:szCs w:val="24"/>
                <w:lang w:eastAsia="et-EE"/>
              </w:rPr>
              <w:t xml:space="preserve"> osas </w:t>
            </w:r>
            <w:r w:rsidRPr="00F60DDB">
              <w:rPr>
                <w:color w:val="222222"/>
                <w:sz w:val="24"/>
                <w:szCs w:val="24"/>
                <w:lang w:eastAsia="et-EE"/>
              </w:rPr>
              <w:t>käitamisreeglite selgitusega</w:t>
            </w:r>
            <w:r>
              <w:rPr>
                <w:color w:val="222222"/>
                <w:sz w:val="24"/>
                <w:szCs w:val="24"/>
                <w:lang w:eastAsia="et-EE"/>
              </w:rPr>
              <w:t xml:space="preserve"> ning viitega</w:t>
            </w:r>
            <w:r w:rsidR="00FB3F9D">
              <w:rPr>
                <w:color w:val="222222"/>
                <w:sz w:val="24"/>
                <w:szCs w:val="24"/>
                <w:lang w:eastAsia="et-EE"/>
              </w:rPr>
              <w:t xml:space="preserve"> THS §-le </w:t>
            </w:r>
            <w:r w:rsidR="00FB3F9D" w:rsidRPr="00FB3F9D">
              <w:rPr>
                <w:color w:val="222222"/>
                <w:sz w:val="24"/>
                <w:szCs w:val="24"/>
                <w:lang w:eastAsia="et-EE"/>
              </w:rPr>
              <w:t>154</w:t>
            </w:r>
            <w:r w:rsidR="00FB3F9D" w:rsidRPr="00FB3F9D">
              <w:rPr>
                <w:color w:val="222222"/>
                <w:sz w:val="24"/>
                <w:szCs w:val="24"/>
                <w:vertAlign w:val="superscript"/>
                <w:lang w:eastAsia="et-EE"/>
              </w:rPr>
              <w:t>2</w:t>
            </w:r>
            <w:r w:rsidR="00FB3F9D">
              <w:rPr>
                <w:color w:val="222222"/>
                <w:sz w:val="24"/>
                <w:szCs w:val="24"/>
                <w:lang w:eastAsia="et-EE"/>
              </w:rPr>
              <w:t>.</w:t>
            </w:r>
            <w:r w:rsidRPr="00F60DDB">
              <w:rPr>
                <w:color w:val="222222"/>
                <w:sz w:val="24"/>
                <w:szCs w:val="24"/>
                <w:lang w:eastAsia="et-EE"/>
              </w:rPr>
              <w:t xml:space="preserve"> Käitamisreeglite rakendusakti ennast ei ole veel avaldatud</w:t>
            </w:r>
            <w:r w:rsidR="007A70ED">
              <w:rPr>
                <w:color w:val="222222"/>
                <w:sz w:val="24"/>
                <w:szCs w:val="24"/>
                <w:lang w:eastAsia="et-EE"/>
              </w:rPr>
              <w:t>, seega pole võimalik otsest viidet aktile endale lisada</w:t>
            </w:r>
            <w:r w:rsidRPr="00F60DDB">
              <w:rPr>
                <w:color w:val="222222"/>
                <w:sz w:val="24"/>
                <w:szCs w:val="24"/>
                <w:lang w:eastAsia="et-EE"/>
              </w:rPr>
              <w:t>.</w:t>
            </w:r>
          </w:p>
          <w:p w14:paraId="2CAF4048" w14:textId="77777777" w:rsidR="00F60DDB" w:rsidRPr="00F60DDB" w:rsidRDefault="00F60DDB" w:rsidP="00F60DDB">
            <w:pPr>
              <w:autoSpaceDE w:val="0"/>
              <w:autoSpaceDN w:val="0"/>
              <w:adjustRightInd w:val="0"/>
              <w:jc w:val="both"/>
              <w:rPr>
                <w:color w:val="222222"/>
                <w:sz w:val="24"/>
                <w:szCs w:val="24"/>
                <w:lang w:eastAsia="et-EE"/>
              </w:rPr>
            </w:pPr>
          </w:p>
          <w:p w14:paraId="5A41CEB7" w14:textId="2DA33EC8" w:rsidR="00F60DDB" w:rsidRPr="00F60DDB" w:rsidRDefault="007A70ED" w:rsidP="00F60DDB">
            <w:pPr>
              <w:autoSpaceDE w:val="0"/>
              <w:autoSpaceDN w:val="0"/>
              <w:adjustRightInd w:val="0"/>
              <w:jc w:val="both"/>
              <w:rPr>
                <w:color w:val="222222"/>
                <w:sz w:val="24"/>
                <w:szCs w:val="24"/>
                <w:lang w:eastAsia="et-EE"/>
              </w:rPr>
            </w:pPr>
            <w:r w:rsidRPr="004A45B1">
              <w:rPr>
                <w:color w:val="222222"/>
                <w:sz w:val="24"/>
                <w:szCs w:val="24"/>
                <w:lang w:eastAsia="et-EE"/>
              </w:rPr>
              <w:t xml:space="preserve">THS § </w:t>
            </w:r>
            <w:r w:rsidRPr="007A70ED">
              <w:rPr>
                <w:color w:val="222222"/>
                <w:sz w:val="24"/>
                <w:szCs w:val="24"/>
                <w:lang w:eastAsia="et-EE"/>
              </w:rPr>
              <w:t>162</w:t>
            </w:r>
            <w:r w:rsidRPr="007A70ED">
              <w:rPr>
                <w:color w:val="222222"/>
                <w:sz w:val="24"/>
                <w:szCs w:val="24"/>
                <w:vertAlign w:val="superscript"/>
                <w:lang w:eastAsia="et-EE"/>
              </w:rPr>
              <w:t>1</w:t>
            </w:r>
            <w:r>
              <w:rPr>
                <w:color w:val="222222"/>
                <w:sz w:val="24"/>
                <w:szCs w:val="24"/>
                <w:lang w:eastAsia="et-EE"/>
              </w:rPr>
              <w:t xml:space="preserve"> f</w:t>
            </w:r>
            <w:r w:rsidR="00F60DDB" w:rsidRPr="007A70ED">
              <w:rPr>
                <w:color w:val="222222"/>
                <w:sz w:val="24"/>
                <w:szCs w:val="24"/>
                <w:lang w:eastAsia="et-EE"/>
              </w:rPr>
              <w:t>üüsilise</w:t>
            </w:r>
            <w:r w:rsidR="00F60DDB" w:rsidRPr="00F60DDB">
              <w:rPr>
                <w:color w:val="222222"/>
                <w:sz w:val="24"/>
                <w:szCs w:val="24"/>
                <w:lang w:eastAsia="et-EE"/>
              </w:rPr>
              <w:t xml:space="preserve"> isiku karistusmäära</w:t>
            </w:r>
            <w:r w:rsidR="008D0332">
              <w:rPr>
                <w:color w:val="222222"/>
                <w:sz w:val="24"/>
                <w:szCs w:val="24"/>
                <w:lang w:eastAsia="et-EE"/>
              </w:rPr>
              <w:t xml:space="preserve"> on</w:t>
            </w:r>
            <w:r w:rsidR="00F60DDB" w:rsidRPr="00F60DDB">
              <w:rPr>
                <w:color w:val="222222"/>
                <w:sz w:val="24"/>
                <w:szCs w:val="24"/>
                <w:lang w:eastAsia="et-EE"/>
              </w:rPr>
              <w:t xml:space="preserve"> langeta</w:t>
            </w:r>
            <w:r w:rsidR="008D0332">
              <w:rPr>
                <w:color w:val="222222"/>
                <w:sz w:val="24"/>
                <w:szCs w:val="24"/>
                <w:lang w:eastAsia="et-EE"/>
              </w:rPr>
              <w:t>tud</w:t>
            </w:r>
            <w:r w:rsidR="00F60DDB" w:rsidRPr="00F60DDB">
              <w:rPr>
                <w:color w:val="222222"/>
                <w:sz w:val="24"/>
                <w:szCs w:val="24"/>
                <w:lang w:eastAsia="et-EE"/>
              </w:rPr>
              <w:t xml:space="preserve"> 200 ühikule</w:t>
            </w:r>
            <w:r w:rsidR="00465494">
              <w:rPr>
                <w:color w:val="222222"/>
                <w:sz w:val="24"/>
                <w:szCs w:val="24"/>
                <w:lang w:eastAsia="et-EE"/>
              </w:rPr>
              <w:t>, mis on proportsioonis juriidilisele isikule määratava 200 000 euro suuruse rahatrahviga</w:t>
            </w:r>
            <w:r w:rsidR="00F60DDB" w:rsidRPr="00F60DDB">
              <w:rPr>
                <w:color w:val="222222"/>
                <w:sz w:val="24"/>
                <w:szCs w:val="24"/>
                <w:lang w:eastAsia="et-EE"/>
              </w:rPr>
              <w:t xml:space="preserve">. </w:t>
            </w:r>
            <w:r>
              <w:rPr>
                <w:color w:val="222222"/>
                <w:sz w:val="24"/>
                <w:szCs w:val="24"/>
                <w:lang w:eastAsia="et-EE"/>
              </w:rPr>
              <w:t>Seletuskirja põhjendusega vastavatele karistusmääradele täiendatud.</w:t>
            </w:r>
            <w:r w:rsidR="00F60DDB" w:rsidRPr="00F60DDB">
              <w:rPr>
                <w:color w:val="222222"/>
                <w:sz w:val="24"/>
                <w:szCs w:val="24"/>
                <w:lang w:eastAsia="et-EE"/>
              </w:rPr>
              <w:t xml:space="preserve"> </w:t>
            </w:r>
            <w:r>
              <w:rPr>
                <w:color w:val="222222"/>
                <w:sz w:val="24"/>
                <w:szCs w:val="24"/>
                <w:lang w:eastAsia="et-EE"/>
              </w:rPr>
              <w:t>A</w:t>
            </w:r>
            <w:r w:rsidR="00F60DDB" w:rsidRPr="00F60DDB">
              <w:rPr>
                <w:color w:val="222222"/>
                <w:sz w:val="24"/>
                <w:szCs w:val="24"/>
                <w:lang w:eastAsia="et-EE"/>
              </w:rPr>
              <w:t xml:space="preserve">lates 2030. aastast toimub sea- ja linnukasvatuse käitiste üleminek kompleksloalt keskkonnaloale. Sellega on põhjendatud kohaldada nende suhtes karistusmäärasid, mis on võrreldavad teiste keskkonnaloa omajate </w:t>
            </w:r>
            <w:r>
              <w:rPr>
                <w:color w:val="222222"/>
                <w:sz w:val="24"/>
                <w:szCs w:val="24"/>
                <w:lang w:eastAsia="et-EE"/>
              </w:rPr>
              <w:t xml:space="preserve">samalaadsete </w:t>
            </w:r>
            <w:r w:rsidR="00F60DDB" w:rsidRPr="00F60DDB">
              <w:rPr>
                <w:color w:val="222222"/>
                <w:sz w:val="24"/>
                <w:szCs w:val="24"/>
                <w:lang w:eastAsia="et-EE"/>
              </w:rPr>
              <w:t xml:space="preserve">kohustuste rikkumise eest praegu ette nähtud karistusmääradega (nt </w:t>
            </w:r>
            <w:r w:rsidR="00C33673">
              <w:rPr>
                <w:color w:val="222222"/>
                <w:sz w:val="24"/>
                <w:szCs w:val="24"/>
                <w:lang w:eastAsia="et-EE"/>
              </w:rPr>
              <w:t>atmosfääriõhu kaitse seaduse</w:t>
            </w:r>
            <w:r w:rsidR="00F60DDB" w:rsidRPr="00F60DDB">
              <w:rPr>
                <w:color w:val="222222"/>
                <w:sz w:val="24"/>
                <w:szCs w:val="24"/>
                <w:lang w:eastAsia="et-EE"/>
              </w:rPr>
              <w:t xml:space="preserve"> § 229</w:t>
            </w:r>
            <w:r w:rsidR="00F60DDB" w:rsidRPr="007A70ED">
              <w:rPr>
                <w:color w:val="222222"/>
                <w:sz w:val="24"/>
                <w:szCs w:val="24"/>
                <w:lang w:eastAsia="et-EE"/>
              </w:rPr>
              <w:t xml:space="preserve">, </w:t>
            </w:r>
            <w:r w:rsidR="00C33673">
              <w:rPr>
                <w:color w:val="222222"/>
                <w:sz w:val="24"/>
                <w:szCs w:val="24"/>
                <w:lang w:eastAsia="et-EE"/>
              </w:rPr>
              <w:t>veeseaduse</w:t>
            </w:r>
            <w:r w:rsidR="00F60DDB" w:rsidRPr="007A70ED">
              <w:rPr>
                <w:color w:val="222222"/>
                <w:sz w:val="24"/>
                <w:szCs w:val="24"/>
                <w:lang w:eastAsia="et-EE"/>
              </w:rPr>
              <w:t xml:space="preserve"> § 262</w:t>
            </w:r>
            <w:r w:rsidR="00F60DDB" w:rsidRPr="00F60DDB">
              <w:rPr>
                <w:color w:val="222222"/>
                <w:sz w:val="24"/>
                <w:szCs w:val="24"/>
                <w:lang w:eastAsia="et-EE"/>
              </w:rPr>
              <w:t>).</w:t>
            </w:r>
          </w:p>
          <w:p w14:paraId="4F985A2D" w14:textId="6FB8ACA4" w:rsidR="005E0D23" w:rsidRPr="003213F8" w:rsidRDefault="005E0D23" w:rsidP="00C63468">
            <w:pPr>
              <w:autoSpaceDE w:val="0"/>
              <w:autoSpaceDN w:val="0"/>
              <w:adjustRightInd w:val="0"/>
              <w:jc w:val="both"/>
              <w:rPr>
                <w:color w:val="222222"/>
                <w:sz w:val="24"/>
                <w:szCs w:val="24"/>
                <w:lang w:eastAsia="et-EE"/>
              </w:rPr>
            </w:pPr>
          </w:p>
        </w:tc>
      </w:tr>
      <w:tr w:rsidR="00C63468" w:rsidRPr="003213F8" w14:paraId="07F99B9F" w14:textId="77777777" w:rsidTr="00C63468">
        <w:trPr>
          <w:trHeight w:val="1124"/>
        </w:trPr>
        <w:tc>
          <w:tcPr>
            <w:tcW w:w="421" w:type="dxa"/>
            <w:vMerge/>
          </w:tcPr>
          <w:p w14:paraId="7D72459F" w14:textId="77777777" w:rsidR="00C63468" w:rsidRDefault="00C63468" w:rsidP="00C63468">
            <w:pPr>
              <w:ind w:left="-57" w:right="-113"/>
              <w:rPr>
                <w:b/>
                <w:bCs/>
                <w:sz w:val="24"/>
                <w:szCs w:val="24"/>
              </w:rPr>
            </w:pPr>
          </w:p>
        </w:tc>
        <w:tc>
          <w:tcPr>
            <w:tcW w:w="2551" w:type="dxa"/>
            <w:vMerge/>
          </w:tcPr>
          <w:p w14:paraId="23E5EBDC" w14:textId="77777777" w:rsidR="00C63468" w:rsidRDefault="00C63468" w:rsidP="00C63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45104BB8" w14:textId="77777777" w:rsidR="00C63468" w:rsidRPr="003213F8" w:rsidRDefault="00C63468" w:rsidP="00C63468">
            <w:pPr>
              <w:autoSpaceDE w:val="0"/>
              <w:autoSpaceDN w:val="0"/>
              <w:adjustRightInd w:val="0"/>
              <w:jc w:val="both"/>
              <w:rPr>
                <w:color w:val="222222"/>
                <w:sz w:val="24"/>
                <w:szCs w:val="24"/>
                <w:lang w:eastAsia="et-EE"/>
              </w:rPr>
            </w:pPr>
            <w:r w:rsidRPr="006A6AA5">
              <w:rPr>
                <w:sz w:val="24"/>
                <w:szCs w:val="24"/>
              </w:rPr>
              <w:t xml:space="preserve">Eelnõu § 1 p 62 – kõnealuse sättega nähakse ette tööstusheite seaduse § 60 muutmine, mis puudutab teabe avalikustamist. THS § 60 lg 1 loetleb teabe, mis on avalik ning lg 4 näeb ette, et teatud osa teabest võib tunnistada asutusesiseseks kasutamiseks. Juhime tähelepanu, et avaliku teabe seaduse (AvTS) § 28 kohaselt tuleb teabevaldajal avalikustada kogu andmekogus olev teave, mille suhtes ei ole kehtestatud juurdepääsupiirangut. Kuna kogu THS § 60 lõigetes 1–4 nimetatud teave on keskkonnaotsuste infosüsteemis, mis on andmekogu, siis on sealne teave igal juhul avalik, ilma et seda peaks uuesti üle kordama. Samuti on võimalik andmekogus sisalduvaid andmeid tunnistada asutusesiseseks kasutamiseks ka ilma THS § 60 lõikes 4 ette nähtud regulatsioonita. AvTS-i kordamine eriseaduses toob kaasa õigusselgusetuse. Näiteks tekib küsimus: kui THS § 60 lõikes 1 on ette nähtud, et teatud teave on avalik, siis kas see tähendab erandit AvTS-i suhtes, et selles teabes </w:t>
            </w:r>
            <w:r w:rsidRPr="006A6AA5">
              <w:rPr>
                <w:sz w:val="24"/>
                <w:szCs w:val="24"/>
              </w:rPr>
              <w:lastRenderedPageBreak/>
              <w:t>sisalduvad isikuandmed on ka avalikud. Kui jah, siis tuleks näha ette regulatsioon, mis loob õigusliku aluse isikuandmete avalikustamiseks, st seaduses tuleks ette näha, mis isikuandmeid avalikustatakse ja mis eesmärgil, kuna AvTS-i alusel tunnistatakse isikuandmed üldjuhul asutusesiseseks kasutamiseks mõeldud teabeks. Eelnevast tulenevalt palume jätta THS §-st 60 välja sätted, mis kordavad AvTS-is sätestatut.</w:t>
            </w:r>
          </w:p>
          <w:p w14:paraId="3BDF8D91" w14:textId="77777777" w:rsidR="00C63468" w:rsidRPr="006A6AA5" w:rsidRDefault="00C63468" w:rsidP="00C63468">
            <w:pPr>
              <w:autoSpaceDE w:val="0"/>
              <w:autoSpaceDN w:val="0"/>
              <w:adjustRightInd w:val="0"/>
              <w:jc w:val="both"/>
              <w:rPr>
                <w:sz w:val="24"/>
                <w:szCs w:val="24"/>
              </w:rPr>
            </w:pPr>
          </w:p>
        </w:tc>
        <w:tc>
          <w:tcPr>
            <w:tcW w:w="5181" w:type="dxa"/>
          </w:tcPr>
          <w:p w14:paraId="1D35A877" w14:textId="77777777" w:rsidR="00C63468" w:rsidRDefault="00C63468" w:rsidP="00C63468">
            <w:pPr>
              <w:autoSpaceDE w:val="0"/>
              <w:autoSpaceDN w:val="0"/>
              <w:adjustRightInd w:val="0"/>
              <w:jc w:val="both"/>
              <w:rPr>
                <w:color w:val="222222"/>
                <w:sz w:val="24"/>
                <w:szCs w:val="24"/>
                <w:lang w:eastAsia="et-EE"/>
              </w:rPr>
            </w:pPr>
            <w:r>
              <w:rPr>
                <w:color w:val="222222"/>
                <w:sz w:val="24"/>
                <w:szCs w:val="24"/>
                <w:lang w:eastAsia="et-EE"/>
              </w:rPr>
              <w:lastRenderedPageBreak/>
              <w:t>ARVESTATUD</w:t>
            </w:r>
          </w:p>
          <w:p w14:paraId="02A640A5" w14:textId="77777777" w:rsidR="00B72138" w:rsidRDefault="00B72138" w:rsidP="00C63468">
            <w:pPr>
              <w:autoSpaceDE w:val="0"/>
              <w:autoSpaceDN w:val="0"/>
              <w:adjustRightInd w:val="0"/>
              <w:jc w:val="both"/>
              <w:rPr>
                <w:color w:val="222222"/>
                <w:sz w:val="24"/>
                <w:szCs w:val="24"/>
                <w:lang w:eastAsia="et-EE"/>
              </w:rPr>
            </w:pPr>
          </w:p>
          <w:p w14:paraId="2E8C8FCF" w14:textId="77777777" w:rsidR="00C63468" w:rsidRDefault="00C63468" w:rsidP="00C63468">
            <w:pPr>
              <w:autoSpaceDE w:val="0"/>
              <w:autoSpaceDN w:val="0"/>
              <w:adjustRightInd w:val="0"/>
              <w:jc w:val="both"/>
              <w:rPr>
                <w:color w:val="222222"/>
                <w:sz w:val="24"/>
                <w:szCs w:val="24"/>
                <w:lang w:eastAsia="et-EE"/>
              </w:rPr>
            </w:pPr>
            <w:r>
              <w:rPr>
                <w:color w:val="222222"/>
                <w:sz w:val="24"/>
                <w:szCs w:val="24"/>
                <w:lang w:eastAsia="et-EE"/>
              </w:rPr>
              <w:t>Selgitus:</w:t>
            </w:r>
          </w:p>
          <w:p w14:paraId="6175C2FA" w14:textId="77777777" w:rsidR="00C63468" w:rsidRPr="00E46C63" w:rsidRDefault="00C63468" w:rsidP="00C63468">
            <w:pPr>
              <w:autoSpaceDE w:val="0"/>
              <w:autoSpaceDN w:val="0"/>
              <w:adjustRightInd w:val="0"/>
              <w:jc w:val="both"/>
              <w:rPr>
                <w:color w:val="222222"/>
                <w:sz w:val="24"/>
                <w:szCs w:val="24"/>
                <w:lang w:eastAsia="et-EE"/>
              </w:rPr>
            </w:pPr>
            <w:r>
              <w:rPr>
                <w:color w:val="222222"/>
                <w:sz w:val="24"/>
                <w:szCs w:val="24"/>
                <w:lang w:eastAsia="et-EE"/>
              </w:rPr>
              <w:t>THS p</w:t>
            </w:r>
            <w:r w:rsidRPr="00E46C63">
              <w:rPr>
                <w:color w:val="222222"/>
                <w:sz w:val="24"/>
                <w:szCs w:val="24"/>
                <w:lang w:eastAsia="et-EE"/>
              </w:rPr>
              <w:t>aragrahvi 60 lõiked 1–3 tunnistatakse kehtetuks</w:t>
            </w:r>
            <w:r>
              <w:rPr>
                <w:color w:val="222222"/>
                <w:sz w:val="24"/>
                <w:szCs w:val="24"/>
                <w:lang w:eastAsia="et-EE"/>
              </w:rPr>
              <w:t xml:space="preserve">. Lõige 1 tunnistatakse kehtetuks, et vältida AvTSis sätestatu kordamist </w:t>
            </w:r>
            <w:r w:rsidRPr="00E46C63">
              <w:rPr>
                <w:color w:val="222222"/>
                <w:sz w:val="24"/>
                <w:szCs w:val="24"/>
                <w:lang w:eastAsia="et-EE"/>
              </w:rPr>
              <w:t>ning</w:t>
            </w:r>
            <w:r>
              <w:rPr>
                <w:color w:val="222222"/>
                <w:sz w:val="24"/>
                <w:szCs w:val="24"/>
                <w:lang w:eastAsia="et-EE"/>
              </w:rPr>
              <w:t xml:space="preserve"> lõiked 2 ja 3</w:t>
            </w:r>
            <w:r w:rsidRPr="00797DA9">
              <w:rPr>
                <w:color w:val="222222"/>
                <w:sz w:val="24"/>
                <w:szCs w:val="24"/>
                <w:lang w:eastAsia="et-EE"/>
              </w:rPr>
              <w:t>, sest THS-is ei ole võrreldes KeÜSi</w:t>
            </w:r>
            <w:r>
              <w:rPr>
                <w:color w:val="222222"/>
                <w:sz w:val="24"/>
                <w:szCs w:val="24"/>
                <w:lang w:eastAsia="et-EE"/>
              </w:rPr>
              <w:t>s sätestatud keskkonnaotsuste infosüsteemis andmete avalikustamise osas erinevust.</w:t>
            </w:r>
            <w:r w:rsidRPr="00797DA9">
              <w:rPr>
                <w:color w:val="222222"/>
                <w:sz w:val="24"/>
                <w:szCs w:val="24"/>
                <w:lang w:eastAsia="et-EE"/>
              </w:rPr>
              <w:t xml:space="preserve"> </w:t>
            </w:r>
            <w:r>
              <w:rPr>
                <w:color w:val="222222"/>
                <w:sz w:val="24"/>
                <w:szCs w:val="24"/>
                <w:lang w:eastAsia="et-EE"/>
              </w:rPr>
              <w:t>P</w:t>
            </w:r>
            <w:r w:rsidRPr="00E46C63">
              <w:rPr>
                <w:color w:val="222222"/>
                <w:sz w:val="24"/>
                <w:szCs w:val="24"/>
                <w:lang w:eastAsia="et-EE"/>
              </w:rPr>
              <w:t>aragrahvi 60 lõige</w:t>
            </w:r>
            <w:r>
              <w:rPr>
                <w:color w:val="222222"/>
                <w:sz w:val="24"/>
                <w:szCs w:val="24"/>
                <w:lang w:eastAsia="et-EE"/>
              </w:rPr>
              <w:t>t</w:t>
            </w:r>
            <w:r w:rsidRPr="00E46C63">
              <w:rPr>
                <w:color w:val="222222"/>
                <w:sz w:val="24"/>
                <w:szCs w:val="24"/>
                <w:lang w:eastAsia="et-EE"/>
              </w:rPr>
              <w:t xml:space="preserve"> 4</w:t>
            </w:r>
            <w:r>
              <w:rPr>
                <w:color w:val="222222"/>
                <w:sz w:val="24"/>
                <w:szCs w:val="24"/>
                <w:lang w:eastAsia="et-EE"/>
              </w:rPr>
              <w:t xml:space="preserve"> muudetakse</w:t>
            </w:r>
            <w:r w:rsidRPr="00E46C63">
              <w:rPr>
                <w:color w:val="222222"/>
                <w:sz w:val="24"/>
                <w:szCs w:val="24"/>
                <w:lang w:eastAsia="et-EE"/>
              </w:rPr>
              <w:t xml:space="preserve">. </w:t>
            </w:r>
          </w:p>
          <w:p w14:paraId="46961D94" w14:textId="51621C2B" w:rsidR="00C63468" w:rsidRPr="006A6AA5" w:rsidRDefault="00C63468" w:rsidP="00C63468">
            <w:pPr>
              <w:autoSpaceDE w:val="0"/>
              <w:autoSpaceDN w:val="0"/>
              <w:adjustRightInd w:val="0"/>
              <w:jc w:val="both"/>
              <w:rPr>
                <w:sz w:val="24"/>
                <w:szCs w:val="24"/>
              </w:rPr>
            </w:pPr>
          </w:p>
        </w:tc>
      </w:tr>
      <w:tr w:rsidR="005E0D23" w:rsidRPr="003213F8" w14:paraId="05547B22" w14:textId="77777777" w:rsidTr="004757AC">
        <w:trPr>
          <w:trHeight w:val="398"/>
        </w:trPr>
        <w:tc>
          <w:tcPr>
            <w:tcW w:w="421" w:type="dxa"/>
            <w:vMerge/>
          </w:tcPr>
          <w:p w14:paraId="217546A0"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13C28AA0" w14:textId="195D0AD5"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1608934F" w14:textId="54FBF0A3" w:rsidR="005E0D23" w:rsidRPr="006A6AA5" w:rsidRDefault="005E0D23" w:rsidP="003213F8">
            <w:pPr>
              <w:autoSpaceDE w:val="0"/>
              <w:autoSpaceDN w:val="0"/>
              <w:adjustRightInd w:val="0"/>
              <w:jc w:val="both"/>
              <w:rPr>
                <w:sz w:val="24"/>
                <w:szCs w:val="24"/>
              </w:rPr>
            </w:pPr>
            <w:r w:rsidRPr="00215A56">
              <w:rPr>
                <w:sz w:val="24"/>
                <w:szCs w:val="24"/>
              </w:rPr>
              <w:t>Eelnõu § 1 p 76 (THS § 154</w:t>
            </w:r>
            <w:r w:rsidRPr="00215A56">
              <w:rPr>
                <w:sz w:val="24"/>
                <w:szCs w:val="24"/>
                <w:vertAlign w:val="superscript"/>
              </w:rPr>
              <w:t>1</w:t>
            </w:r>
            <w:r w:rsidRPr="00215A56">
              <w:rPr>
                <w:sz w:val="24"/>
                <w:szCs w:val="24"/>
              </w:rPr>
              <w:t xml:space="preserve"> lg 4) – säte on sõnastatud järgmiselt: (4) Kui kaks või enam sea- või linnukasvatusega tegelevat käitist asuvad üksteise lähedal ja kui nende käitaja on sama või kui käitised on omavahel majanduslikus või õigussuhtes olevate käitajate kontrolli all, võib loa andja käesoleva paragrahvi lõikes 2 nimetatud künnisvõimsuse arvutamisel käsitada neid käitisi ühe üksusena. Sättest jääb arusaamatuks, mida tähendab väljend „õigussuhtes olevad käitajad“, mis annab loa andjale õiguse käsitada neid käitisi ühe üksusena. Märgime, et õigussuhe tekib ka naaberkinnistute omanike vahel asjaõigusseaduse alusel. Viidatud väljend on liiga lai ja annab haldusorganile lubamatult laia volituse kaalutlusotsuse tegemisel. Palume normi täpsustada.</w:t>
            </w:r>
          </w:p>
        </w:tc>
        <w:tc>
          <w:tcPr>
            <w:tcW w:w="5181" w:type="dxa"/>
          </w:tcPr>
          <w:p w14:paraId="002D9D34" w14:textId="77777777" w:rsidR="005E0D23" w:rsidRDefault="005E0D23" w:rsidP="003213F8">
            <w:pPr>
              <w:autoSpaceDE w:val="0"/>
              <w:autoSpaceDN w:val="0"/>
              <w:adjustRightInd w:val="0"/>
              <w:jc w:val="both"/>
              <w:rPr>
                <w:sz w:val="24"/>
                <w:szCs w:val="24"/>
              </w:rPr>
            </w:pPr>
            <w:r>
              <w:rPr>
                <w:sz w:val="24"/>
                <w:szCs w:val="24"/>
              </w:rPr>
              <w:t>ARVESTATUD</w:t>
            </w:r>
          </w:p>
          <w:p w14:paraId="6DD20BA6" w14:textId="77777777" w:rsidR="005E0D23" w:rsidRDefault="005E0D23" w:rsidP="003213F8">
            <w:pPr>
              <w:autoSpaceDE w:val="0"/>
              <w:autoSpaceDN w:val="0"/>
              <w:adjustRightInd w:val="0"/>
              <w:jc w:val="both"/>
              <w:rPr>
                <w:sz w:val="24"/>
                <w:szCs w:val="24"/>
              </w:rPr>
            </w:pPr>
          </w:p>
          <w:p w14:paraId="73689968" w14:textId="77777777" w:rsidR="005E0D23" w:rsidRDefault="005E0D23" w:rsidP="003213F8">
            <w:pPr>
              <w:autoSpaceDE w:val="0"/>
              <w:autoSpaceDN w:val="0"/>
              <w:adjustRightInd w:val="0"/>
              <w:jc w:val="both"/>
              <w:rPr>
                <w:sz w:val="24"/>
                <w:szCs w:val="24"/>
              </w:rPr>
            </w:pPr>
            <w:r>
              <w:rPr>
                <w:sz w:val="24"/>
                <w:szCs w:val="24"/>
              </w:rPr>
              <w:t>Selgitus:</w:t>
            </w:r>
          </w:p>
          <w:p w14:paraId="60AB0239" w14:textId="68A017B0" w:rsidR="005E0D23" w:rsidRDefault="005E0D23" w:rsidP="00CB38BE">
            <w:pPr>
              <w:autoSpaceDE w:val="0"/>
              <w:autoSpaceDN w:val="0"/>
              <w:adjustRightInd w:val="0"/>
              <w:jc w:val="both"/>
              <w:rPr>
                <w:sz w:val="24"/>
                <w:szCs w:val="24"/>
              </w:rPr>
            </w:pPr>
            <w:r>
              <w:rPr>
                <w:sz w:val="24"/>
                <w:szCs w:val="24"/>
              </w:rPr>
              <w:t xml:space="preserve">THS </w:t>
            </w:r>
            <w:r w:rsidRPr="00215A56">
              <w:rPr>
                <w:sz w:val="24"/>
                <w:szCs w:val="24"/>
              </w:rPr>
              <w:t>§ 154</w:t>
            </w:r>
            <w:r w:rsidRPr="00215A56">
              <w:rPr>
                <w:sz w:val="24"/>
                <w:szCs w:val="24"/>
                <w:vertAlign w:val="superscript"/>
              </w:rPr>
              <w:t>1</w:t>
            </w:r>
            <w:r w:rsidRPr="00215A56">
              <w:rPr>
                <w:sz w:val="24"/>
                <w:szCs w:val="24"/>
              </w:rPr>
              <w:t xml:space="preserve"> l</w:t>
            </w:r>
            <w:r>
              <w:rPr>
                <w:sz w:val="24"/>
                <w:szCs w:val="24"/>
              </w:rPr>
              <w:t>õiget</w:t>
            </w:r>
            <w:r w:rsidRPr="00215A56">
              <w:rPr>
                <w:sz w:val="24"/>
                <w:szCs w:val="24"/>
              </w:rPr>
              <w:t xml:space="preserve"> 4</w:t>
            </w:r>
            <w:r>
              <w:rPr>
                <w:sz w:val="24"/>
                <w:szCs w:val="24"/>
              </w:rPr>
              <w:t xml:space="preserve"> täpsustatud:</w:t>
            </w:r>
          </w:p>
          <w:p w14:paraId="294CE0B0" w14:textId="683A6732" w:rsidR="005E0D23" w:rsidRPr="006A6AA5" w:rsidRDefault="005E0D23" w:rsidP="00CB38BE">
            <w:pPr>
              <w:autoSpaceDE w:val="0"/>
              <w:autoSpaceDN w:val="0"/>
              <w:adjustRightInd w:val="0"/>
              <w:jc w:val="both"/>
              <w:rPr>
                <w:sz w:val="24"/>
                <w:szCs w:val="24"/>
              </w:rPr>
            </w:pPr>
            <w:r>
              <w:rPr>
                <w:sz w:val="24"/>
                <w:szCs w:val="24"/>
              </w:rPr>
              <w:t>„</w:t>
            </w:r>
            <w:r w:rsidRPr="00473E1C">
              <w:rPr>
                <w:sz w:val="24"/>
                <w:szCs w:val="24"/>
              </w:rPr>
              <w:t>(4) Kui kaks või enam sea- või linnukasvatusega tegelevat käitist asuvad üksteise lähedal ja nende käitaja on sama või kui käitajad kuuluvad samasse kontserni või on valitseva mõju kaudu üksteisega seotud, võib loa andja käesoleva paragrahvi lõikes 2 nimetatud künnisvõimsuse arvutamisel käsitada neid käitisi ühe üksusena.</w:t>
            </w:r>
            <w:r>
              <w:rPr>
                <w:sz w:val="24"/>
                <w:szCs w:val="24"/>
              </w:rPr>
              <w:t xml:space="preserve">“ </w:t>
            </w:r>
          </w:p>
        </w:tc>
      </w:tr>
      <w:tr w:rsidR="005E0D23" w:rsidRPr="003213F8" w14:paraId="31ACD53F" w14:textId="77777777" w:rsidTr="004757AC">
        <w:trPr>
          <w:trHeight w:val="398"/>
        </w:trPr>
        <w:tc>
          <w:tcPr>
            <w:tcW w:w="421" w:type="dxa"/>
            <w:vMerge/>
          </w:tcPr>
          <w:p w14:paraId="392B63CE"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6AC307D6" w14:textId="4F1A25DD"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3AC3BC96" w14:textId="190CDF04" w:rsidR="005E0D23" w:rsidRPr="006A6AA5" w:rsidRDefault="005E0D23" w:rsidP="003213F8">
            <w:pPr>
              <w:autoSpaceDE w:val="0"/>
              <w:autoSpaceDN w:val="0"/>
              <w:adjustRightInd w:val="0"/>
              <w:jc w:val="both"/>
              <w:rPr>
                <w:sz w:val="24"/>
                <w:szCs w:val="24"/>
              </w:rPr>
            </w:pPr>
            <w:r w:rsidRPr="00CE4522">
              <w:rPr>
                <w:sz w:val="24"/>
                <w:szCs w:val="24"/>
              </w:rPr>
              <w:t>Eelnõu § 1 p 79-82 – eelnõuga lisatakse THS-i uued väärteokoosseisud ja täiendatakse olemasolevaid. Seoses vastutuse sätetega juhime tähelepanu sellele, et Riigikogu poolt võeti 19.06.2014 vastu karistusseadustiku ja sellega seonduvalt teiste seaduste muutmise seadus. Riigikogus kandis see seaduseelnõu numbrit 554SE. Eelnõu lähtus arusaamast, karistus on ultima</w:t>
            </w:r>
            <w:r>
              <w:rPr>
                <w:sz w:val="24"/>
                <w:szCs w:val="24"/>
              </w:rPr>
              <w:t xml:space="preserve"> </w:t>
            </w:r>
            <w:r w:rsidRPr="00CE4522">
              <w:rPr>
                <w:sz w:val="24"/>
                <w:szCs w:val="24"/>
              </w:rPr>
              <w:t xml:space="preserve">ratio, viimane abinõu. See tähendab, et väärteovastutust saab riik kohaldada üksnes siis, kui haldussund ei anna tulemust. Seega uute </w:t>
            </w:r>
            <w:r w:rsidRPr="00CE4522">
              <w:rPr>
                <w:sz w:val="24"/>
                <w:szCs w:val="24"/>
              </w:rPr>
              <w:lastRenderedPageBreak/>
              <w:t>väärteokoosseisude koostamisel või kehtivates sätetes karistusmäärade ülevaatamisel tuleb kindlasti analüüsida, kas on võimalik kohaldada karistamise asemel haldussundi: lahendada probleem ettekirjutusega või kohaldada sunniraha ja asendustäitmist. Soovitame tutvuda seaduseelnõu 554 SE seletuskirja2 punktiga 3.8.1. Väärteo olemus, selle eristamine kuriteost ja haldussunnist (lk 108-112). Palume seletuskirja vastava analüüsiga täiendada.</w:t>
            </w:r>
          </w:p>
        </w:tc>
        <w:tc>
          <w:tcPr>
            <w:tcW w:w="5181" w:type="dxa"/>
          </w:tcPr>
          <w:p w14:paraId="60E99510" w14:textId="77777777" w:rsidR="005E0D23" w:rsidRDefault="005E0D23" w:rsidP="003213F8">
            <w:pPr>
              <w:autoSpaceDE w:val="0"/>
              <w:autoSpaceDN w:val="0"/>
              <w:adjustRightInd w:val="0"/>
              <w:jc w:val="both"/>
              <w:rPr>
                <w:sz w:val="24"/>
                <w:szCs w:val="24"/>
              </w:rPr>
            </w:pPr>
            <w:r>
              <w:rPr>
                <w:sz w:val="24"/>
                <w:szCs w:val="24"/>
              </w:rPr>
              <w:lastRenderedPageBreak/>
              <w:t>ARVESTATUD</w:t>
            </w:r>
          </w:p>
          <w:p w14:paraId="6D811E03" w14:textId="77777777" w:rsidR="005E0D23" w:rsidRDefault="005E0D23" w:rsidP="003213F8">
            <w:pPr>
              <w:autoSpaceDE w:val="0"/>
              <w:autoSpaceDN w:val="0"/>
              <w:adjustRightInd w:val="0"/>
              <w:jc w:val="both"/>
              <w:rPr>
                <w:sz w:val="24"/>
                <w:szCs w:val="24"/>
              </w:rPr>
            </w:pPr>
          </w:p>
          <w:p w14:paraId="7ED3D988" w14:textId="77777777" w:rsidR="005E0D23" w:rsidRDefault="005E0D23" w:rsidP="003213F8">
            <w:pPr>
              <w:autoSpaceDE w:val="0"/>
              <w:autoSpaceDN w:val="0"/>
              <w:adjustRightInd w:val="0"/>
              <w:jc w:val="both"/>
              <w:rPr>
                <w:sz w:val="24"/>
                <w:szCs w:val="24"/>
              </w:rPr>
            </w:pPr>
            <w:r>
              <w:rPr>
                <w:sz w:val="24"/>
                <w:szCs w:val="24"/>
              </w:rPr>
              <w:t>Selgitus:</w:t>
            </w:r>
          </w:p>
          <w:p w14:paraId="0FE7989D" w14:textId="1FDFA884" w:rsidR="005E0D23" w:rsidRDefault="005E0D23" w:rsidP="005E0CF2">
            <w:pPr>
              <w:autoSpaceDE w:val="0"/>
              <w:autoSpaceDN w:val="0"/>
              <w:adjustRightInd w:val="0"/>
              <w:jc w:val="both"/>
              <w:rPr>
                <w:sz w:val="24"/>
                <w:szCs w:val="24"/>
              </w:rPr>
            </w:pPr>
            <w:r>
              <w:rPr>
                <w:sz w:val="24"/>
                <w:szCs w:val="24"/>
              </w:rPr>
              <w:t>Uued raskemate rikkumistega seotud v</w:t>
            </w:r>
            <w:r w:rsidRPr="005E0CF2">
              <w:rPr>
                <w:sz w:val="24"/>
                <w:szCs w:val="24"/>
              </w:rPr>
              <w:t xml:space="preserve">äärteokoosseisud eemaldatud, seletuskirjas avatud kuidas </w:t>
            </w:r>
            <w:r>
              <w:rPr>
                <w:sz w:val="24"/>
                <w:szCs w:val="24"/>
              </w:rPr>
              <w:t xml:space="preserve">tööstusheite direktiivi </w:t>
            </w:r>
            <w:r w:rsidRPr="005E0CF2">
              <w:rPr>
                <w:sz w:val="24"/>
                <w:szCs w:val="24"/>
              </w:rPr>
              <w:t>ülevõtmisel läheneme</w:t>
            </w:r>
            <w:r>
              <w:rPr>
                <w:sz w:val="24"/>
                <w:szCs w:val="24"/>
              </w:rPr>
              <w:t>:</w:t>
            </w:r>
          </w:p>
          <w:p w14:paraId="55E7E656" w14:textId="5EB9DA65" w:rsidR="005E0D23" w:rsidRPr="005E0CF2" w:rsidRDefault="005E0D23" w:rsidP="005E0CF2">
            <w:pPr>
              <w:autoSpaceDE w:val="0"/>
              <w:autoSpaceDN w:val="0"/>
              <w:adjustRightInd w:val="0"/>
              <w:jc w:val="both"/>
              <w:rPr>
                <w:sz w:val="24"/>
                <w:szCs w:val="24"/>
              </w:rPr>
            </w:pPr>
            <w:r>
              <w:rPr>
                <w:sz w:val="24"/>
                <w:szCs w:val="24"/>
              </w:rPr>
              <w:t>„</w:t>
            </w:r>
            <w:r w:rsidRPr="00672E5B">
              <w:rPr>
                <w:sz w:val="24"/>
                <w:szCs w:val="24"/>
              </w:rPr>
              <w:t xml:space="preserve">Direktiivi (EL) 2024/1785 karistusi käsitlevate sätete ülevõtmisel kasutatakse direktiivis lubatud võimalust näha kõige raskemate rikkumiste eest </w:t>
            </w:r>
            <w:r w:rsidRPr="00672E5B">
              <w:rPr>
                <w:sz w:val="24"/>
                <w:szCs w:val="24"/>
              </w:rPr>
              <w:lastRenderedPageBreak/>
              <w:t>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r>
              <w:rPr>
                <w:sz w:val="24"/>
                <w:szCs w:val="24"/>
              </w:rPr>
              <w:t>“ Uus väärteokoosseis kehtestatud vaid sea- ja linnukasvatusega tegelevatele käitistele, sest neile ei kohaldu enam olemasolevad väärteokoosseisud, tulenevalt kompleksloa kohustuse kaotamisest ning käitamisreeglite järgimise kohustuse tekkimisest.</w:t>
            </w:r>
          </w:p>
          <w:p w14:paraId="5710918E" w14:textId="70C8FC78" w:rsidR="005E0D23" w:rsidRPr="006A6AA5" w:rsidRDefault="005E0D23" w:rsidP="003213F8">
            <w:pPr>
              <w:autoSpaceDE w:val="0"/>
              <w:autoSpaceDN w:val="0"/>
              <w:adjustRightInd w:val="0"/>
              <w:jc w:val="both"/>
              <w:rPr>
                <w:sz w:val="24"/>
                <w:szCs w:val="24"/>
              </w:rPr>
            </w:pPr>
          </w:p>
        </w:tc>
      </w:tr>
      <w:tr w:rsidR="005E0D23" w:rsidRPr="003213F8" w14:paraId="4CC33F44" w14:textId="77777777" w:rsidTr="004757AC">
        <w:trPr>
          <w:trHeight w:val="398"/>
        </w:trPr>
        <w:tc>
          <w:tcPr>
            <w:tcW w:w="421" w:type="dxa"/>
            <w:vMerge/>
          </w:tcPr>
          <w:p w14:paraId="55EAEB1F"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4243BD82" w14:textId="0DAA361F"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18722455" w14:textId="4E869483" w:rsidR="005E0D23" w:rsidRPr="006A6AA5" w:rsidRDefault="005E0D23" w:rsidP="003213F8">
            <w:pPr>
              <w:autoSpaceDE w:val="0"/>
              <w:autoSpaceDN w:val="0"/>
              <w:adjustRightInd w:val="0"/>
              <w:jc w:val="both"/>
              <w:rPr>
                <w:sz w:val="24"/>
                <w:szCs w:val="24"/>
              </w:rPr>
            </w:pPr>
            <w:r w:rsidRPr="00931F61">
              <w:rPr>
                <w:sz w:val="24"/>
                <w:szCs w:val="24"/>
              </w:rPr>
              <w:t>Eelnõu § 1 p 79 ja 80 (THS § 162 lg 3 p 1, § 162</w:t>
            </w:r>
            <w:r w:rsidRPr="00931F61">
              <w:rPr>
                <w:sz w:val="24"/>
                <w:szCs w:val="24"/>
                <w:vertAlign w:val="superscript"/>
              </w:rPr>
              <w:t>1</w:t>
            </w:r>
            <w:r w:rsidRPr="00931F61">
              <w:rPr>
                <w:sz w:val="24"/>
                <w:szCs w:val="24"/>
              </w:rPr>
              <w:t xml:space="preserve"> lg 3 p 1) – eelnõuga täiendatakse THS § 162 lõikega 3 järgmises sõnastuses: „(3) Käesoleva paragrahvi lõikes 2 sätestatud teo eest, kui esineb vähemalt üks järgmistest asjaoludest: 1) kompleksloas kehtestatud sama või samalaadse nõude rikkumise eest samas käitises on käitajale tehtud viimase kolme aasta jooksul ettekirjutus vastavalt korrakaitse seaduse § 28 lõikele 1; 2) kompleksloas kehtestatud sama või samalaadse nõude rikkumise eest on käitajat varem karistatud väär- või kuriteo korras, – […]“ Analoogset sõnastust kasutatakse ka eelnõu kohases THS § 162</w:t>
            </w:r>
            <w:r w:rsidRPr="00931F61">
              <w:rPr>
                <w:sz w:val="24"/>
                <w:szCs w:val="24"/>
                <w:vertAlign w:val="superscript"/>
              </w:rPr>
              <w:t>1</w:t>
            </w:r>
            <w:r w:rsidRPr="00931F61">
              <w:rPr>
                <w:sz w:val="24"/>
                <w:szCs w:val="24"/>
              </w:rPr>
              <w:t xml:space="preserve"> lg 3 p-s 1. Justiits- ja Digiministeerium on seisukohal, et riikliku järelevalve käigus tehtud ettekirjutuste täitmist tuleb tagada sunnirahaga, mitte väärteomenetluse ning väärteokaristusega. Seetõttu tuleb THS § 162 lg 3 p 1 ja § 162</w:t>
            </w:r>
            <w:r w:rsidRPr="006374FD">
              <w:rPr>
                <w:sz w:val="24"/>
                <w:szCs w:val="24"/>
                <w:vertAlign w:val="superscript"/>
              </w:rPr>
              <w:t>1</w:t>
            </w:r>
            <w:r w:rsidRPr="00931F61">
              <w:rPr>
                <w:sz w:val="24"/>
                <w:szCs w:val="24"/>
              </w:rPr>
              <w:t xml:space="preserve"> lg 3 p 1 eelnõust välja jätta.</w:t>
            </w:r>
          </w:p>
        </w:tc>
        <w:tc>
          <w:tcPr>
            <w:tcW w:w="5181" w:type="dxa"/>
          </w:tcPr>
          <w:p w14:paraId="33D10EEF" w14:textId="77777777" w:rsidR="005E0D23" w:rsidRDefault="005E0D23" w:rsidP="00644916">
            <w:pPr>
              <w:autoSpaceDE w:val="0"/>
              <w:autoSpaceDN w:val="0"/>
              <w:adjustRightInd w:val="0"/>
              <w:jc w:val="both"/>
              <w:rPr>
                <w:sz w:val="24"/>
                <w:szCs w:val="24"/>
              </w:rPr>
            </w:pPr>
            <w:r>
              <w:rPr>
                <w:sz w:val="24"/>
                <w:szCs w:val="24"/>
              </w:rPr>
              <w:t>ARVESTATUD</w:t>
            </w:r>
          </w:p>
          <w:p w14:paraId="7636B618" w14:textId="77777777" w:rsidR="005E0D23" w:rsidRDefault="005E0D23" w:rsidP="00644916">
            <w:pPr>
              <w:autoSpaceDE w:val="0"/>
              <w:autoSpaceDN w:val="0"/>
              <w:adjustRightInd w:val="0"/>
              <w:jc w:val="both"/>
              <w:rPr>
                <w:sz w:val="24"/>
                <w:szCs w:val="24"/>
              </w:rPr>
            </w:pPr>
          </w:p>
          <w:p w14:paraId="2BF4BDAB" w14:textId="77777777" w:rsidR="005E0D23" w:rsidRDefault="005E0D23" w:rsidP="00644916">
            <w:pPr>
              <w:autoSpaceDE w:val="0"/>
              <w:autoSpaceDN w:val="0"/>
              <w:adjustRightInd w:val="0"/>
              <w:jc w:val="both"/>
              <w:rPr>
                <w:sz w:val="24"/>
                <w:szCs w:val="24"/>
              </w:rPr>
            </w:pPr>
            <w:r>
              <w:rPr>
                <w:sz w:val="24"/>
                <w:szCs w:val="24"/>
              </w:rPr>
              <w:t>Selgitus:</w:t>
            </w:r>
          </w:p>
          <w:p w14:paraId="671D01D7" w14:textId="64904DF9" w:rsidR="005E0D23" w:rsidRDefault="005E0D23" w:rsidP="00644916">
            <w:pPr>
              <w:autoSpaceDE w:val="0"/>
              <w:autoSpaceDN w:val="0"/>
              <w:adjustRightInd w:val="0"/>
              <w:jc w:val="both"/>
              <w:rPr>
                <w:sz w:val="24"/>
                <w:szCs w:val="24"/>
              </w:rPr>
            </w:pPr>
            <w:r>
              <w:rPr>
                <w:sz w:val="24"/>
                <w:szCs w:val="24"/>
              </w:rPr>
              <w:t>Uued raskemate rikkumistega seotud v</w:t>
            </w:r>
            <w:r w:rsidRPr="005E0CF2">
              <w:rPr>
                <w:sz w:val="24"/>
                <w:szCs w:val="24"/>
              </w:rPr>
              <w:t xml:space="preserve">äärteokoosseisud eemaldatud, seletuskirjas </w:t>
            </w:r>
            <w:r>
              <w:rPr>
                <w:sz w:val="24"/>
                <w:szCs w:val="24"/>
              </w:rPr>
              <w:t>kirjeldatu</w:t>
            </w:r>
            <w:r w:rsidRPr="005E0CF2">
              <w:rPr>
                <w:sz w:val="24"/>
                <w:szCs w:val="24"/>
              </w:rPr>
              <w:t>d</w:t>
            </w:r>
            <w:r>
              <w:rPr>
                <w:sz w:val="24"/>
                <w:szCs w:val="24"/>
              </w:rPr>
              <w:t>,</w:t>
            </w:r>
            <w:r w:rsidRPr="005E0CF2">
              <w:rPr>
                <w:sz w:val="24"/>
                <w:szCs w:val="24"/>
              </w:rPr>
              <w:t xml:space="preserve"> kuidas </w:t>
            </w:r>
            <w:r>
              <w:rPr>
                <w:sz w:val="24"/>
                <w:szCs w:val="24"/>
              </w:rPr>
              <w:t xml:space="preserve">tööstusheite direktiivi </w:t>
            </w:r>
            <w:r w:rsidRPr="005E0CF2">
              <w:rPr>
                <w:sz w:val="24"/>
                <w:szCs w:val="24"/>
              </w:rPr>
              <w:t>ülevõtmisel läheneme</w:t>
            </w:r>
            <w:r>
              <w:rPr>
                <w:sz w:val="24"/>
                <w:szCs w:val="24"/>
              </w:rPr>
              <w:t>:</w:t>
            </w:r>
          </w:p>
          <w:p w14:paraId="3BC9EE2E" w14:textId="5EDC8233" w:rsidR="005E0D23" w:rsidRPr="006A6AA5" w:rsidRDefault="005E0D23" w:rsidP="00644916">
            <w:pPr>
              <w:autoSpaceDE w:val="0"/>
              <w:autoSpaceDN w:val="0"/>
              <w:adjustRightInd w:val="0"/>
              <w:jc w:val="both"/>
              <w:rPr>
                <w:sz w:val="24"/>
                <w:szCs w:val="24"/>
              </w:rPr>
            </w:pPr>
            <w:r>
              <w:rPr>
                <w:sz w:val="24"/>
                <w:szCs w:val="24"/>
              </w:rPr>
              <w:t>„</w:t>
            </w:r>
            <w:r w:rsidRPr="00672E5B">
              <w:rPr>
                <w:sz w:val="24"/>
                <w:szCs w:val="24"/>
              </w:rPr>
              <w:t>Direktiivi (EL) 2024/1785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r>
              <w:rPr>
                <w:sz w:val="24"/>
                <w:szCs w:val="24"/>
              </w:rPr>
              <w:t xml:space="preserve">“ </w:t>
            </w:r>
          </w:p>
        </w:tc>
      </w:tr>
      <w:tr w:rsidR="005E0D23" w:rsidRPr="003213F8" w14:paraId="19CF3E95" w14:textId="77777777" w:rsidTr="004757AC">
        <w:trPr>
          <w:trHeight w:val="398"/>
        </w:trPr>
        <w:tc>
          <w:tcPr>
            <w:tcW w:w="421" w:type="dxa"/>
            <w:vMerge/>
          </w:tcPr>
          <w:p w14:paraId="6617E8E2"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486D0EF2" w14:textId="73FA583C"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3ED08455" w14:textId="7D5472D1" w:rsidR="005E0D23" w:rsidRPr="006A6AA5" w:rsidRDefault="005E0D23" w:rsidP="003213F8">
            <w:pPr>
              <w:autoSpaceDE w:val="0"/>
              <w:autoSpaceDN w:val="0"/>
              <w:adjustRightInd w:val="0"/>
              <w:jc w:val="both"/>
              <w:rPr>
                <w:sz w:val="24"/>
                <w:szCs w:val="24"/>
              </w:rPr>
            </w:pPr>
            <w:r w:rsidRPr="006374FD">
              <w:rPr>
                <w:sz w:val="24"/>
                <w:szCs w:val="24"/>
              </w:rPr>
              <w:t>Eelnõu § 1 p 79 ja 80 (THS § 162 lg 3 p 2, § 162</w:t>
            </w:r>
            <w:r w:rsidRPr="006374FD">
              <w:rPr>
                <w:sz w:val="24"/>
                <w:szCs w:val="24"/>
                <w:vertAlign w:val="superscript"/>
              </w:rPr>
              <w:t>1</w:t>
            </w:r>
            <w:r w:rsidRPr="006374FD">
              <w:rPr>
                <w:sz w:val="24"/>
                <w:szCs w:val="24"/>
              </w:rPr>
              <w:t xml:space="preserve"> lg 3 p 2) – mõlemas nimetatud sättes viidatakse „sama või samalaadse nõude rikkumisele“. Palume seletuskirja lisada selgitused, mida mõistetakse samalaadse nõude all, esitada </w:t>
            </w:r>
            <w:r w:rsidRPr="006374FD">
              <w:rPr>
                <w:sz w:val="24"/>
                <w:szCs w:val="24"/>
              </w:rPr>
              <w:lastRenderedPageBreak/>
              <w:t>näiteid. Palume selgitada, kuidas eristatakse sama ja samalaadset nõuet ning mille poolest need omavahel erinevad. THS § 162</w:t>
            </w:r>
            <w:r w:rsidRPr="006374FD">
              <w:rPr>
                <w:sz w:val="24"/>
                <w:szCs w:val="24"/>
                <w:vertAlign w:val="superscript"/>
              </w:rPr>
              <w:t>1</w:t>
            </w:r>
            <w:r w:rsidRPr="006374FD">
              <w:rPr>
                <w:sz w:val="24"/>
                <w:szCs w:val="24"/>
              </w:rPr>
              <w:t xml:space="preserve"> lg 3 p 2 juures palume lisada ka viited, millised on normis viidatud käitamisreeglid ning millises seaduse või määruse sättes need kirjas on.</w:t>
            </w:r>
          </w:p>
        </w:tc>
        <w:tc>
          <w:tcPr>
            <w:tcW w:w="5181" w:type="dxa"/>
          </w:tcPr>
          <w:p w14:paraId="39B6EE28" w14:textId="77777777" w:rsidR="005E0D23" w:rsidRDefault="005E0D23" w:rsidP="00644916">
            <w:pPr>
              <w:autoSpaceDE w:val="0"/>
              <w:autoSpaceDN w:val="0"/>
              <w:adjustRightInd w:val="0"/>
              <w:jc w:val="both"/>
              <w:rPr>
                <w:sz w:val="24"/>
                <w:szCs w:val="24"/>
              </w:rPr>
            </w:pPr>
            <w:r>
              <w:rPr>
                <w:sz w:val="24"/>
                <w:szCs w:val="24"/>
              </w:rPr>
              <w:lastRenderedPageBreak/>
              <w:t>ARVESTATUD</w:t>
            </w:r>
          </w:p>
          <w:p w14:paraId="39DB3AE4" w14:textId="77777777" w:rsidR="005E0D23" w:rsidRDefault="005E0D23" w:rsidP="00644916">
            <w:pPr>
              <w:autoSpaceDE w:val="0"/>
              <w:autoSpaceDN w:val="0"/>
              <w:adjustRightInd w:val="0"/>
              <w:jc w:val="both"/>
              <w:rPr>
                <w:sz w:val="24"/>
                <w:szCs w:val="24"/>
              </w:rPr>
            </w:pPr>
          </w:p>
          <w:p w14:paraId="2A6F05CF" w14:textId="77777777" w:rsidR="005E0D23" w:rsidRDefault="005E0D23" w:rsidP="00644916">
            <w:pPr>
              <w:autoSpaceDE w:val="0"/>
              <w:autoSpaceDN w:val="0"/>
              <w:adjustRightInd w:val="0"/>
              <w:jc w:val="both"/>
              <w:rPr>
                <w:sz w:val="24"/>
                <w:szCs w:val="24"/>
              </w:rPr>
            </w:pPr>
            <w:r>
              <w:rPr>
                <w:sz w:val="24"/>
                <w:szCs w:val="24"/>
              </w:rPr>
              <w:t>Selgitus:</w:t>
            </w:r>
          </w:p>
          <w:p w14:paraId="003EACE5" w14:textId="0ACF5DA1" w:rsidR="005E0D23" w:rsidRDefault="005E0D23" w:rsidP="00644916">
            <w:pPr>
              <w:autoSpaceDE w:val="0"/>
              <w:autoSpaceDN w:val="0"/>
              <w:adjustRightInd w:val="0"/>
              <w:jc w:val="both"/>
              <w:rPr>
                <w:sz w:val="24"/>
                <w:szCs w:val="24"/>
              </w:rPr>
            </w:pPr>
            <w:r>
              <w:rPr>
                <w:sz w:val="24"/>
                <w:szCs w:val="24"/>
              </w:rPr>
              <w:lastRenderedPageBreak/>
              <w:t>Uued raskemate rikkumistega seotud v</w:t>
            </w:r>
            <w:r w:rsidRPr="005E0CF2">
              <w:rPr>
                <w:sz w:val="24"/>
                <w:szCs w:val="24"/>
              </w:rPr>
              <w:t>äärteokoosseisud eemaldatud</w:t>
            </w:r>
            <w:r>
              <w:rPr>
                <w:sz w:val="24"/>
                <w:szCs w:val="24"/>
              </w:rPr>
              <w:t xml:space="preserve"> koos täiendavat selgitust vajavate punktidega</w:t>
            </w:r>
            <w:r w:rsidRPr="005E0CF2">
              <w:rPr>
                <w:sz w:val="24"/>
                <w:szCs w:val="24"/>
              </w:rPr>
              <w:t xml:space="preserve">, seletuskirjas </w:t>
            </w:r>
            <w:r>
              <w:rPr>
                <w:sz w:val="24"/>
                <w:szCs w:val="24"/>
              </w:rPr>
              <w:t>kirjeldatud,</w:t>
            </w:r>
            <w:r w:rsidRPr="005E0CF2">
              <w:rPr>
                <w:sz w:val="24"/>
                <w:szCs w:val="24"/>
              </w:rPr>
              <w:t xml:space="preserve"> kuidas </w:t>
            </w:r>
            <w:r>
              <w:rPr>
                <w:sz w:val="24"/>
                <w:szCs w:val="24"/>
              </w:rPr>
              <w:t xml:space="preserve">tööstusheite direktiivi </w:t>
            </w:r>
            <w:r w:rsidRPr="005E0CF2">
              <w:rPr>
                <w:sz w:val="24"/>
                <w:szCs w:val="24"/>
              </w:rPr>
              <w:t>ülevõtmisel läheneme</w:t>
            </w:r>
            <w:r>
              <w:rPr>
                <w:sz w:val="24"/>
                <w:szCs w:val="24"/>
              </w:rPr>
              <w:t>:</w:t>
            </w:r>
          </w:p>
          <w:p w14:paraId="1AE3375A" w14:textId="7F7B86BC" w:rsidR="005E0D23" w:rsidRPr="006A6AA5" w:rsidRDefault="005E0D23" w:rsidP="00644916">
            <w:pPr>
              <w:autoSpaceDE w:val="0"/>
              <w:autoSpaceDN w:val="0"/>
              <w:adjustRightInd w:val="0"/>
              <w:jc w:val="both"/>
              <w:rPr>
                <w:sz w:val="24"/>
                <w:szCs w:val="24"/>
              </w:rPr>
            </w:pPr>
            <w:r>
              <w:rPr>
                <w:sz w:val="24"/>
                <w:szCs w:val="24"/>
              </w:rPr>
              <w:t>„</w:t>
            </w:r>
            <w:r w:rsidRPr="00672E5B">
              <w:rPr>
                <w:sz w:val="24"/>
                <w:szCs w:val="24"/>
              </w:rPr>
              <w:t>Direktiivi (EL) 2024/1785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r>
              <w:rPr>
                <w:sz w:val="24"/>
                <w:szCs w:val="24"/>
              </w:rPr>
              <w:t>“</w:t>
            </w:r>
          </w:p>
        </w:tc>
      </w:tr>
      <w:tr w:rsidR="005E0D23" w:rsidRPr="003213F8" w14:paraId="5D0F2630" w14:textId="77777777" w:rsidTr="004757AC">
        <w:trPr>
          <w:trHeight w:val="398"/>
        </w:trPr>
        <w:tc>
          <w:tcPr>
            <w:tcW w:w="421" w:type="dxa"/>
            <w:vMerge/>
          </w:tcPr>
          <w:p w14:paraId="25A76606"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2F6E101B" w14:textId="6F6F8DFF"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25B1D4C0" w14:textId="2E5A067C" w:rsidR="005E0D23" w:rsidRPr="006A6AA5" w:rsidRDefault="005E0D23" w:rsidP="003213F8">
            <w:pPr>
              <w:autoSpaceDE w:val="0"/>
              <w:autoSpaceDN w:val="0"/>
              <w:adjustRightInd w:val="0"/>
              <w:jc w:val="both"/>
              <w:rPr>
                <w:sz w:val="24"/>
                <w:szCs w:val="24"/>
              </w:rPr>
            </w:pPr>
            <w:r w:rsidRPr="00915037">
              <w:rPr>
                <w:sz w:val="24"/>
                <w:szCs w:val="24"/>
              </w:rPr>
              <w:t>Eelnõu § 1 p 79 ja 80 (THS § 162 lg 3, § 162</w:t>
            </w:r>
            <w:r w:rsidRPr="00915037">
              <w:rPr>
                <w:sz w:val="24"/>
                <w:szCs w:val="24"/>
                <w:vertAlign w:val="superscript"/>
              </w:rPr>
              <w:t>1</w:t>
            </w:r>
            <w:r w:rsidRPr="00915037">
              <w:rPr>
                <w:sz w:val="24"/>
                <w:szCs w:val="24"/>
              </w:rPr>
              <w:t xml:space="preserve"> lg 3) – eelnõuga lisatava mõlema väärteo karistuseks on ette nähtud kuni kolm protsenti käitaja aastakäibest Euroopa Liidus trahvi määramise aastale eelnenud majandusaastal. Tegemist on rahatrahvi arvestamise aluseks oleva juhisega. Palume eelnõusse lisada eraldi paragrahv selle kohta, kuidas toimub aastakäibe arvestamine. Eeskujuks võib võtta nt VPTS § 262¹, RahaPTS § 96⁴, FELS § 94⁴.</w:t>
            </w:r>
          </w:p>
        </w:tc>
        <w:tc>
          <w:tcPr>
            <w:tcW w:w="5181" w:type="dxa"/>
          </w:tcPr>
          <w:p w14:paraId="2E31D8EA" w14:textId="77777777" w:rsidR="005E0D23" w:rsidRDefault="005E0D23" w:rsidP="00644916">
            <w:pPr>
              <w:autoSpaceDE w:val="0"/>
              <w:autoSpaceDN w:val="0"/>
              <w:adjustRightInd w:val="0"/>
              <w:jc w:val="both"/>
              <w:rPr>
                <w:sz w:val="24"/>
                <w:szCs w:val="24"/>
              </w:rPr>
            </w:pPr>
            <w:r>
              <w:rPr>
                <w:sz w:val="24"/>
                <w:szCs w:val="24"/>
              </w:rPr>
              <w:t>ARVESTATUD</w:t>
            </w:r>
          </w:p>
          <w:p w14:paraId="495B4BD8" w14:textId="77777777" w:rsidR="005E0D23" w:rsidRDefault="005E0D23" w:rsidP="00644916">
            <w:pPr>
              <w:autoSpaceDE w:val="0"/>
              <w:autoSpaceDN w:val="0"/>
              <w:adjustRightInd w:val="0"/>
              <w:jc w:val="both"/>
              <w:rPr>
                <w:sz w:val="24"/>
                <w:szCs w:val="24"/>
              </w:rPr>
            </w:pPr>
          </w:p>
          <w:p w14:paraId="4E797835" w14:textId="77777777" w:rsidR="005E0D23" w:rsidRDefault="005E0D23" w:rsidP="00644916">
            <w:pPr>
              <w:autoSpaceDE w:val="0"/>
              <w:autoSpaceDN w:val="0"/>
              <w:adjustRightInd w:val="0"/>
              <w:jc w:val="both"/>
              <w:rPr>
                <w:sz w:val="24"/>
                <w:szCs w:val="24"/>
              </w:rPr>
            </w:pPr>
            <w:r>
              <w:rPr>
                <w:sz w:val="24"/>
                <w:szCs w:val="24"/>
              </w:rPr>
              <w:t>Selgitus:</w:t>
            </w:r>
          </w:p>
          <w:p w14:paraId="250561D2" w14:textId="7A4F41BA" w:rsidR="005E0D23" w:rsidRDefault="005E0D23" w:rsidP="00644916">
            <w:pPr>
              <w:autoSpaceDE w:val="0"/>
              <w:autoSpaceDN w:val="0"/>
              <w:adjustRightInd w:val="0"/>
              <w:jc w:val="both"/>
              <w:rPr>
                <w:sz w:val="24"/>
                <w:szCs w:val="24"/>
              </w:rPr>
            </w:pPr>
            <w:r>
              <w:rPr>
                <w:sz w:val="24"/>
                <w:szCs w:val="24"/>
              </w:rPr>
              <w:t>Uued raskemate rikkumistega seotud v</w:t>
            </w:r>
            <w:r w:rsidRPr="005E0CF2">
              <w:rPr>
                <w:sz w:val="24"/>
                <w:szCs w:val="24"/>
              </w:rPr>
              <w:t xml:space="preserve">äärteokoosseisud eemaldatud, seletuskirjas </w:t>
            </w:r>
            <w:r>
              <w:rPr>
                <w:sz w:val="24"/>
                <w:szCs w:val="24"/>
              </w:rPr>
              <w:t>kirjeldatud,</w:t>
            </w:r>
            <w:r w:rsidRPr="005E0CF2">
              <w:rPr>
                <w:sz w:val="24"/>
                <w:szCs w:val="24"/>
              </w:rPr>
              <w:t xml:space="preserve"> kuidas </w:t>
            </w:r>
            <w:r>
              <w:rPr>
                <w:sz w:val="24"/>
                <w:szCs w:val="24"/>
              </w:rPr>
              <w:t xml:space="preserve">tööstusheite direktiivi </w:t>
            </w:r>
            <w:r w:rsidRPr="005E0CF2">
              <w:rPr>
                <w:sz w:val="24"/>
                <w:szCs w:val="24"/>
              </w:rPr>
              <w:t>ülevõtmisel läheneme</w:t>
            </w:r>
            <w:r>
              <w:rPr>
                <w:sz w:val="24"/>
                <w:szCs w:val="24"/>
              </w:rPr>
              <w:t>:</w:t>
            </w:r>
          </w:p>
          <w:p w14:paraId="2C6C97FA" w14:textId="5A868396" w:rsidR="005E0D23" w:rsidRPr="006A6AA5" w:rsidRDefault="005E0D23" w:rsidP="00644916">
            <w:pPr>
              <w:autoSpaceDE w:val="0"/>
              <w:autoSpaceDN w:val="0"/>
              <w:adjustRightInd w:val="0"/>
              <w:jc w:val="both"/>
              <w:rPr>
                <w:sz w:val="24"/>
                <w:szCs w:val="24"/>
              </w:rPr>
            </w:pPr>
            <w:r>
              <w:rPr>
                <w:sz w:val="24"/>
                <w:szCs w:val="24"/>
              </w:rPr>
              <w:t>„</w:t>
            </w:r>
            <w:r w:rsidRPr="00672E5B">
              <w:rPr>
                <w:sz w:val="24"/>
                <w:szCs w:val="24"/>
              </w:rPr>
              <w:t>Direktiivi (EL) 2024/1785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r>
              <w:rPr>
                <w:sz w:val="24"/>
                <w:szCs w:val="24"/>
              </w:rPr>
              <w:t>“</w:t>
            </w:r>
          </w:p>
        </w:tc>
      </w:tr>
      <w:tr w:rsidR="005E0D23" w:rsidRPr="003213F8" w14:paraId="720A88BB" w14:textId="77777777" w:rsidTr="004757AC">
        <w:trPr>
          <w:trHeight w:val="398"/>
        </w:trPr>
        <w:tc>
          <w:tcPr>
            <w:tcW w:w="421" w:type="dxa"/>
            <w:vMerge/>
          </w:tcPr>
          <w:p w14:paraId="1F1D6617"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07FC678D" w14:textId="3140D44D"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6A8B5372" w14:textId="0AE3EE8D" w:rsidR="005E0D23" w:rsidRPr="006A6AA5" w:rsidRDefault="005E0D23" w:rsidP="003213F8">
            <w:pPr>
              <w:autoSpaceDE w:val="0"/>
              <w:autoSpaceDN w:val="0"/>
              <w:adjustRightInd w:val="0"/>
              <w:jc w:val="both"/>
              <w:rPr>
                <w:sz w:val="24"/>
                <w:szCs w:val="24"/>
              </w:rPr>
            </w:pPr>
            <w:r w:rsidRPr="007074D0">
              <w:rPr>
                <w:sz w:val="24"/>
                <w:szCs w:val="24"/>
              </w:rPr>
              <w:t>Eelnõu § 1 p 82 (THS § 163</w:t>
            </w:r>
            <w:r w:rsidRPr="007074D0">
              <w:rPr>
                <w:sz w:val="24"/>
                <w:szCs w:val="24"/>
                <w:vertAlign w:val="superscript"/>
              </w:rPr>
              <w:t>1</w:t>
            </w:r>
            <w:r w:rsidRPr="007074D0">
              <w:rPr>
                <w:sz w:val="24"/>
                <w:szCs w:val="24"/>
              </w:rPr>
              <w:t xml:space="preserve"> lg 1) – eelnõu kohaselt on viidatud väärteokoosseis edaspidi sõnastatud järgmiselt: (1) </w:t>
            </w:r>
            <w:r w:rsidRPr="007074D0">
              <w:rPr>
                <w:sz w:val="24"/>
                <w:szCs w:val="24"/>
              </w:rPr>
              <w:lastRenderedPageBreak/>
              <w:t>Käitise tegevuse kavandatavast muutmisest või laiendamisest teatamata jätmise eest, kui on alustatud olulise muudatuse või laienduse ellu viimist – […] Palume seletuskirja täiendada eluliste näidetega, milliseid „olulisi muudatusi või laiendusi“ sättes silmas peetakse.</w:t>
            </w:r>
          </w:p>
        </w:tc>
        <w:tc>
          <w:tcPr>
            <w:tcW w:w="5181" w:type="dxa"/>
          </w:tcPr>
          <w:p w14:paraId="4705A8B2" w14:textId="77777777" w:rsidR="005E0D23" w:rsidRDefault="005E0D23" w:rsidP="003213F8">
            <w:pPr>
              <w:autoSpaceDE w:val="0"/>
              <w:autoSpaceDN w:val="0"/>
              <w:adjustRightInd w:val="0"/>
              <w:jc w:val="both"/>
              <w:rPr>
                <w:sz w:val="24"/>
                <w:szCs w:val="24"/>
              </w:rPr>
            </w:pPr>
            <w:r>
              <w:rPr>
                <w:sz w:val="24"/>
                <w:szCs w:val="24"/>
              </w:rPr>
              <w:lastRenderedPageBreak/>
              <w:t>ARVESTATUD</w:t>
            </w:r>
          </w:p>
          <w:p w14:paraId="1D1850B6" w14:textId="77777777" w:rsidR="005E0D23" w:rsidRDefault="005E0D23" w:rsidP="003213F8">
            <w:pPr>
              <w:autoSpaceDE w:val="0"/>
              <w:autoSpaceDN w:val="0"/>
              <w:adjustRightInd w:val="0"/>
              <w:jc w:val="both"/>
              <w:rPr>
                <w:sz w:val="24"/>
                <w:szCs w:val="24"/>
              </w:rPr>
            </w:pPr>
          </w:p>
          <w:p w14:paraId="68465286" w14:textId="77777777" w:rsidR="005E0D23" w:rsidRDefault="005E0D23" w:rsidP="003213F8">
            <w:pPr>
              <w:autoSpaceDE w:val="0"/>
              <w:autoSpaceDN w:val="0"/>
              <w:adjustRightInd w:val="0"/>
              <w:jc w:val="both"/>
              <w:rPr>
                <w:sz w:val="24"/>
                <w:szCs w:val="24"/>
              </w:rPr>
            </w:pPr>
            <w:r>
              <w:rPr>
                <w:sz w:val="24"/>
                <w:szCs w:val="24"/>
              </w:rPr>
              <w:lastRenderedPageBreak/>
              <w:t>Selgitus:</w:t>
            </w:r>
          </w:p>
          <w:p w14:paraId="1FBE8237" w14:textId="4444F7F5" w:rsidR="005E0D23" w:rsidRPr="00B90A88" w:rsidRDefault="005E0D23" w:rsidP="00B90A88">
            <w:pPr>
              <w:autoSpaceDE w:val="0"/>
              <w:autoSpaceDN w:val="0"/>
              <w:adjustRightInd w:val="0"/>
              <w:jc w:val="both"/>
              <w:rPr>
                <w:sz w:val="24"/>
                <w:szCs w:val="24"/>
              </w:rPr>
            </w:pPr>
            <w:r>
              <w:rPr>
                <w:sz w:val="24"/>
                <w:szCs w:val="24"/>
              </w:rPr>
              <w:t xml:space="preserve">Seletuskirja täiendatud </w:t>
            </w:r>
            <w:r w:rsidRPr="00B90A88">
              <w:rPr>
                <w:sz w:val="24"/>
                <w:szCs w:val="24"/>
              </w:rPr>
              <w:t>vii</w:t>
            </w:r>
            <w:r>
              <w:rPr>
                <w:sz w:val="24"/>
                <w:szCs w:val="24"/>
              </w:rPr>
              <w:t>tega</w:t>
            </w:r>
            <w:r w:rsidRPr="00B90A88">
              <w:rPr>
                <w:sz w:val="24"/>
                <w:szCs w:val="24"/>
              </w:rPr>
              <w:t xml:space="preserve"> THS § 56 lõikele 3</w:t>
            </w:r>
            <w:r>
              <w:rPr>
                <w:sz w:val="24"/>
                <w:szCs w:val="24"/>
              </w:rPr>
              <w:t xml:space="preserve"> </w:t>
            </w:r>
            <w:r w:rsidRPr="00B90A88">
              <w:rPr>
                <w:sz w:val="24"/>
                <w:szCs w:val="24"/>
              </w:rPr>
              <w:t>oluliste muudatuste või laienduste puhul</w:t>
            </w:r>
            <w:r>
              <w:rPr>
                <w:sz w:val="24"/>
                <w:szCs w:val="24"/>
              </w:rPr>
              <w:t>.</w:t>
            </w:r>
          </w:p>
          <w:p w14:paraId="791D3F19" w14:textId="6A9645C1" w:rsidR="005E0D23" w:rsidRPr="006A6AA5" w:rsidRDefault="005E0D23" w:rsidP="003213F8">
            <w:pPr>
              <w:autoSpaceDE w:val="0"/>
              <w:autoSpaceDN w:val="0"/>
              <w:adjustRightInd w:val="0"/>
              <w:jc w:val="both"/>
              <w:rPr>
                <w:sz w:val="24"/>
                <w:szCs w:val="24"/>
              </w:rPr>
            </w:pPr>
          </w:p>
        </w:tc>
      </w:tr>
      <w:tr w:rsidR="005E0D23" w:rsidRPr="003213F8" w14:paraId="688E54C3" w14:textId="77777777" w:rsidTr="004757AC">
        <w:trPr>
          <w:trHeight w:val="398"/>
        </w:trPr>
        <w:tc>
          <w:tcPr>
            <w:tcW w:w="421" w:type="dxa"/>
            <w:vMerge/>
          </w:tcPr>
          <w:p w14:paraId="1B24F7CD"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57AF904A" w14:textId="69BD384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5DB49FAF" w14:textId="39955C9D" w:rsidR="005E0D23" w:rsidRPr="006A6AA5" w:rsidRDefault="005E0D23" w:rsidP="003213F8">
            <w:pPr>
              <w:autoSpaceDE w:val="0"/>
              <w:autoSpaceDN w:val="0"/>
              <w:adjustRightInd w:val="0"/>
              <w:jc w:val="both"/>
              <w:rPr>
                <w:sz w:val="24"/>
                <w:szCs w:val="24"/>
              </w:rPr>
            </w:pPr>
            <w:r w:rsidRPr="007074D0">
              <w:rPr>
                <w:sz w:val="24"/>
                <w:szCs w:val="24"/>
              </w:rPr>
              <w:t>Eelnõukohased muudatused mõjutavad küll infosüsteemi KOTKAS, kuid eelnõus on hindamata sellega kaasnevad infotehnoloogilised mõjud. Palume selgitada seletuskirjas, kas, millised ja mis ulatuses infotehnoloogilised mõjud kaasnevad. Kui vajalik on infosüsteemi arendus, siis mille osas ja mis maksumusega (palume välja tuua ka sh rahastusallika).</w:t>
            </w:r>
          </w:p>
        </w:tc>
        <w:tc>
          <w:tcPr>
            <w:tcW w:w="5181" w:type="dxa"/>
          </w:tcPr>
          <w:p w14:paraId="146691CF" w14:textId="77777777" w:rsidR="005E0D23" w:rsidRDefault="005E0D23" w:rsidP="003213F8">
            <w:pPr>
              <w:autoSpaceDE w:val="0"/>
              <w:autoSpaceDN w:val="0"/>
              <w:adjustRightInd w:val="0"/>
              <w:jc w:val="both"/>
              <w:rPr>
                <w:sz w:val="24"/>
                <w:szCs w:val="24"/>
              </w:rPr>
            </w:pPr>
            <w:r>
              <w:rPr>
                <w:sz w:val="24"/>
                <w:szCs w:val="24"/>
              </w:rPr>
              <w:t>ARVESTATUD</w:t>
            </w:r>
          </w:p>
          <w:p w14:paraId="63D6708D" w14:textId="77777777" w:rsidR="005E0D23" w:rsidRDefault="005E0D23" w:rsidP="003213F8">
            <w:pPr>
              <w:autoSpaceDE w:val="0"/>
              <w:autoSpaceDN w:val="0"/>
              <w:adjustRightInd w:val="0"/>
              <w:jc w:val="both"/>
              <w:rPr>
                <w:sz w:val="24"/>
                <w:szCs w:val="24"/>
              </w:rPr>
            </w:pPr>
          </w:p>
          <w:p w14:paraId="4F2A8BB6" w14:textId="77777777" w:rsidR="005E0D23" w:rsidRDefault="005E0D23" w:rsidP="003213F8">
            <w:pPr>
              <w:autoSpaceDE w:val="0"/>
              <w:autoSpaceDN w:val="0"/>
              <w:adjustRightInd w:val="0"/>
              <w:jc w:val="both"/>
              <w:rPr>
                <w:sz w:val="24"/>
                <w:szCs w:val="24"/>
              </w:rPr>
            </w:pPr>
            <w:r>
              <w:rPr>
                <w:sz w:val="24"/>
                <w:szCs w:val="24"/>
              </w:rPr>
              <w:t>Selgitus:</w:t>
            </w:r>
          </w:p>
          <w:p w14:paraId="70306693" w14:textId="79B39A69" w:rsidR="005E0D23" w:rsidRPr="00D62992" w:rsidRDefault="005E0D23" w:rsidP="00D62992">
            <w:pPr>
              <w:autoSpaceDE w:val="0"/>
              <w:autoSpaceDN w:val="0"/>
              <w:adjustRightInd w:val="0"/>
              <w:jc w:val="both"/>
              <w:rPr>
                <w:sz w:val="24"/>
                <w:szCs w:val="24"/>
              </w:rPr>
            </w:pPr>
            <w:r w:rsidRPr="00D62992">
              <w:rPr>
                <w:sz w:val="24"/>
                <w:szCs w:val="24"/>
              </w:rPr>
              <w:t xml:space="preserve">Keskkonnaotsuste infosüsteem KOTKAS arenduste osas täiendatud </w:t>
            </w:r>
            <w:r>
              <w:rPr>
                <w:sz w:val="24"/>
                <w:szCs w:val="24"/>
              </w:rPr>
              <w:t>seletuskirja 7. peatükki</w:t>
            </w:r>
            <w:r w:rsidRPr="00D62992">
              <w:rPr>
                <w:sz w:val="24"/>
                <w:szCs w:val="24"/>
              </w:rPr>
              <w:t>, lisatud kulud ja rahastusallikad.</w:t>
            </w:r>
          </w:p>
          <w:p w14:paraId="053F4D8A" w14:textId="15CDBDF3" w:rsidR="005E0D23" w:rsidRPr="006A6AA5" w:rsidRDefault="005E0D23" w:rsidP="003213F8">
            <w:pPr>
              <w:autoSpaceDE w:val="0"/>
              <w:autoSpaceDN w:val="0"/>
              <w:adjustRightInd w:val="0"/>
              <w:jc w:val="both"/>
              <w:rPr>
                <w:sz w:val="24"/>
                <w:szCs w:val="24"/>
              </w:rPr>
            </w:pPr>
          </w:p>
        </w:tc>
      </w:tr>
      <w:tr w:rsidR="005E0D23" w:rsidRPr="003213F8" w14:paraId="7F7F6D46" w14:textId="77777777" w:rsidTr="004757AC">
        <w:trPr>
          <w:trHeight w:val="200"/>
        </w:trPr>
        <w:tc>
          <w:tcPr>
            <w:tcW w:w="421" w:type="dxa"/>
            <w:vMerge/>
          </w:tcPr>
          <w:p w14:paraId="06B98414" w14:textId="77777777"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551" w:type="dxa"/>
            <w:vMerge/>
          </w:tcPr>
          <w:p w14:paraId="136E99E4" w14:textId="3D7D307A" w:rsidR="005E0D23" w:rsidRDefault="005E0D23"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0DE1EC6A" w14:textId="25771F7D" w:rsidR="005E0D23" w:rsidRPr="006A6AA5" w:rsidRDefault="005E0D23" w:rsidP="003213F8">
            <w:pPr>
              <w:autoSpaceDE w:val="0"/>
              <w:autoSpaceDN w:val="0"/>
              <w:adjustRightInd w:val="0"/>
              <w:jc w:val="both"/>
              <w:rPr>
                <w:sz w:val="24"/>
                <w:szCs w:val="24"/>
              </w:rPr>
            </w:pPr>
            <w:r w:rsidRPr="00C033DD">
              <w:rPr>
                <w:sz w:val="24"/>
                <w:szCs w:val="24"/>
              </w:rPr>
              <w:t>Palume arvestada ka käesoleva kirja lisades esitatud eelnõu ja seletuskirja failis jäljega tehtud normitehniliste ja keelemärkustega ning märkustega eelnõu mõju kohta.</w:t>
            </w:r>
          </w:p>
        </w:tc>
        <w:tc>
          <w:tcPr>
            <w:tcW w:w="5181" w:type="dxa"/>
          </w:tcPr>
          <w:p w14:paraId="151270D6" w14:textId="480F0505" w:rsidR="005E0D23" w:rsidRPr="006A6AA5" w:rsidRDefault="005E0D23" w:rsidP="003213F8">
            <w:pPr>
              <w:autoSpaceDE w:val="0"/>
              <w:autoSpaceDN w:val="0"/>
              <w:adjustRightInd w:val="0"/>
              <w:jc w:val="both"/>
              <w:rPr>
                <w:sz w:val="24"/>
                <w:szCs w:val="24"/>
              </w:rPr>
            </w:pPr>
            <w:r>
              <w:rPr>
                <w:sz w:val="24"/>
                <w:szCs w:val="24"/>
              </w:rPr>
              <w:t>ARVESTATUD</w:t>
            </w:r>
          </w:p>
        </w:tc>
      </w:tr>
      <w:tr w:rsidR="0053620B" w:rsidRPr="003213F8" w14:paraId="6B1203B3" w14:textId="77777777" w:rsidTr="004757AC">
        <w:tc>
          <w:tcPr>
            <w:tcW w:w="421" w:type="dxa"/>
          </w:tcPr>
          <w:p w14:paraId="0795CBF1" w14:textId="49D9E4D3" w:rsidR="0053620B" w:rsidRPr="003213F8" w:rsidRDefault="00BA44CA" w:rsidP="003213F8">
            <w:pPr>
              <w:ind w:left="-57" w:right="-113"/>
              <w:rPr>
                <w:b/>
                <w:bCs/>
                <w:sz w:val="24"/>
                <w:szCs w:val="24"/>
              </w:rPr>
            </w:pPr>
            <w:r>
              <w:rPr>
                <w:b/>
                <w:bCs/>
                <w:sz w:val="24"/>
                <w:szCs w:val="24"/>
              </w:rPr>
              <w:t>2</w:t>
            </w:r>
          </w:p>
        </w:tc>
        <w:tc>
          <w:tcPr>
            <w:tcW w:w="2551" w:type="dxa"/>
          </w:tcPr>
          <w:p w14:paraId="18BD8431" w14:textId="099DEB1D" w:rsidR="0053620B" w:rsidRPr="003213F8" w:rsidRDefault="0053620B"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sz w:val="24"/>
                <w:szCs w:val="24"/>
              </w:rPr>
              <w:t xml:space="preserve">Siseministeerium </w:t>
            </w:r>
          </w:p>
        </w:tc>
        <w:tc>
          <w:tcPr>
            <w:tcW w:w="5954" w:type="dxa"/>
          </w:tcPr>
          <w:p w14:paraId="398502A6" w14:textId="78688A74" w:rsidR="0053620B" w:rsidRPr="003213F8" w:rsidRDefault="0053620B" w:rsidP="003213F8">
            <w:pPr>
              <w:contextualSpacing/>
              <w:jc w:val="both"/>
              <w:rPr>
                <w:b/>
                <w:bCs/>
                <w:sz w:val="24"/>
                <w:szCs w:val="24"/>
              </w:rPr>
            </w:pPr>
            <w:r w:rsidRPr="003213F8">
              <w:rPr>
                <w:sz w:val="24"/>
                <w:szCs w:val="24"/>
              </w:rPr>
              <w:t>Palun võtta arvesse, et kompleksloa kohustuse alla lisatavate uute tegevuste (vesiniku tootmine elektrolüüsi teel, akude tootmine, maakide tööstuslik kaevandamine) puhul võib tulevikus nendel tegevutel olla kriitilise taristu mõõde, ohtlike ainete käitlemise aspekt ja/või mõju riigi varustuskindlusele. Seega tuleks rakendusaktide koostamisel arvestada ka kriisivalmiduse ja elutähtsate teenuste toimepidevuse nõudeid.</w:t>
            </w:r>
          </w:p>
        </w:tc>
        <w:tc>
          <w:tcPr>
            <w:tcW w:w="5181" w:type="dxa"/>
          </w:tcPr>
          <w:p w14:paraId="3EC372A5" w14:textId="5D94755B" w:rsidR="0053620B" w:rsidRPr="003213F8" w:rsidRDefault="0053620B"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tc>
      </w:tr>
      <w:tr w:rsidR="0053620B" w:rsidRPr="003213F8" w14:paraId="542DBCF9" w14:textId="77777777" w:rsidTr="004757AC">
        <w:tc>
          <w:tcPr>
            <w:tcW w:w="421" w:type="dxa"/>
          </w:tcPr>
          <w:p w14:paraId="2D24C91D" w14:textId="0845FD8C" w:rsidR="0053620B" w:rsidRPr="003213F8" w:rsidRDefault="00BA44CA" w:rsidP="003213F8">
            <w:pPr>
              <w:ind w:left="-57" w:right="-113"/>
              <w:rPr>
                <w:b/>
                <w:bCs/>
                <w:sz w:val="24"/>
                <w:szCs w:val="24"/>
              </w:rPr>
            </w:pPr>
            <w:r>
              <w:rPr>
                <w:b/>
                <w:bCs/>
                <w:sz w:val="24"/>
                <w:szCs w:val="24"/>
              </w:rPr>
              <w:t>3</w:t>
            </w:r>
          </w:p>
        </w:tc>
        <w:tc>
          <w:tcPr>
            <w:tcW w:w="2551" w:type="dxa"/>
          </w:tcPr>
          <w:p w14:paraId="77442457" w14:textId="70F61E96" w:rsidR="0053620B" w:rsidRPr="003213F8" w:rsidRDefault="0053620B"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sz w:val="24"/>
                <w:szCs w:val="24"/>
              </w:rPr>
              <w:t>Rahandusministeerium</w:t>
            </w:r>
          </w:p>
        </w:tc>
        <w:tc>
          <w:tcPr>
            <w:tcW w:w="5954" w:type="dxa"/>
          </w:tcPr>
          <w:p w14:paraId="0C331066" w14:textId="43CD93B5" w:rsidR="0053620B" w:rsidRPr="003213F8" w:rsidRDefault="0053620B" w:rsidP="003213F8">
            <w:pPr>
              <w:contextualSpacing/>
              <w:jc w:val="both"/>
              <w:rPr>
                <w:b/>
                <w:bCs/>
                <w:sz w:val="24"/>
                <w:szCs w:val="24"/>
              </w:rPr>
            </w:pPr>
            <w:r w:rsidRPr="003213F8">
              <w:rPr>
                <w:sz w:val="24"/>
                <w:szCs w:val="24"/>
              </w:rPr>
              <w:t>Palume seletuskirja kulude osa täpsustada ja välja tuua kaasnevate kulude puhul nende katteallikad. Juhul kui on kavas RES/RE protsessis taotleda lisavahendeid, siis tuleks seletuskirjas välja tuua eelarveline mõju ja et vahendeid taotletakse riigieelarve ja riigi eelarvestrateegia protsessis ja kui lisavahendeid ei eraldata, kaetakse kaasnevad kulud Kliimaministeeriumi valitsemisala olemasolevate vahendite piires.</w:t>
            </w:r>
          </w:p>
        </w:tc>
        <w:tc>
          <w:tcPr>
            <w:tcW w:w="5181" w:type="dxa"/>
          </w:tcPr>
          <w:p w14:paraId="080F7AF1" w14:textId="77777777" w:rsidR="0053620B" w:rsidRPr="003213F8" w:rsidRDefault="00211F73"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00F78181" w14:textId="77777777" w:rsidR="00211F73" w:rsidRPr="003213F8" w:rsidRDefault="00211F73" w:rsidP="003213F8">
            <w:pPr>
              <w:autoSpaceDE w:val="0"/>
              <w:autoSpaceDN w:val="0"/>
              <w:adjustRightInd w:val="0"/>
              <w:jc w:val="both"/>
              <w:rPr>
                <w:color w:val="222222"/>
                <w:sz w:val="24"/>
                <w:szCs w:val="24"/>
                <w:lang w:eastAsia="et-EE"/>
              </w:rPr>
            </w:pPr>
          </w:p>
          <w:p w14:paraId="5836E360" w14:textId="77777777" w:rsidR="00211F73" w:rsidRPr="003213F8" w:rsidRDefault="00211F73"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0A33A0B1" w14:textId="4D73C215" w:rsidR="00211F73" w:rsidRPr="003213F8" w:rsidRDefault="00211F73" w:rsidP="003213F8">
            <w:pPr>
              <w:autoSpaceDE w:val="0"/>
              <w:autoSpaceDN w:val="0"/>
              <w:adjustRightInd w:val="0"/>
              <w:jc w:val="both"/>
              <w:rPr>
                <w:color w:val="222222"/>
                <w:sz w:val="24"/>
                <w:szCs w:val="24"/>
                <w:lang w:eastAsia="et-EE"/>
              </w:rPr>
            </w:pPr>
            <w:r w:rsidRPr="003213F8">
              <w:rPr>
                <w:color w:val="222222"/>
                <w:sz w:val="24"/>
                <w:szCs w:val="24"/>
                <w:lang w:eastAsia="et-EE"/>
              </w:rPr>
              <w:t>S</w:t>
            </w:r>
            <w:r w:rsidR="007F74F7" w:rsidRPr="003213F8">
              <w:rPr>
                <w:color w:val="222222"/>
                <w:sz w:val="24"/>
                <w:szCs w:val="24"/>
                <w:lang w:eastAsia="et-EE"/>
              </w:rPr>
              <w:t>eletuskirja peatükk 7. all välja toodud</w:t>
            </w:r>
            <w:r w:rsidR="00405FD6" w:rsidRPr="003213F8">
              <w:rPr>
                <w:color w:val="222222"/>
                <w:sz w:val="24"/>
                <w:szCs w:val="24"/>
                <w:lang w:eastAsia="et-EE"/>
              </w:rPr>
              <w:t xml:space="preserve"> IT kulud</w:t>
            </w:r>
            <w:r w:rsidR="003B3888" w:rsidRPr="003213F8">
              <w:rPr>
                <w:color w:val="222222"/>
                <w:sz w:val="24"/>
                <w:szCs w:val="24"/>
                <w:lang w:eastAsia="et-EE"/>
              </w:rPr>
              <w:t xml:space="preserve"> KOTKAS arenduseks, juhendmaterjalide koostamise kulud ning tööjõukulud Keskkonnaametile. Lisatud ka katteallikad:</w:t>
            </w:r>
          </w:p>
          <w:p w14:paraId="1E08D706" w14:textId="38266FBA" w:rsidR="007F74F7" w:rsidRPr="003213F8" w:rsidRDefault="003B3888" w:rsidP="003213F8">
            <w:pPr>
              <w:autoSpaceDE w:val="0"/>
              <w:autoSpaceDN w:val="0"/>
              <w:adjustRightInd w:val="0"/>
              <w:jc w:val="both"/>
              <w:rPr>
                <w:color w:val="222222"/>
                <w:sz w:val="24"/>
                <w:szCs w:val="24"/>
                <w:lang w:eastAsia="et-EE"/>
              </w:rPr>
            </w:pPr>
            <w:r w:rsidRPr="003213F8">
              <w:rPr>
                <w:color w:val="222222"/>
                <w:sz w:val="24"/>
                <w:szCs w:val="24"/>
                <w:lang w:eastAsia="et-EE"/>
              </w:rPr>
              <w:t>„</w:t>
            </w:r>
            <w:r w:rsidR="00405FD6" w:rsidRPr="003213F8">
              <w:rPr>
                <w:color w:val="222222"/>
                <w:sz w:val="24"/>
                <w:szCs w:val="24"/>
                <w:lang w:eastAsia="et-EE"/>
              </w:rPr>
              <w:t xml:space="preserve">Tööstusheite seaduse muudatustega kaasnevate kulude katmiseks on kavas riigi eelarvestrateegia ja </w:t>
            </w:r>
            <w:r w:rsidR="00405FD6" w:rsidRPr="003213F8">
              <w:rPr>
                <w:color w:val="222222"/>
                <w:sz w:val="24"/>
                <w:szCs w:val="24"/>
                <w:lang w:eastAsia="et-EE"/>
              </w:rPr>
              <w:lastRenderedPageBreak/>
              <w:t>riigieelarve protsessis taotleda lisavahendeid. Kui lisavahendeid ei eraldata, kaetakse kaasnevad kulud Kliimaministeeriumi valitsemisala olemasolevate vahendite piires.</w:t>
            </w:r>
            <w:r w:rsidRPr="003213F8">
              <w:rPr>
                <w:color w:val="222222"/>
                <w:sz w:val="24"/>
                <w:szCs w:val="24"/>
                <w:lang w:eastAsia="et-EE"/>
              </w:rPr>
              <w:t>“</w:t>
            </w:r>
          </w:p>
        </w:tc>
      </w:tr>
      <w:tr w:rsidR="00AE1CA0" w:rsidRPr="003213F8" w14:paraId="3115BC30" w14:textId="77777777" w:rsidTr="004757AC">
        <w:trPr>
          <w:trHeight w:val="3440"/>
        </w:trPr>
        <w:tc>
          <w:tcPr>
            <w:tcW w:w="421" w:type="dxa"/>
            <w:vMerge w:val="restart"/>
          </w:tcPr>
          <w:p w14:paraId="0AEE7012" w14:textId="622903F5" w:rsidR="00AE1CA0" w:rsidRPr="003213F8" w:rsidRDefault="00BA44CA" w:rsidP="003213F8">
            <w:pPr>
              <w:ind w:left="-57" w:right="-113"/>
              <w:rPr>
                <w:b/>
                <w:bCs/>
                <w:sz w:val="24"/>
                <w:szCs w:val="24"/>
              </w:rPr>
            </w:pPr>
            <w:r>
              <w:rPr>
                <w:b/>
                <w:bCs/>
                <w:sz w:val="24"/>
                <w:szCs w:val="24"/>
              </w:rPr>
              <w:lastRenderedPageBreak/>
              <w:t>4</w:t>
            </w:r>
          </w:p>
        </w:tc>
        <w:tc>
          <w:tcPr>
            <w:tcW w:w="2551" w:type="dxa"/>
            <w:vMerge w:val="restart"/>
          </w:tcPr>
          <w:p w14:paraId="784E16FC" w14:textId="66CE7B93" w:rsidR="00AE1CA0" w:rsidRPr="003213F8" w:rsidRDefault="00AE1CA0"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3213F8">
              <w:rPr>
                <w:sz w:val="24"/>
                <w:szCs w:val="24"/>
              </w:rPr>
              <w:t>Majandus- ja kommunikatsiooniministeerium</w:t>
            </w:r>
          </w:p>
        </w:tc>
        <w:tc>
          <w:tcPr>
            <w:tcW w:w="5954" w:type="dxa"/>
          </w:tcPr>
          <w:p w14:paraId="5E282F91" w14:textId="49023D20" w:rsidR="00AE1CA0" w:rsidRDefault="00AE1CA0" w:rsidP="003213F8">
            <w:pPr>
              <w:contextualSpacing/>
              <w:jc w:val="both"/>
              <w:rPr>
                <w:sz w:val="24"/>
                <w:szCs w:val="24"/>
              </w:rPr>
            </w:pPr>
            <w:r w:rsidRPr="003213F8">
              <w:rPr>
                <w:sz w:val="24"/>
                <w:szCs w:val="24"/>
              </w:rPr>
              <w:t>p 51 selgitus - muudetava paragrahvi 47 lõige 3 (lk 28)</w:t>
            </w:r>
          </w:p>
          <w:p w14:paraId="5D334DA8" w14:textId="77777777" w:rsidR="003213F8" w:rsidRPr="003213F8" w:rsidRDefault="003213F8" w:rsidP="003213F8">
            <w:pPr>
              <w:contextualSpacing/>
              <w:jc w:val="both"/>
              <w:rPr>
                <w:sz w:val="24"/>
                <w:szCs w:val="24"/>
              </w:rPr>
            </w:pPr>
          </w:p>
          <w:p w14:paraId="4607352A" w14:textId="5800FDDC" w:rsidR="00AE1CA0" w:rsidRDefault="00AE1CA0" w:rsidP="003213F8">
            <w:pPr>
              <w:contextualSpacing/>
              <w:jc w:val="both"/>
              <w:rPr>
                <w:sz w:val="24"/>
                <w:szCs w:val="24"/>
              </w:rPr>
            </w:pPr>
            <w:r w:rsidRPr="003213F8">
              <w:rPr>
                <w:sz w:val="24"/>
                <w:szCs w:val="24"/>
              </w:rPr>
              <w:t>Kuna EVS-EN ISO standardid on hierarhia mõttes sama tasemega, mis EVS-EN tähisega standardid (Euroopas üle võetud ISO standardid), siis soovitame sõnastust vastavalt korrigeerida. Lisaks ei ole kõik ISO standardid Eesti standardiks üle võetud (EVS-ISO), mistõttu oleks asjakohane viidata ka ISO algupärasele tähisele.</w:t>
            </w:r>
          </w:p>
          <w:p w14:paraId="13F91C45" w14:textId="77777777" w:rsidR="003213F8" w:rsidRPr="003213F8" w:rsidRDefault="003213F8" w:rsidP="003213F8">
            <w:pPr>
              <w:contextualSpacing/>
              <w:jc w:val="both"/>
              <w:rPr>
                <w:sz w:val="24"/>
                <w:szCs w:val="24"/>
              </w:rPr>
            </w:pPr>
          </w:p>
          <w:p w14:paraId="66D4C771" w14:textId="65D7BF77" w:rsidR="00AE1CA0" w:rsidRPr="003213F8" w:rsidRDefault="00AE1CA0" w:rsidP="003213F8">
            <w:pPr>
              <w:contextualSpacing/>
              <w:jc w:val="both"/>
              <w:rPr>
                <w:sz w:val="24"/>
                <w:szCs w:val="24"/>
              </w:rPr>
            </w:pPr>
            <w:r w:rsidRPr="003213F8">
              <w:rPr>
                <w:sz w:val="24"/>
                <w:szCs w:val="24"/>
              </w:rPr>
              <w:t>Lause võib sõnastada näiteks Eesti kontekstis tähendab see enamasti tähisega EVS-EN või EVS-EN ISO standardite kasutamist ning vajaduse korral EVS-ISO või ISO tähisega standardeid.</w:t>
            </w:r>
          </w:p>
        </w:tc>
        <w:tc>
          <w:tcPr>
            <w:tcW w:w="5181" w:type="dxa"/>
          </w:tcPr>
          <w:p w14:paraId="0BF42AAC" w14:textId="04908433" w:rsidR="00AE1CA0" w:rsidRPr="003213F8" w:rsidRDefault="0076119B"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tc>
      </w:tr>
      <w:tr w:rsidR="00AE1CA0" w:rsidRPr="003213F8" w14:paraId="378BD4CF" w14:textId="77777777" w:rsidTr="004757AC">
        <w:trPr>
          <w:trHeight w:val="269"/>
        </w:trPr>
        <w:tc>
          <w:tcPr>
            <w:tcW w:w="421" w:type="dxa"/>
            <w:vMerge/>
          </w:tcPr>
          <w:p w14:paraId="26607D69" w14:textId="77777777" w:rsidR="00AE1CA0" w:rsidRPr="003213F8" w:rsidRDefault="00AE1CA0" w:rsidP="003213F8">
            <w:pPr>
              <w:ind w:left="-57" w:right="-113"/>
              <w:rPr>
                <w:b/>
                <w:bCs/>
                <w:sz w:val="24"/>
                <w:szCs w:val="24"/>
              </w:rPr>
            </w:pPr>
          </w:p>
        </w:tc>
        <w:tc>
          <w:tcPr>
            <w:tcW w:w="2551" w:type="dxa"/>
            <w:vMerge/>
          </w:tcPr>
          <w:p w14:paraId="5EB7E0C9" w14:textId="77777777" w:rsidR="00AE1CA0" w:rsidRPr="003213F8" w:rsidRDefault="00AE1CA0"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11C64889" w14:textId="112C8637" w:rsidR="00AE1CA0" w:rsidRPr="003213F8" w:rsidRDefault="00AE1CA0" w:rsidP="003213F8">
            <w:pPr>
              <w:contextualSpacing/>
              <w:jc w:val="both"/>
              <w:rPr>
                <w:sz w:val="24"/>
                <w:szCs w:val="24"/>
              </w:rPr>
            </w:pPr>
            <w:r w:rsidRPr="003213F8">
              <w:rPr>
                <w:sz w:val="24"/>
                <w:szCs w:val="24"/>
              </w:rPr>
              <w:t>p 52 selgitus -</w:t>
            </w:r>
            <w:r w:rsidR="003213F8" w:rsidRPr="003213F8">
              <w:rPr>
                <w:sz w:val="24"/>
                <w:szCs w:val="24"/>
              </w:rPr>
              <w:t xml:space="preserve"> </w:t>
            </w:r>
            <w:r w:rsidRPr="003213F8">
              <w:rPr>
                <w:sz w:val="24"/>
                <w:szCs w:val="24"/>
              </w:rPr>
              <w:t>lisatava paragrahvi 471 lõige 3 (lk 29) </w:t>
            </w:r>
          </w:p>
          <w:p w14:paraId="7ED97BF8" w14:textId="77777777" w:rsidR="00AE1CA0" w:rsidRDefault="00AE1CA0" w:rsidP="003213F8">
            <w:pPr>
              <w:contextualSpacing/>
              <w:jc w:val="both"/>
              <w:rPr>
                <w:sz w:val="24"/>
                <w:szCs w:val="24"/>
              </w:rPr>
            </w:pPr>
            <w:r w:rsidRPr="003213F8">
              <w:rPr>
                <w:sz w:val="24"/>
                <w:szCs w:val="24"/>
              </w:rPr>
              <w:t>Välja on toodud, et kasutatavad mõõtemeetodid, andmetöötluse viis ja korrektsioonitegurid peavad lisaks komisjoni kehtestatud rakendusaktidele olema kooskõlas ka ja Euroopa standardiorganisatsioonide standarditega.</w:t>
            </w:r>
          </w:p>
          <w:p w14:paraId="1DB237CC" w14:textId="77777777" w:rsidR="003213F8" w:rsidRPr="003213F8" w:rsidRDefault="003213F8" w:rsidP="003213F8">
            <w:pPr>
              <w:contextualSpacing/>
              <w:jc w:val="both"/>
              <w:rPr>
                <w:sz w:val="24"/>
                <w:szCs w:val="24"/>
              </w:rPr>
            </w:pPr>
          </w:p>
          <w:p w14:paraId="55228F53" w14:textId="29E13E44" w:rsidR="003213F8" w:rsidRDefault="00AE1CA0" w:rsidP="003213F8">
            <w:pPr>
              <w:contextualSpacing/>
              <w:jc w:val="both"/>
              <w:rPr>
                <w:sz w:val="24"/>
                <w:szCs w:val="24"/>
              </w:rPr>
            </w:pPr>
            <w:r w:rsidRPr="003213F8">
              <w:rPr>
                <w:sz w:val="24"/>
                <w:szCs w:val="24"/>
              </w:rPr>
              <w:t>Kuna Euroopa Parlamendi ja nõukogu direktiivi (EL) 2024/1785 artikli 1 punktist 16 ei õnnestunud leida standardite järgimise kohustust, siis juhime tähelepanu, et toote nõuetele vastavuse seaduse § 42 lg 6 kohaselt on tehnilises normis lubatud standardile kohustuslikku viidet sätestada üksnes Eestile rahvusvahelisest õigusest või Euroopa Liidu õigusaktist tulenevate kohustuste täitmisel. Kui viidatud alus puudub, tuleks sõnastust vastavalt korrigeerida.</w:t>
            </w:r>
          </w:p>
          <w:p w14:paraId="4BE3FE72" w14:textId="77777777" w:rsidR="003213F8" w:rsidRPr="003213F8" w:rsidRDefault="003213F8" w:rsidP="003213F8">
            <w:pPr>
              <w:contextualSpacing/>
              <w:jc w:val="both"/>
              <w:rPr>
                <w:sz w:val="24"/>
                <w:szCs w:val="24"/>
              </w:rPr>
            </w:pPr>
          </w:p>
          <w:p w14:paraId="4F376F56" w14:textId="39EFEB12" w:rsidR="00AE1CA0" w:rsidRPr="003213F8" w:rsidRDefault="00AE1CA0" w:rsidP="003213F8">
            <w:pPr>
              <w:contextualSpacing/>
              <w:jc w:val="both"/>
              <w:rPr>
                <w:sz w:val="24"/>
                <w:szCs w:val="24"/>
              </w:rPr>
            </w:pPr>
            <w:r w:rsidRPr="003213F8">
              <w:rPr>
                <w:sz w:val="24"/>
                <w:szCs w:val="24"/>
              </w:rPr>
              <w:t>Ka eelnõus viitab § 471 lõige 3 üksnes Euroopa Liidu õigusaktides sätestatud nõuetele.</w:t>
            </w:r>
          </w:p>
        </w:tc>
        <w:tc>
          <w:tcPr>
            <w:tcW w:w="5181" w:type="dxa"/>
          </w:tcPr>
          <w:p w14:paraId="1CB71ACC" w14:textId="60D477AB" w:rsidR="00AE1CA0" w:rsidRPr="003213F8" w:rsidRDefault="0076119B"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tc>
      </w:tr>
      <w:tr w:rsidR="00AE1CA0" w:rsidRPr="003213F8" w14:paraId="0E4AC034" w14:textId="77777777" w:rsidTr="004757AC">
        <w:trPr>
          <w:trHeight w:val="978"/>
        </w:trPr>
        <w:tc>
          <w:tcPr>
            <w:tcW w:w="421" w:type="dxa"/>
            <w:vMerge/>
          </w:tcPr>
          <w:p w14:paraId="0A6FD4BB" w14:textId="77777777" w:rsidR="00AE1CA0" w:rsidRPr="003213F8" w:rsidRDefault="00AE1CA0" w:rsidP="003213F8">
            <w:pPr>
              <w:ind w:left="-57" w:right="-113"/>
              <w:rPr>
                <w:b/>
                <w:bCs/>
                <w:sz w:val="24"/>
                <w:szCs w:val="24"/>
              </w:rPr>
            </w:pPr>
          </w:p>
        </w:tc>
        <w:tc>
          <w:tcPr>
            <w:tcW w:w="2551" w:type="dxa"/>
            <w:vMerge/>
          </w:tcPr>
          <w:p w14:paraId="7F40C101" w14:textId="77777777" w:rsidR="00AE1CA0" w:rsidRPr="003213F8" w:rsidRDefault="00AE1CA0"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078EDC85" w14:textId="77777777" w:rsidR="00AE1CA0" w:rsidRPr="003213F8" w:rsidRDefault="00AE1CA0" w:rsidP="003213F8">
            <w:pPr>
              <w:contextualSpacing/>
              <w:jc w:val="both"/>
              <w:rPr>
                <w:sz w:val="24"/>
                <w:szCs w:val="24"/>
              </w:rPr>
            </w:pPr>
            <w:r w:rsidRPr="003213F8">
              <w:rPr>
                <w:sz w:val="24"/>
                <w:szCs w:val="24"/>
              </w:rPr>
              <w:t>p 73 selgitus – lisatava paragrahvi 104 lõige 21 (lk 40)</w:t>
            </w:r>
          </w:p>
          <w:p w14:paraId="7239309B" w14:textId="0EAE943D" w:rsidR="00AE1CA0" w:rsidRPr="003213F8" w:rsidRDefault="00AE1CA0" w:rsidP="003213F8">
            <w:pPr>
              <w:contextualSpacing/>
              <w:jc w:val="both"/>
              <w:rPr>
                <w:sz w:val="24"/>
                <w:szCs w:val="24"/>
              </w:rPr>
            </w:pPr>
            <w:r w:rsidRPr="003213F8">
              <w:rPr>
                <w:sz w:val="24"/>
                <w:szCs w:val="24"/>
              </w:rPr>
              <w:t>toimetuslik tähelepanek – siin oleks ilmselt korrektsem sõnastus, et muudatusega võetakse üle THD VII lisa, mis muudab tööstusheite direktiivi VI lisa 6. osa punkt 1.2.</w:t>
            </w:r>
          </w:p>
        </w:tc>
        <w:tc>
          <w:tcPr>
            <w:tcW w:w="5181" w:type="dxa"/>
          </w:tcPr>
          <w:p w14:paraId="170AA438" w14:textId="507DC0CB" w:rsidR="00AE1CA0" w:rsidRPr="003213F8" w:rsidRDefault="0076119B"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tc>
      </w:tr>
      <w:tr w:rsidR="00792F99" w:rsidRPr="003213F8" w14:paraId="1A4C309E" w14:textId="77777777" w:rsidTr="004757AC">
        <w:tc>
          <w:tcPr>
            <w:tcW w:w="421" w:type="dxa"/>
          </w:tcPr>
          <w:p w14:paraId="69C3BB05" w14:textId="71A4DF3C" w:rsidR="00792F99" w:rsidRPr="003213F8" w:rsidRDefault="00BA44CA" w:rsidP="003213F8">
            <w:pPr>
              <w:ind w:left="-57" w:right="-113"/>
              <w:rPr>
                <w:b/>
                <w:bCs/>
                <w:sz w:val="24"/>
                <w:szCs w:val="24"/>
              </w:rPr>
            </w:pPr>
            <w:r>
              <w:rPr>
                <w:b/>
                <w:bCs/>
                <w:sz w:val="24"/>
                <w:szCs w:val="24"/>
              </w:rPr>
              <w:t>5</w:t>
            </w:r>
          </w:p>
        </w:tc>
        <w:tc>
          <w:tcPr>
            <w:tcW w:w="2551" w:type="dxa"/>
          </w:tcPr>
          <w:p w14:paraId="14EA8C41" w14:textId="772C542A" w:rsidR="00792F99" w:rsidRPr="003213F8" w:rsidRDefault="64716AAB"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TTJA</w:t>
            </w:r>
          </w:p>
        </w:tc>
        <w:tc>
          <w:tcPr>
            <w:tcW w:w="5954" w:type="dxa"/>
          </w:tcPr>
          <w:p w14:paraId="0AFB0EC1" w14:textId="7AA2CA7E" w:rsidR="002C4789" w:rsidRPr="003213F8" w:rsidRDefault="002C4789" w:rsidP="003213F8">
            <w:pPr>
              <w:contextualSpacing/>
              <w:jc w:val="both"/>
              <w:rPr>
                <w:sz w:val="24"/>
                <w:szCs w:val="24"/>
              </w:rPr>
            </w:pPr>
            <w:r w:rsidRPr="003213F8">
              <w:rPr>
                <w:sz w:val="24"/>
                <w:szCs w:val="24"/>
              </w:rPr>
              <w:t xml:space="preserve">TTJA juhib tähelepanu asjaolule, et KemS § 26 lõikest 2 tulenevalt ei ole KemS-i kohane käitamisluba </w:t>
            </w:r>
            <w:r w:rsidR="0006381C" w:rsidRPr="003213F8">
              <w:rPr>
                <w:sz w:val="24"/>
                <w:szCs w:val="24"/>
              </w:rPr>
              <w:t xml:space="preserve">nõutav </w:t>
            </w:r>
            <w:r w:rsidRPr="003213F8">
              <w:rPr>
                <w:sz w:val="24"/>
                <w:szCs w:val="24"/>
              </w:rPr>
              <w:t>kui ohtlikku kemikaali käideldakse THS-i alusel antud keskkonnakompleksloa alusel, mille menetluses on hõlmatud ka KemS-i kohase käitamisloa kontrolliesemes olevad nõuded. Juhul, kui selline kompleksluba vormistatakse ümber keskkonnaloaks, on ettevõttel vajalik taotleda TTJA-lt KemS-i kohane ohtliku kemikaali käitamisluba, et tal oleks jätkuvalt õigus käidelda alammäärast ja künniskogusest suuremas koguses ohtliku kemikaali.</w:t>
            </w:r>
          </w:p>
          <w:p w14:paraId="50BAD5E4" w14:textId="102A6B12" w:rsidR="002C4789" w:rsidRPr="003213F8" w:rsidRDefault="002C4789" w:rsidP="003213F8">
            <w:pPr>
              <w:contextualSpacing/>
              <w:jc w:val="both"/>
              <w:rPr>
                <w:sz w:val="24"/>
                <w:szCs w:val="24"/>
              </w:rPr>
            </w:pPr>
            <w:r w:rsidRPr="003213F8">
              <w:rPr>
                <w:sz w:val="24"/>
                <w:szCs w:val="24"/>
              </w:rPr>
              <w:t>TTJA andmetel on käesoleval hetkel veisekasvatuse kompleksloaga seotud üks C-kategooria ohtlik ettevõte ja üks B-kategooria suurõnnetuse ohuga ettevõte (kahe erineva ettevõtte omandis). Läbi broilerikasvatuse on kompleksloaga seotud neli C-kategooria ohtlikku ettevõtet (kahe erineva ettevõtte omandis). Olgugi, et kompleksloa alusel ohtlikke kemikaale käitlevaid veise- ja linnukasvatusega tegelevaid käitisi on vähe (kokku 6 tk), tekib neile üks kohustus juurde, kuna neil tuleb TTJA-lt taotleda KemS-i kohane ohtliku kemikaali käitamisluba ja tasuda taotluse läbivaatamise eest riigilõiv.</w:t>
            </w:r>
          </w:p>
          <w:p w14:paraId="7A409C00" w14:textId="465A3AAD" w:rsidR="0006381C" w:rsidRPr="003213F8" w:rsidRDefault="002C4789" w:rsidP="003213F8">
            <w:pPr>
              <w:contextualSpacing/>
              <w:jc w:val="both"/>
              <w:rPr>
                <w:sz w:val="24"/>
                <w:szCs w:val="24"/>
              </w:rPr>
            </w:pPr>
            <w:r w:rsidRPr="003213F8">
              <w:rPr>
                <w:sz w:val="24"/>
                <w:szCs w:val="24"/>
              </w:rPr>
              <w:t xml:space="preserve">Kuivõrd eelnõuga on kavandatud komplekslubade nn automaatne ümbervormistamine Keskkonnaameti poolt, siis on vajalik leida lahendus, mis välistab olukorra, kus </w:t>
            </w:r>
            <w:r w:rsidRPr="003213F8">
              <w:rPr>
                <w:sz w:val="24"/>
                <w:szCs w:val="24"/>
              </w:rPr>
              <w:lastRenderedPageBreak/>
              <w:t>kompleksloa alusel ohtlikku kemikaali käitlev veise- või linnukasvatusega tegelev käitis peab ohtliku kemikaali</w:t>
            </w:r>
            <w:r w:rsidR="0006381C" w:rsidRPr="003213F8">
              <w:rPr>
                <w:sz w:val="24"/>
                <w:szCs w:val="24"/>
              </w:rPr>
              <w:t xml:space="preserve"> </w:t>
            </w:r>
            <w:r w:rsidRPr="003213F8">
              <w:rPr>
                <w:sz w:val="24"/>
                <w:szCs w:val="24"/>
              </w:rPr>
              <w:t xml:space="preserve">käitlemise peatama, sest keskkonnaloa alusel ei ole tal lubatud seda teha. TTJA hinnangul tuleks ohtliku kemikaali käitlemist võimaldava kompleksloa ümbervormistamisega samaaegselt läbi viia ka KemS-i kohase käitamisloa andmise menetlus. Nimetatud menetlus eeldab käitaja aktiivset tegevust taotluse esitamisel (KemS § 27 lg 1) ja menetluse läbi viimiseks on ette nähtud 60 tööpäeva nõutud dokumentide laekumisest arvates (vt KemS § 27 lg 3). TTJA ei välista muid lahendusi, kuid palub ennast kaasata sobiva lahenduse välja töötamisele. </w:t>
            </w:r>
          </w:p>
          <w:p w14:paraId="05136080" w14:textId="12D0E193" w:rsidR="00792F99" w:rsidRPr="003213F8" w:rsidRDefault="002C4789" w:rsidP="003213F8">
            <w:pPr>
              <w:contextualSpacing/>
              <w:jc w:val="both"/>
              <w:rPr>
                <w:sz w:val="24"/>
                <w:szCs w:val="24"/>
              </w:rPr>
            </w:pPr>
            <w:r w:rsidRPr="003213F8">
              <w:rPr>
                <w:sz w:val="24"/>
                <w:szCs w:val="24"/>
              </w:rPr>
              <w:t>Lisaks eeltoodule juhib TTJA tähelepanu, et eelnõu lisaks 1 oleva määruse kavandi § 11 lõikes 1 on ilmselt sõna „veise-“ ekslikult sisse jäänud, kuna sea- ja linnukasvatust puudutavas sättes tundub see üleliigne.</w:t>
            </w:r>
          </w:p>
        </w:tc>
        <w:tc>
          <w:tcPr>
            <w:tcW w:w="5181" w:type="dxa"/>
          </w:tcPr>
          <w:p w14:paraId="6B2A0B52" w14:textId="64F83260" w:rsidR="002E1E1D" w:rsidRPr="003213F8" w:rsidRDefault="003D020A"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r w:rsidR="008625C2" w:rsidRPr="003213F8">
              <w:rPr>
                <w:color w:val="222222"/>
                <w:sz w:val="24"/>
                <w:szCs w:val="24"/>
                <w:lang w:eastAsia="et-EE"/>
              </w:rPr>
              <w:t xml:space="preserve"> OSALISELT</w:t>
            </w:r>
          </w:p>
          <w:p w14:paraId="13B6B3ED" w14:textId="77777777" w:rsidR="003D020A" w:rsidRPr="003213F8" w:rsidRDefault="003D020A" w:rsidP="003213F8">
            <w:pPr>
              <w:autoSpaceDE w:val="0"/>
              <w:autoSpaceDN w:val="0"/>
              <w:adjustRightInd w:val="0"/>
              <w:jc w:val="both"/>
              <w:rPr>
                <w:color w:val="222222"/>
                <w:sz w:val="24"/>
                <w:szCs w:val="24"/>
                <w:lang w:eastAsia="et-EE"/>
              </w:rPr>
            </w:pPr>
          </w:p>
          <w:p w14:paraId="7C1D5647" w14:textId="45DA8708" w:rsidR="003D020A" w:rsidRPr="003213F8" w:rsidRDefault="003D020A"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5369BB88" w14:textId="6EBAD280" w:rsidR="003D020A" w:rsidRPr="003213F8" w:rsidRDefault="003D020A" w:rsidP="003213F8">
            <w:pPr>
              <w:autoSpaceDE w:val="0"/>
              <w:autoSpaceDN w:val="0"/>
              <w:adjustRightInd w:val="0"/>
              <w:jc w:val="both"/>
              <w:rPr>
                <w:color w:val="222222"/>
                <w:sz w:val="24"/>
                <w:szCs w:val="24"/>
                <w:lang w:eastAsia="et-EE"/>
              </w:rPr>
            </w:pPr>
            <w:r w:rsidRPr="003213F8">
              <w:rPr>
                <w:color w:val="222222"/>
                <w:sz w:val="24"/>
                <w:szCs w:val="24"/>
                <w:lang w:eastAsia="et-EE"/>
              </w:rPr>
              <w:t>S</w:t>
            </w:r>
            <w:r w:rsidR="00D67DC3" w:rsidRPr="003213F8">
              <w:rPr>
                <w:color w:val="222222"/>
                <w:sz w:val="24"/>
                <w:szCs w:val="24"/>
                <w:lang w:eastAsia="et-EE"/>
              </w:rPr>
              <w:t>eoses Ke</w:t>
            </w:r>
            <w:r w:rsidR="0064103E" w:rsidRPr="003213F8">
              <w:rPr>
                <w:color w:val="222222"/>
                <w:sz w:val="24"/>
                <w:szCs w:val="24"/>
                <w:lang w:eastAsia="et-EE"/>
              </w:rPr>
              <w:t>m</w:t>
            </w:r>
            <w:r w:rsidR="00D67DC3" w:rsidRPr="003213F8">
              <w:rPr>
                <w:color w:val="222222"/>
                <w:sz w:val="24"/>
                <w:szCs w:val="24"/>
                <w:lang w:eastAsia="et-EE"/>
              </w:rPr>
              <w:t>S kohase käitamisloa taotlemisega täiendatud s</w:t>
            </w:r>
            <w:r w:rsidRPr="003213F8">
              <w:rPr>
                <w:color w:val="222222"/>
                <w:sz w:val="24"/>
                <w:szCs w:val="24"/>
                <w:lang w:eastAsia="et-EE"/>
              </w:rPr>
              <w:t>eletuskirja</w:t>
            </w:r>
            <w:r w:rsidR="008625C2" w:rsidRPr="003213F8">
              <w:rPr>
                <w:color w:val="222222"/>
                <w:sz w:val="24"/>
                <w:szCs w:val="24"/>
                <w:lang w:eastAsia="et-EE"/>
              </w:rPr>
              <w:t xml:space="preserve"> mõjude </w:t>
            </w:r>
            <w:r w:rsidR="003213F8" w:rsidRPr="003213F8">
              <w:rPr>
                <w:color w:val="222222"/>
                <w:sz w:val="24"/>
                <w:szCs w:val="24"/>
                <w:lang w:eastAsia="et-EE"/>
              </w:rPr>
              <w:t>peatükki</w:t>
            </w:r>
            <w:r w:rsidR="00D67DC3" w:rsidRPr="003213F8">
              <w:rPr>
                <w:color w:val="222222"/>
                <w:sz w:val="24"/>
                <w:szCs w:val="24"/>
                <w:lang w:eastAsia="et-EE"/>
              </w:rPr>
              <w:t>.</w:t>
            </w:r>
          </w:p>
        </w:tc>
      </w:tr>
      <w:tr w:rsidR="00A04C48" w:rsidRPr="003213F8" w14:paraId="3ADECEB1" w14:textId="77777777" w:rsidTr="004757AC">
        <w:tc>
          <w:tcPr>
            <w:tcW w:w="421" w:type="dxa"/>
          </w:tcPr>
          <w:p w14:paraId="4AD1524C" w14:textId="08502022" w:rsidR="00A04C48" w:rsidRPr="003213F8" w:rsidRDefault="00BA44CA" w:rsidP="003213F8">
            <w:pPr>
              <w:ind w:left="-57" w:right="-113"/>
              <w:rPr>
                <w:b/>
                <w:bCs/>
                <w:sz w:val="24"/>
                <w:szCs w:val="24"/>
              </w:rPr>
            </w:pPr>
            <w:r>
              <w:rPr>
                <w:b/>
                <w:bCs/>
                <w:sz w:val="24"/>
                <w:szCs w:val="24"/>
              </w:rPr>
              <w:t>6</w:t>
            </w:r>
          </w:p>
        </w:tc>
        <w:tc>
          <w:tcPr>
            <w:tcW w:w="2551" w:type="dxa"/>
          </w:tcPr>
          <w:p w14:paraId="5B4EFDC8" w14:textId="7E6B16E3" w:rsidR="00A04C48" w:rsidRPr="003213F8" w:rsidRDefault="007F3572"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SA Eestimaa Looduse Fond</w:t>
            </w:r>
            <w:r w:rsidR="5AA10397" w:rsidRPr="003213F8">
              <w:rPr>
                <w:color w:val="222222"/>
                <w:sz w:val="24"/>
                <w:szCs w:val="24"/>
                <w:lang w:eastAsia="et-EE"/>
              </w:rPr>
              <w:t xml:space="preserve"> </w:t>
            </w:r>
          </w:p>
        </w:tc>
        <w:tc>
          <w:tcPr>
            <w:tcW w:w="5954" w:type="dxa"/>
          </w:tcPr>
          <w:p w14:paraId="7ED9C22D" w14:textId="77777777" w:rsidR="00ED35E0" w:rsidRPr="003213F8" w:rsidRDefault="00ED35E0" w:rsidP="003213F8">
            <w:pPr>
              <w:contextualSpacing/>
              <w:jc w:val="both"/>
              <w:rPr>
                <w:sz w:val="24"/>
                <w:szCs w:val="24"/>
              </w:rPr>
            </w:pPr>
            <w:r w:rsidRPr="003213F8">
              <w:rPr>
                <w:sz w:val="24"/>
                <w:szCs w:val="24"/>
              </w:rPr>
              <w:t>Juhime tähelepanu, et muudatused, kus punktiga 14 loobutakse kompleksloa kohustusest veisekasvatustes ning punktiga 15 vastavast kohustusest sea- ja linnukasvatustes, on sisult vastuvõetamatud ning vastuolus Läänemere kaitse Helsinki konventsiooni III lisa II osa 4. reegliga. Nimetatud muudatus suurendaks oluliselt reostusriski Läänemeres ajal, mil põllumajanduslik koormus on selgelt üheks olulisemaks surveteguriks ja Eestis on trend loomakasvatuse kontsentreerumisele.</w:t>
            </w:r>
          </w:p>
          <w:p w14:paraId="02FB24B3" w14:textId="77777777" w:rsidR="00ED35E0" w:rsidRPr="003213F8" w:rsidRDefault="00ED35E0" w:rsidP="003213F8">
            <w:pPr>
              <w:contextualSpacing/>
              <w:jc w:val="both"/>
              <w:rPr>
                <w:sz w:val="24"/>
                <w:szCs w:val="24"/>
              </w:rPr>
            </w:pPr>
          </w:p>
          <w:p w14:paraId="71292F4C" w14:textId="46D1AEE5" w:rsidR="00ED35E0" w:rsidRDefault="00ED35E0" w:rsidP="003213F8">
            <w:pPr>
              <w:contextualSpacing/>
              <w:jc w:val="both"/>
              <w:rPr>
                <w:sz w:val="24"/>
                <w:szCs w:val="24"/>
              </w:rPr>
            </w:pPr>
            <w:r w:rsidRPr="003213F8">
              <w:rPr>
                <w:sz w:val="24"/>
                <w:szCs w:val="24"/>
              </w:rPr>
              <w:t xml:space="preserve">Väide, et nimetatud muudatus vähendaks halduskoormust ning tagaks õigusselguse, ei ole põhjendatud. Kompleksloa asendamine mitme eraldi keskkonnaloaga pigem suurendab halduskoormust, kuna tootja peab ühe menetluse asemel läbima mitu. Samas kaotaks see tervikpildi võimalikest keskkonnasurve tegurite koosmõjust ja nõrgendaks sisulist </w:t>
            </w:r>
            <w:r w:rsidRPr="003213F8">
              <w:rPr>
                <w:sz w:val="24"/>
                <w:szCs w:val="24"/>
              </w:rPr>
              <w:lastRenderedPageBreak/>
              <w:t>kaitsetaset, kaotades intensiivselt loomakasvatuselt parima võimaliku tehnika rakendamise kohustuse.</w:t>
            </w:r>
          </w:p>
          <w:p w14:paraId="2721CF44" w14:textId="77777777" w:rsidR="003213F8" w:rsidRPr="003213F8" w:rsidRDefault="003213F8" w:rsidP="003213F8">
            <w:pPr>
              <w:contextualSpacing/>
              <w:jc w:val="both"/>
              <w:rPr>
                <w:sz w:val="24"/>
                <w:szCs w:val="24"/>
              </w:rPr>
            </w:pPr>
          </w:p>
          <w:p w14:paraId="006AC923" w14:textId="5408637B" w:rsidR="00A04C48" w:rsidRPr="003213F8" w:rsidRDefault="00ED35E0" w:rsidP="003213F8">
            <w:pPr>
              <w:contextualSpacing/>
              <w:jc w:val="both"/>
              <w:rPr>
                <w:sz w:val="24"/>
                <w:szCs w:val="24"/>
              </w:rPr>
            </w:pPr>
            <w:r w:rsidRPr="003213F8">
              <w:rPr>
                <w:sz w:val="24"/>
                <w:szCs w:val="24"/>
              </w:rPr>
              <w:t>ELF on kategooriliselt vastu lihtsustamise sildi all tehtavale keskkonnasaaste lubamisele ning teeme ettepaneku punktid 14 ja 15 eelnõust välja jätta.</w:t>
            </w:r>
          </w:p>
        </w:tc>
        <w:tc>
          <w:tcPr>
            <w:tcW w:w="5181" w:type="dxa"/>
          </w:tcPr>
          <w:p w14:paraId="2FF888C3" w14:textId="222C20CC" w:rsidR="00A04C48" w:rsidRPr="003213F8" w:rsidRDefault="00850650"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MITTEARVESTATUD</w:t>
            </w:r>
          </w:p>
          <w:p w14:paraId="5689782D" w14:textId="77777777" w:rsidR="00850650" w:rsidRPr="003213F8" w:rsidRDefault="00850650" w:rsidP="003213F8">
            <w:pPr>
              <w:autoSpaceDE w:val="0"/>
              <w:autoSpaceDN w:val="0"/>
              <w:adjustRightInd w:val="0"/>
              <w:jc w:val="both"/>
              <w:rPr>
                <w:color w:val="222222"/>
                <w:sz w:val="24"/>
                <w:szCs w:val="24"/>
                <w:lang w:eastAsia="et-EE"/>
              </w:rPr>
            </w:pPr>
          </w:p>
          <w:p w14:paraId="1A9F55E6" w14:textId="77777777" w:rsidR="00850650" w:rsidRPr="003213F8" w:rsidRDefault="00850650"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1BB2F146" w14:textId="014B74EF" w:rsidR="00850650" w:rsidRPr="003213F8" w:rsidRDefault="001943C5"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Läänemere kaitse Helsinki konventsiooni III lisa II osa 4. reegel sätestab, et </w:t>
            </w:r>
            <w:r w:rsidR="0015295E" w:rsidRPr="003213F8">
              <w:rPr>
                <w:color w:val="222222"/>
                <w:sz w:val="24"/>
                <w:szCs w:val="24"/>
                <w:lang w:eastAsia="et-EE"/>
              </w:rPr>
              <w:t>põllumajandusettevõtted, mille</w:t>
            </w:r>
            <w:r w:rsidRPr="003213F8">
              <w:rPr>
                <w:color w:val="222222"/>
                <w:sz w:val="24"/>
                <w:szCs w:val="24"/>
                <w:lang w:eastAsia="et-EE"/>
              </w:rPr>
              <w:t xml:space="preserve"> </w:t>
            </w:r>
            <w:r w:rsidR="0015295E" w:rsidRPr="003213F8">
              <w:rPr>
                <w:color w:val="222222"/>
                <w:sz w:val="24"/>
                <w:szCs w:val="24"/>
                <w:lang w:eastAsia="et-EE"/>
              </w:rPr>
              <w:t>loomakasvatustoodang ületab kindlaks määratud mahtu, peavad põllumajandusettevõtte keskkonnaaspektide ja keskkonnamõju kohta taotlema heakskiitu</w:t>
            </w:r>
            <w:r w:rsidR="0070568F" w:rsidRPr="003213F8">
              <w:rPr>
                <w:color w:val="222222"/>
                <w:sz w:val="24"/>
                <w:szCs w:val="24"/>
                <w:lang w:eastAsia="et-EE"/>
              </w:rPr>
              <w:t xml:space="preserve">. Ehk teatud loomade arvu ületamisel peab ettevõte omama keskkonnaluba ning need loa andmise tingimused </w:t>
            </w:r>
            <w:r w:rsidR="00851665" w:rsidRPr="003213F8">
              <w:rPr>
                <w:color w:val="222222"/>
                <w:sz w:val="24"/>
                <w:szCs w:val="24"/>
                <w:lang w:eastAsia="et-EE"/>
              </w:rPr>
              <w:t xml:space="preserve">peavad põhinema parimal võimalikul tehnoloogial. </w:t>
            </w:r>
            <w:r w:rsidR="00F85460" w:rsidRPr="003213F8">
              <w:rPr>
                <w:color w:val="222222"/>
                <w:sz w:val="24"/>
                <w:szCs w:val="24"/>
                <w:lang w:eastAsia="et-EE"/>
              </w:rPr>
              <w:t xml:space="preserve">Sea- ja linnukasvatuse puhul asendatakse PVT </w:t>
            </w:r>
            <w:r w:rsidR="004F0DAF" w:rsidRPr="003213F8">
              <w:rPr>
                <w:color w:val="222222"/>
                <w:sz w:val="24"/>
                <w:szCs w:val="24"/>
                <w:lang w:eastAsia="et-EE"/>
              </w:rPr>
              <w:t xml:space="preserve">dokumentide põhine lähenemine Komisjoni rakendusotsuse </w:t>
            </w:r>
            <w:r w:rsidR="00E23A3C" w:rsidRPr="003213F8">
              <w:rPr>
                <w:color w:val="222222"/>
                <w:sz w:val="24"/>
                <w:szCs w:val="24"/>
                <w:lang w:eastAsia="et-EE"/>
              </w:rPr>
              <w:t xml:space="preserve">otsekohalduvate </w:t>
            </w:r>
            <w:r w:rsidR="00C3178B" w:rsidRPr="003213F8">
              <w:rPr>
                <w:color w:val="222222"/>
                <w:sz w:val="24"/>
                <w:szCs w:val="24"/>
                <w:lang w:eastAsia="et-EE"/>
              </w:rPr>
              <w:t>nõuetega</w:t>
            </w:r>
            <w:r w:rsidR="00E23A3C" w:rsidRPr="003213F8">
              <w:rPr>
                <w:color w:val="222222"/>
                <w:sz w:val="24"/>
                <w:szCs w:val="24"/>
                <w:lang w:eastAsia="et-EE"/>
              </w:rPr>
              <w:t xml:space="preserve"> (käitamisreeglid).</w:t>
            </w:r>
            <w:r w:rsidR="00C3178B" w:rsidRPr="003213F8">
              <w:rPr>
                <w:color w:val="222222"/>
                <w:sz w:val="24"/>
                <w:szCs w:val="24"/>
                <w:lang w:eastAsia="et-EE"/>
              </w:rPr>
              <w:t xml:space="preserve"> Keskkonnaluba jääb kõikidel </w:t>
            </w:r>
            <w:r w:rsidR="00C3178B" w:rsidRPr="003213F8">
              <w:rPr>
                <w:color w:val="222222"/>
                <w:sz w:val="24"/>
                <w:szCs w:val="24"/>
                <w:lang w:eastAsia="et-EE"/>
              </w:rPr>
              <w:lastRenderedPageBreak/>
              <w:t>loomakasvatuse käitistel alles ja mõnes sektoris neid võib isegi lisanduda</w:t>
            </w:r>
            <w:r w:rsidR="00A2329C" w:rsidRPr="003213F8">
              <w:rPr>
                <w:color w:val="222222"/>
                <w:sz w:val="24"/>
                <w:szCs w:val="24"/>
                <w:lang w:eastAsia="et-EE"/>
              </w:rPr>
              <w:t>.</w:t>
            </w:r>
            <w:r w:rsidR="00353F32" w:rsidRPr="003213F8">
              <w:rPr>
                <w:color w:val="222222"/>
                <w:sz w:val="24"/>
                <w:szCs w:val="24"/>
                <w:lang w:eastAsia="et-EE"/>
              </w:rPr>
              <w:t xml:space="preserve"> </w:t>
            </w:r>
            <w:r w:rsidR="00A2329C" w:rsidRPr="003213F8">
              <w:rPr>
                <w:color w:val="222222"/>
                <w:sz w:val="24"/>
                <w:szCs w:val="24"/>
                <w:lang w:eastAsia="et-EE"/>
              </w:rPr>
              <w:t>Veisekasvatuse puhul on Eesti siseriiklikult kehtestanud ministri käskkirjaga PVT-järeldused</w:t>
            </w:r>
            <w:r w:rsidR="003755BF" w:rsidRPr="003213F8">
              <w:rPr>
                <w:color w:val="222222"/>
                <w:sz w:val="24"/>
                <w:szCs w:val="24"/>
                <w:lang w:eastAsia="et-EE"/>
              </w:rPr>
              <w:t>, kuid kompleksloa kaotamisel need enam ei kohaldu. K</w:t>
            </w:r>
            <w:r w:rsidR="00850650" w:rsidRPr="003213F8">
              <w:rPr>
                <w:color w:val="222222"/>
                <w:sz w:val="24"/>
                <w:szCs w:val="24"/>
                <w:lang w:eastAsia="et-EE"/>
              </w:rPr>
              <w:t>ehtivates veisekasvatuse PVT-järeldustes sisalduvad peamised nõuded on juba integreeritud valdkondlikesse õigusaktidesse ja nende täitmine on tagatud sõltumata kompleksloa olemasolust. Seetõttu ei kaasne kompleksloa kohustuse kaotamisega automaatselt PVT rakendamise ega HELCOMi III lisa II osa 4. reegli eesmärkide täitmise lakkamine.</w:t>
            </w:r>
          </w:p>
        </w:tc>
      </w:tr>
      <w:tr w:rsidR="000E20FC" w:rsidRPr="003213F8" w14:paraId="2721BBA0" w14:textId="77777777" w:rsidTr="004757AC">
        <w:trPr>
          <w:trHeight w:val="1056"/>
        </w:trPr>
        <w:tc>
          <w:tcPr>
            <w:tcW w:w="421" w:type="dxa"/>
            <w:vMerge w:val="restart"/>
          </w:tcPr>
          <w:p w14:paraId="2A48EE2A" w14:textId="261FF53B" w:rsidR="000E20FC" w:rsidRPr="003213F8" w:rsidRDefault="00BA44CA" w:rsidP="003213F8">
            <w:pPr>
              <w:ind w:left="-57" w:right="-113"/>
              <w:rPr>
                <w:b/>
                <w:bCs/>
                <w:sz w:val="24"/>
                <w:szCs w:val="24"/>
              </w:rPr>
            </w:pPr>
            <w:r>
              <w:rPr>
                <w:b/>
                <w:bCs/>
                <w:sz w:val="24"/>
                <w:szCs w:val="24"/>
              </w:rPr>
              <w:lastRenderedPageBreak/>
              <w:t>7</w:t>
            </w:r>
          </w:p>
        </w:tc>
        <w:tc>
          <w:tcPr>
            <w:tcW w:w="2551" w:type="dxa"/>
            <w:vMerge w:val="restart"/>
          </w:tcPr>
          <w:p w14:paraId="4AE583A5" w14:textId="7917083C" w:rsidR="000E20FC" w:rsidRPr="003213F8" w:rsidRDefault="000E20FC"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Eesti Tööandjate Keskliit</w:t>
            </w:r>
          </w:p>
        </w:tc>
        <w:tc>
          <w:tcPr>
            <w:tcW w:w="5954" w:type="dxa"/>
          </w:tcPr>
          <w:p w14:paraId="724BCE53" w14:textId="77777777" w:rsidR="000E20FC" w:rsidRDefault="000E20FC" w:rsidP="003213F8">
            <w:pPr>
              <w:jc w:val="both"/>
              <w:rPr>
                <w:color w:val="000000" w:themeColor="text1"/>
                <w:sz w:val="24"/>
                <w:szCs w:val="24"/>
              </w:rPr>
            </w:pPr>
            <w:r w:rsidRPr="003213F8">
              <w:rPr>
                <w:color w:val="000000" w:themeColor="text1"/>
                <w:sz w:val="24"/>
                <w:szCs w:val="24"/>
              </w:rPr>
              <w:t>Eelnõu seletuskirjas rõhutatakse halduskoormuse vähenemist, kuid see puudutab eelkõige veise-, sea- ja linnukasvatusega seotud muudatusi. Kompleksloa kohustusega tööstuskäitiste puhul lisandub eelnõuga mitmeid uusi kohustusi, sealhulgas keskkonnajuhtimissüsteemi, REACH-ainete hindamise, täiendava aruandluse, loa tingimuste, avalikustamise ja võimalike auditeerimisnõuetega seotud kohustusi.</w:t>
            </w:r>
          </w:p>
          <w:p w14:paraId="208B5BDE" w14:textId="77777777" w:rsidR="003213F8" w:rsidRPr="003213F8" w:rsidRDefault="003213F8" w:rsidP="003213F8">
            <w:pPr>
              <w:jc w:val="both"/>
              <w:rPr>
                <w:color w:val="000000" w:themeColor="text1"/>
                <w:sz w:val="24"/>
                <w:szCs w:val="24"/>
              </w:rPr>
            </w:pPr>
          </w:p>
          <w:p w14:paraId="61F8283B" w14:textId="21143CEA" w:rsidR="000E20FC" w:rsidRPr="003213F8" w:rsidRDefault="000E20FC" w:rsidP="003213F8">
            <w:pPr>
              <w:contextualSpacing/>
              <w:jc w:val="both"/>
              <w:rPr>
                <w:sz w:val="24"/>
                <w:szCs w:val="24"/>
              </w:rPr>
            </w:pPr>
            <w:r w:rsidRPr="003213F8">
              <w:rPr>
                <w:color w:val="000000" w:themeColor="text1"/>
                <w:sz w:val="24"/>
                <w:szCs w:val="24"/>
              </w:rPr>
              <w:t>Palume mõjude hinnangut täiendada selliselt, et eraldi oleks hinnatud eelnõu mõju nendele tööstuskäitistele, kelle kompleksloa kohustus ei kao, vaid kelle regulatiivne koormus suureneb. Samuti palume hinnata, kas kavandatavate lisakohustuste rakendamiseks on Keskkonnaametil piisav ressurss ja pädevus, et vältida loamenetluste pikenemist ja ettevõtjate jaoks õiguskindluse vähenemist.</w:t>
            </w:r>
          </w:p>
        </w:tc>
        <w:tc>
          <w:tcPr>
            <w:tcW w:w="5181" w:type="dxa"/>
          </w:tcPr>
          <w:p w14:paraId="6B4FE075" w14:textId="77777777" w:rsidR="000E20FC" w:rsidRPr="003213F8" w:rsidRDefault="00AE05D5" w:rsidP="003213F8">
            <w:pPr>
              <w:autoSpaceDE w:val="0"/>
              <w:autoSpaceDN w:val="0"/>
              <w:adjustRightInd w:val="0"/>
              <w:jc w:val="both"/>
              <w:rPr>
                <w:sz w:val="24"/>
                <w:szCs w:val="24"/>
              </w:rPr>
            </w:pPr>
            <w:r w:rsidRPr="003213F8">
              <w:rPr>
                <w:sz w:val="24"/>
                <w:szCs w:val="24"/>
              </w:rPr>
              <w:t>ARVESTATUD</w:t>
            </w:r>
          </w:p>
          <w:p w14:paraId="5573E166" w14:textId="77777777" w:rsidR="00AE05D5" w:rsidRPr="003213F8" w:rsidRDefault="00AE05D5" w:rsidP="003213F8">
            <w:pPr>
              <w:autoSpaceDE w:val="0"/>
              <w:autoSpaceDN w:val="0"/>
              <w:adjustRightInd w:val="0"/>
              <w:jc w:val="both"/>
              <w:rPr>
                <w:sz w:val="24"/>
                <w:szCs w:val="24"/>
              </w:rPr>
            </w:pPr>
          </w:p>
          <w:p w14:paraId="3116F8E4" w14:textId="77777777" w:rsidR="00AE05D5" w:rsidRPr="003213F8" w:rsidRDefault="00AE05D5" w:rsidP="003213F8">
            <w:pPr>
              <w:autoSpaceDE w:val="0"/>
              <w:autoSpaceDN w:val="0"/>
              <w:adjustRightInd w:val="0"/>
              <w:jc w:val="both"/>
              <w:rPr>
                <w:sz w:val="24"/>
                <w:szCs w:val="24"/>
              </w:rPr>
            </w:pPr>
            <w:r w:rsidRPr="003213F8">
              <w:rPr>
                <w:sz w:val="24"/>
                <w:szCs w:val="24"/>
              </w:rPr>
              <w:t>Selgitus:</w:t>
            </w:r>
          </w:p>
          <w:p w14:paraId="082C50BB" w14:textId="1766EDCF" w:rsidR="00AE05D5" w:rsidRPr="003213F8" w:rsidRDefault="00EC071E" w:rsidP="003213F8">
            <w:pPr>
              <w:autoSpaceDE w:val="0"/>
              <w:autoSpaceDN w:val="0"/>
              <w:adjustRightInd w:val="0"/>
              <w:jc w:val="both"/>
              <w:rPr>
                <w:sz w:val="24"/>
                <w:szCs w:val="24"/>
              </w:rPr>
            </w:pPr>
            <w:r w:rsidRPr="003213F8">
              <w:rPr>
                <w:sz w:val="24"/>
                <w:szCs w:val="24"/>
              </w:rPr>
              <w:t>Kuigi seletuskirja mõjude p</w:t>
            </w:r>
            <w:r w:rsidR="001544C0" w:rsidRPr="003213F8">
              <w:rPr>
                <w:sz w:val="24"/>
                <w:szCs w:val="24"/>
              </w:rPr>
              <w:t>eatükkides</w:t>
            </w:r>
            <w:r w:rsidRPr="003213F8">
              <w:rPr>
                <w:sz w:val="24"/>
                <w:szCs w:val="24"/>
              </w:rPr>
              <w:t xml:space="preserve"> 6.3</w:t>
            </w:r>
            <w:r w:rsidR="001544C0" w:rsidRPr="003213F8">
              <w:rPr>
                <w:sz w:val="24"/>
                <w:szCs w:val="24"/>
              </w:rPr>
              <w:t xml:space="preserve"> ja 6.4</w:t>
            </w:r>
            <w:r w:rsidR="00AA3814" w:rsidRPr="003213F8">
              <w:rPr>
                <w:sz w:val="24"/>
                <w:szCs w:val="24"/>
              </w:rPr>
              <w:t xml:space="preserve"> on käsitletud ainult tööstuskäitistele kohalduvaid nõudeid,</w:t>
            </w:r>
            <w:r w:rsidR="00D2343D" w:rsidRPr="003213F8">
              <w:rPr>
                <w:sz w:val="24"/>
                <w:szCs w:val="24"/>
              </w:rPr>
              <w:t xml:space="preserve"> siis on täiendatud punkti 6.3 ja 6.4</w:t>
            </w:r>
            <w:r w:rsidR="00380FD7" w:rsidRPr="003213F8">
              <w:rPr>
                <w:sz w:val="24"/>
                <w:szCs w:val="24"/>
              </w:rPr>
              <w:t xml:space="preserve"> parema arusaadavuse tagamiseks ning täiendavate </w:t>
            </w:r>
            <w:r w:rsidR="003F0527" w:rsidRPr="003213F8">
              <w:rPr>
                <w:sz w:val="24"/>
                <w:szCs w:val="24"/>
              </w:rPr>
              <w:t>mõjude hindamiseks</w:t>
            </w:r>
            <w:r w:rsidR="00D2343D" w:rsidRPr="003213F8">
              <w:rPr>
                <w:sz w:val="24"/>
                <w:szCs w:val="24"/>
              </w:rPr>
              <w:t xml:space="preserve">. </w:t>
            </w:r>
            <w:r w:rsidR="001544C0" w:rsidRPr="003213F8">
              <w:rPr>
                <w:sz w:val="24"/>
                <w:szCs w:val="24"/>
              </w:rPr>
              <w:t>Lisaks on täiendatud sissejuhatavat osa, et eristada tööstuskäitiseid ning loomakasvatust mõjutavaid nõudeid.</w:t>
            </w:r>
          </w:p>
        </w:tc>
      </w:tr>
      <w:tr w:rsidR="000E20FC" w:rsidRPr="003213F8" w14:paraId="3830156D" w14:textId="77777777" w:rsidTr="004757AC">
        <w:trPr>
          <w:trHeight w:val="1056"/>
        </w:trPr>
        <w:tc>
          <w:tcPr>
            <w:tcW w:w="421" w:type="dxa"/>
            <w:vMerge/>
          </w:tcPr>
          <w:p w14:paraId="13CEFDDA" w14:textId="77777777" w:rsidR="000E20FC" w:rsidRPr="003213F8" w:rsidRDefault="000E20FC" w:rsidP="003213F8">
            <w:pPr>
              <w:ind w:left="-57" w:right="-113"/>
              <w:rPr>
                <w:b/>
                <w:bCs/>
                <w:sz w:val="24"/>
                <w:szCs w:val="24"/>
              </w:rPr>
            </w:pPr>
          </w:p>
        </w:tc>
        <w:tc>
          <w:tcPr>
            <w:tcW w:w="2551" w:type="dxa"/>
            <w:vMerge/>
          </w:tcPr>
          <w:p w14:paraId="06ED4EDE" w14:textId="77777777" w:rsidR="000E20FC" w:rsidRPr="003213F8" w:rsidRDefault="000E20FC"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22989DA2" w14:textId="752F5843" w:rsidR="00DA5053" w:rsidRDefault="00DA5053" w:rsidP="003213F8">
            <w:pPr>
              <w:jc w:val="both"/>
              <w:rPr>
                <w:color w:val="000000" w:themeColor="text1"/>
                <w:sz w:val="24"/>
                <w:szCs w:val="24"/>
              </w:rPr>
            </w:pPr>
            <w:r w:rsidRPr="003213F8">
              <w:rPr>
                <w:color w:val="000000" w:themeColor="text1"/>
                <w:sz w:val="24"/>
                <w:szCs w:val="24"/>
              </w:rPr>
              <w:t>Palume täiendavalt hinnata, kas osa kavandatud sätetest on juba Eesti õiguses sisuliselt olemas. Kui direktiivist tulenev kohustus on kaetud kehtiva tööstusheite seaduse, haldusmenetluse seaduse, kemikaaliseaduse, töötervishoiu ja tööohutuse regulatsiooni või muude asjakohaste normidega, ei ole põhjendatud sama kohustuse korduv sätestamine THS-is.</w:t>
            </w:r>
          </w:p>
          <w:p w14:paraId="7C2488A4" w14:textId="77777777" w:rsidR="003213F8" w:rsidRPr="003213F8" w:rsidRDefault="003213F8" w:rsidP="003213F8">
            <w:pPr>
              <w:jc w:val="both"/>
              <w:rPr>
                <w:color w:val="000000" w:themeColor="text1"/>
                <w:sz w:val="24"/>
                <w:szCs w:val="24"/>
              </w:rPr>
            </w:pPr>
          </w:p>
          <w:p w14:paraId="6DA57C15" w14:textId="3459FC2D" w:rsidR="00DA5053" w:rsidRDefault="00DA5053" w:rsidP="003213F8">
            <w:pPr>
              <w:jc w:val="both"/>
              <w:rPr>
                <w:color w:val="000000" w:themeColor="text1"/>
                <w:sz w:val="24"/>
                <w:szCs w:val="24"/>
              </w:rPr>
            </w:pPr>
            <w:r w:rsidRPr="003213F8">
              <w:rPr>
                <w:color w:val="000000" w:themeColor="text1"/>
                <w:sz w:val="24"/>
                <w:szCs w:val="24"/>
              </w:rPr>
              <w:t>Näiteks vajavad täiendavat hindamist avariidest ja vahejuhtumitest teavitamise täiendused, tegevuse peatamisega seotud sõnastused ning keskkonnajuhtimissüsteemi raames nõutav ohtlike ainete loetelu, riskihinnang ja asendamisanalüüs. Viimased võivad olulises osas kattuda juba kehtivate kemikaaliohutuse, suurõnnetuse ohu ennetamise, tööohutuse või energiajuhtimise nõuetega.</w:t>
            </w:r>
          </w:p>
          <w:p w14:paraId="75974F5E" w14:textId="77777777" w:rsidR="003213F8" w:rsidRPr="003213F8" w:rsidRDefault="003213F8" w:rsidP="003213F8">
            <w:pPr>
              <w:jc w:val="both"/>
              <w:rPr>
                <w:color w:val="000000" w:themeColor="text1"/>
                <w:sz w:val="24"/>
                <w:szCs w:val="24"/>
              </w:rPr>
            </w:pPr>
          </w:p>
          <w:p w14:paraId="58F756BD" w14:textId="06675A8F" w:rsidR="000E20FC" w:rsidRPr="003213F8" w:rsidRDefault="00DA5053" w:rsidP="003213F8">
            <w:pPr>
              <w:jc w:val="both"/>
              <w:rPr>
                <w:color w:val="000000" w:themeColor="text1"/>
                <w:sz w:val="24"/>
                <w:szCs w:val="24"/>
              </w:rPr>
            </w:pPr>
            <w:r w:rsidRPr="003213F8">
              <w:rPr>
                <w:color w:val="000000" w:themeColor="text1"/>
                <w:sz w:val="24"/>
                <w:szCs w:val="24"/>
              </w:rPr>
              <w:t>Teeme ettepaneku lähtuda põhimõttest, et kui ettevõtja on sama sisuga nõude täitnud muu õigusakti, standardi, loa või juhtimissüsteemi alusel, peab THS-i nõude täitmiseks piisama olemasolevale dokumendile või süsteemile viitamisest. Uut paralleelset dokumenti ei tohiks nõuda.</w:t>
            </w:r>
          </w:p>
        </w:tc>
        <w:tc>
          <w:tcPr>
            <w:tcW w:w="5181" w:type="dxa"/>
          </w:tcPr>
          <w:p w14:paraId="2FE3C369" w14:textId="4AFA2D4A" w:rsidR="000E20FC" w:rsidRPr="003213F8" w:rsidRDefault="00E638B5" w:rsidP="003213F8">
            <w:pPr>
              <w:autoSpaceDE w:val="0"/>
              <w:autoSpaceDN w:val="0"/>
              <w:adjustRightInd w:val="0"/>
              <w:jc w:val="both"/>
              <w:rPr>
                <w:sz w:val="24"/>
                <w:szCs w:val="24"/>
              </w:rPr>
            </w:pPr>
            <w:r w:rsidRPr="003213F8">
              <w:rPr>
                <w:sz w:val="24"/>
                <w:szCs w:val="24"/>
              </w:rPr>
              <w:t>ARVESTATUD OSALISELT</w:t>
            </w:r>
          </w:p>
          <w:p w14:paraId="6E13CD05" w14:textId="77777777" w:rsidR="003F0527" w:rsidRPr="003213F8" w:rsidRDefault="003F0527" w:rsidP="003213F8">
            <w:pPr>
              <w:autoSpaceDE w:val="0"/>
              <w:autoSpaceDN w:val="0"/>
              <w:adjustRightInd w:val="0"/>
              <w:jc w:val="both"/>
              <w:rPr>
                <w:sz w:val="24"/>
                <w:szCs w:val="24"/>
              </w:rPr>
            </w:pPr>
          </w:p>
          <w:p w14:paraId="491105C0" w14:textId="0677A251" w:rsidR="003B3888" w:rsidRPr="003213F8" w:rsidRDefault="003B3888" w:rsidP="003213F8">
            <w:pPr>
              <w:autoSpaceDE w:val="0"/>
              <w:autoSpaceDN w:val="0"/>
              <w:adjustRightInd w:val="0"/>
              <w:jc w:val="both"/>
              <w:rPr>
                <w:sz w:val="24"/>
                <w:szCs w:val="24"/>
              </w:rPr>
            </w:pPr>
            <w:r w:rsidRPr="003213F8">
              <w:rPr>
                <w:sz w:val="24"/>
                <w:szCs w:val="24"/>
              </w:rPr>
              <w:t>Selgitus:</w:t>
            </w:r>
          </w:p>
          <w:p w14:paraId="68888B5C" w14:textId="7FCED123" w:rsidR="003F0527" w:rsidRPr="003213F8" w:rsidRDefault="003F0527" w:rsidP="003213F8">
            <w:pPr>
              <w:autoSpaceDE w:val="0"/>
              <w:autoSpaceDN w:val="0"/>
              <w:adjustRightInd w:val="0"/>
              <w:jc w:val="both"/>
              <w:rPr>
                <w:sz w:val="24"/>
                <w:szCs w:val="24"/>
              </w:rPr>
            </w:pPr>
            <w:r w:rsidRPr="003213F8">
              <w:rPr>
                <w:sz w:val="24"/>
                <w:szCs w:val="24"/>
              </w:rPr>
              <w:t>Nimetatud nõuded täiendava</w:t>
            </w:r>
            <w:r w:rsidR="00E638B5" w:rsidRPr="003213F8">
              <w:rPr>
                <w:sz w:val="24"/>
                <w:szCs w:val="24"/>
              </w:rPr>
              <w:t xml:space="preserve">ks teavitamiseks avariidest ja vahejuhtumitest ja tegevuse peatamisest on otseselt THD-st tulenevad uued </w:t>
            </w:r>
            <w:r w:rsidR="008959E9" w:rsidRPr="003213F8">
              <w:rPr>
                <w:sz w:val="24"/>
                <w:szCs w:val="24"/>
              </w:rPr>
              <w:t>täiendused</w:t>
            </w:r>
            <w:r w:rsidR="00303ED1" w:rsidRPr="003213F8">
              <w:rPr>
                <w:sz w:val="24"/>
                <w:szCs w:val="24"/>
              </w:rPr>
              <w:t>. Need kohustused on olemuslikult seotud kompleksloa ja keskkonnajärelevalve süsteemiga ning nende hajutamine teiste valdkonnaseaduste vahel muudaks nii õigusselguse kui ka direktiivi korrektse ülevõtmise tõendamise keerulisemaks.</w:t>
            </w:r>
          </w:p>
          <w:p w14:paraId="7FF248B0" w14:textId="77777777" w:rsidR="00201699" w:rsidRPr="003213F8" w:rsidRDefault="00201699" w:rsidP="003213F8">
            <w:pPr>
              <w:autoSpaceDE w:val="0"/>
              <w:autoSpaceDN w:val="0"/>
              <w:adjustRightInd w:val="0"/>
              <w:jc w:val="both"/>
              <w:rPr>
                <w:sz w:val="24"/>
                <w:szCs w:val="24"/>
              </w:rPr>
            </w:pPr>
          </w:p>
          <w:p w14:paraId="23C7846D" w14:textId="35D70349" w:rsidR="00201699" w:rsidRPr="003213F8" w:rsidRDefault="006B5BC2" w:rsidP="003213F8">
            <w:pPr>
              <w:autoSpaceDE w:val="0"/>
              <w:autoSpaceDN w:val="0"/>
              <w:adjustRightInd w:val="0"/>
              <w:jc w:val="both"/>
              <w:rPr>
                <w:sz w:val="24"/>
                <w:szCs w:val="24"/>
              </w:rPr>
            </w:pPr>
            <w:r w:rsidRPr="003213F8">
              <w:rPr>
                <w:sz w:val="24"/>
                <w:szCs w:val="24"/>
              </w:rPr>
              <w:t>KKJS-i ning selle aruandluse säte eelnõust välja võetud.</w:t>
            </w:r>
          </w:p>
        </w:tc>
      </w:tr>
      <w:tr w:rsidR="000E20FC" w:rsidRPr="003213F8" w14:paraId="5F602430" w14:textId="77777777" w:rsidTr="004757AC">
        <w:trPr>
          <w:trHeight w:val="1056"/>
        </w:trPr>
        <w:tc>
          <w:tcPr>
            <w:tcW w:w="421" w:type="dxa"/>
            <w:vMerge/>
          </w:tcPr>
          <w:p w14:paraId="27B2C98C" w14:textId="77777777" w:rsidR="000E20FC" w:rsidRPr="003213F8" w:rsidRDefault="000E20FC" w:rsidP="003213F8">
            <w:pPr>
              <w:ind w:left="-57" w:right="-113"/>
              <w:rPr>
                <w:b/>
                <w:bCs/>
                <w:sz w:val="24"/>
                <w:szCs w:val="24"/>
              </w:rPr>
            </w:pPr>
          </w:p>
        </w:tc>
        <w:tc>
          <w:tcPr>
            <w:tcW w:w="2551" w:type="dxa"/>
            <w:vMerge/>
          </w:tcPr>
          <w:p w14:paraId="10EAB643" w14:textId="77777777" w:rsidR="000E20FC" w:rsidRPr="003213F8" w:rsidRDefault="000E20FC"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113D3BDE" w14:textId="7B2C0B4F" w:rsidR="00F546B5" w:rsidRPr="003213F8" w:rsidRDefault="00F546B5" w:rsidP="003213F8">
            <w:pPr>
              <w:jc w:val="both"/>
              <w:rPr>
                <w:color w:val="000000" w:themeColor="text1"/>
                <w:sz w:val="24"/>
                <w:szCs w:val="24"/>
              </w:rPr>
            </w:pPr>
            <w:r w:rsidRPr="003213F8">
              <w:rPr>
                <w:color w:val="000000" w:themeColor="text1"/>
                <w:sz w:val="24"/>
                <w:szCs w:val="24"/>
              </w:rPr>
              <w:t>Palume üle vaadata eelnõu sõnastused, et need väljendaksid selgelt direktiivi nõuete ülevõtmist ega annaks rakendamisel alust direktiivist laiematele tõlgendustele.</w:t>
            </w:r>
          </w:p>
          <w:p w14:paraId="1319C710" w14:textId="63BAC20B" w:rsidR="00F546B5" w:rsidRPr="003213F8" w:rsidRDefault="00F546B5" w:rsidP="003213F8">
            <w:pPr>
              <w:jc w:val="both"/>
              <w:rPr>
                <w:color w:val="000000" w:themeColor="text1"/>
                <w:sz w:val="24"/>
                <w:szCs w:val="24"/>
              </w:rPr>
            </w:pPr>
            <w:r w:rsidRPr="003213F8">
              <w:rPr>
                <w:color w:val="000000" w:themeColor="text1"/>
                <w:sz w:val="24"/>
                <w:szCs w:val="24"/>
              </w:rPr>
              <w:t xml:space="preserve">Eriti oluline on see REACH artikli 57 kriteeriumidele vastavate ainete, REACH XVII lisa ainete, keskkonnajuhtimissüsteemi sisu ning ohtlike ainete hindamisega seotud sätete puhul. Sõnastus peab olema üheselt arusaadav, et meetmeid tuleb võtta üksnes juhul, kui hindamine näitab tegelikku vajadust heite vältimiseks või vähendamiseks. Kui hindamise tulemusel selgub, et ainet </w:t>
            </w:r>
            <w:r w:rsidRPr="003213F8">
              <w:rPr>
                <w:color w:val="000000" w:themeColor="text1"/>
                <w:sz w:val="24"/>
                <w:szCs w:val="24"/>
              </w:rPr>
              <w:lastRenderedPageBreak/>
              <w:t>käitisest ei välju või risk puudub, peab nõue olema täidetud ilma täiendavate meetmete esitamise kohustuseta.</w:t>
            </w:r>
          </w:p>
          <w:p w14:paraId="175ED6E0" w14:textId="25AD4B57" w:rsidR="000E20FC" w:rsidRPr="003213F8" w:rsidRDefault="00F546B5" w:rsidP="003213F8">
            <w:pPr>
              <w:jc w:val="both"/>
              <w:rPr>
                <w:color w:val="000000" w:themeColor="text1"/>
                <w:sz w:val="24"/>
                <w:szCs w:val="24"/>
              </w:rPr>
            </w:pPr>
            <w:r w:rsidRPr="003213F8">
              <w:rPr>
                <w:color w:val="000000" w:themeColor="text1"/>
                <w:sz w:val="24"/>
                <w:szCs w:val="24"/>
              </w:rPr>
              <w:t>Samuti palume täpsustada, et REACH XVII lisa alusel tekkiv hindamiskohustus rakendub üksnes juhul, kui käitise konkreetne ainekasutus kuulub piirangu tegelikku kohaldamisalasse,</w:t>
            </w:r>
            <w:r w:rsidR="000F2CC8" w:rsidRPr="003213F8">
              <w:rPr>
                <w:color w:val="000000" w:themeColor="text1"/>
                <w:sz w:val="24"/>
                <w:szCs w:val="24"/>
              </w:rPr>
              <w:t xml:space="preserve"> arvestades ka kõiki asjakohaseid erandeid. Vastasel juhul võib tekkida põhjendamatu kohustus hinnata aineid, mille konkreetne kasutus ei ole REACH-i mõttes piiranguga hõlmatud.</w:t>
            </w:r>
          </w:p>
        </w:tc>
        <w:tc>
          <w:tcPr>
            <w:tcW w:w="5181" w:type="dxa"/>
          </w:tcPr>
          <w:p w14:paraId="665B0786" w14:textId="77777777" w:rsidR="000E20FC" w:rsidRPr="003213F8" w:rsidRDefault="006B5BC2" w:rsidP="003213F8">
            <w:pPr>
              <w:autoSpaceDE w:val="0"/>
              <w:autoSpaceDN w:val="0"/>
              <w:adjustRightInd w:val="0"/>
              <w:jc w:val="both"/>
              <w:rPr>
                <w:sz w:val="24"/>
                <w:szCs w:val="24"/>
              </w:rPr>
            </w:pPr>
            <w:r w:rsidRPr="003213F8">
              <w:rPr>
                <w:sz w:val="24"/>
                <w:szCs w:val="24"/>
              </w:rPr>
              <w:lastRenderedPageBreak/>
              <w:t>ARVESTATUD</w:t>
            </w:r>
          </w:p>
          <w:p w14:paraId="25704515" w14:textId="77777777" w:rsidR="006B5BC2" w:rsidRPr="003213F8" w:rsidRDefault="006B5BC2" w:rsidP="003213F8">
            <w:pPr>
              <w:autoSpaceDE w:val="0"/>
              <w:autoSpaceDN w:val="0"/>
              <w:adjustRightInd w:val="0"/>
              <w:jc w:val="both"/>
              <w:rPr>
                <w:sz w:val="24"/>
                <w:szCs w:val="24"/>
              </w:rPr>
            </w:pPr>
          </w:p>
          <w:p w14:paraId="43748FF1" w14:textId="77777777" w:rsidR="006B5BC2" w:rsidRPr="003213F8" w:rsidRDefault="006B5BC2" w:rsidP="003213F8">
            <w:pPr>
              <w:autoSpaceDE w:val="0"/>
              <w:autoSpaceDN w:val="0"/>
              <w:adjustRightInd w:val="0"/>
              <w:jc w:val="both"/>
              <w:rPr>
                <w:sz w:val="24"/>
                <w:szCs w:val="24"/>
              </w:rPr>
            </w:pPr>
            <w:r w:rsidRPr="003213F8">
              <w:rPr>
                <w:sz w:val="24"/>
                <w:szCs w:val="24"/>
              </w:rPr>
              <w:t xml:space="preserve">Muudetud § 28 lõike 1 punkti </w:t>
            </w:r>
            <w:r w:rsidR="00DF6189" w:rsidRPr="003213F8">
              <w:rPr>
                <w:sz w:val="24"/>
                <w:szCs w:val="24"/>
              </w:rPr>
              <w:t>5 ning § 41 lõike 2 punkti 22.</w:t>
            </w:r>
          </w:p>
          <w:p w14:paraId="748A3CCD" w14:textId="77777777" w:rsidR="00FE3640" w:rsidRPr="003213F8" w:rsidRDefault="00FE3640" w:rsidP="003213F8">
            <w:pPr>
              <w:autoSpaceDE w:val="0"/>
              <w:autoSpaceDN w:val="0"/>
              <w:adjustRightInd w:val="0"/>
              <w:jc w:val="both"/>
              <w:rPr>
                <w:sz w:val="24"/>
                <w:szCs w:val="24"/>
              </w:rPr>
            </w:pPr>
          </w:p>
          <w:p w14:paraId="6B881325" w14:textId="2294AC0F" w:rsidR="00FE3640" w:rsidRPr="003213F8" w:rsidRDefault="00FE3640" w:rsidP="003213F8">
            <w:pPr>
              <w:autoSpaceDE w:val="0"/>
              <w:autoSpaceDN w:val="0"/>
              <w:adjustRightInd w:val="0"/>
              <w:jc w:val="both"/>
              <w:rPr>
                <w:sz w:val="24"/>
                <w:szCs w:val="24"/>
              </w:rPr>
            </w:pPr>
            <w:r w:rsidRPr="003213F8">
              <w:rPr>
                <w:sz w:val="24"/>
                <w:szCs w:val="24"/>
              </w:rPr>
              <w:t xml:space="preserve">THS § 28 lg 1 p </w:t>
            </w:r>
            <w:r w:rsidR="00460412">
              <w:rPr>
                <w:sz w:val="24"/>
                <w:szCs w:val="24"/>
              </w:rPr>
              <w:t xml:space="preserve">5: </w:t>
            </w:r>
            <w:r w:rsidRPr="003213F8">
              <w:rPr>
                <w:sz w:val="24"/>
                <w:szCs w:val="24"/>
              </w:rPr>
              <w:t xml:space="preserve">andmed Euroopa Parlamendi ja nõukogu määruse (EÜ) nr 1907/2006 artikli 57 kriteeriumidele vastavate ainete ja sama määruse XVII lisas sätestatud piirangutes käsitletud ainete käitisest lähtuva heite ning selle vältimiseks või </w:t>
            </w:r>
            <w:r w:rsidRPr="003213F8">
              <w:rPr>
                <w:sz w:val="24"/>
                <w:szCs w:val="24"/>
              </w:rPr>
              <w:lastRenderedPageBreak/>
              <w:t>vähendamiseks rakendatavate või kavandatavate meetmete kohta</w:t>
            </w:r>
            <w:r w:rsidR="00460412">
              <w:rPr>
                <w:sz w:val="24"/>
                <w:szCs w:val="24"/>
              </w:rPr>
              <w:t>.</w:t>
            </w:r>
          </w:p>
          <w:p w14:paraId="40A7499B" w14:textId="77777777" w:rsidR="00FE3640" w:rsidRPr="003213F8" w:rsidRDefault="00FE3640" w:rsidP="003213F8">
            <w:pPr>
              <w:autoSpaceDE w:val="0"/>
              <w:autoSpaceDN w:val="0"/>
              <w:adjustRightInd w:val="0"/>
              <w:jc w:val="both"/>
              <w:rPr>
                <w:sz w:val="24"/>
                <w:szCs w:val="24"/>
              </w:rPr>
            </w:pPr>
          </w:p>
          <w:p w14:paraId="6D1AB12E" w14:textId="67F8EC78" w:rsidR="00FE3640" w:rsidRPr="003213F8" w:rsidRDefault="00FE3640" w:rsidP="003213F8">
            <w:pPr>
              <w:autoSpaceDE w:val="0"/>
              <w:autoSpaceDN w:val="0"/>
              <w:adjustRightInd w:val="0"/>
              <w:jc w:val="both"/>
              <w:rPr>
                <w:sz w:val="24"/>
                <w:szCs w:val="24"/>
              </w:rPr>
            </w:pPr>
            <w:r w:rsidRPr="003213F8">
              <w:rPr>
                <w:sz w:val="24"/>
                <w:szCs w:val="24"/>
              </w:rPr>
              <w:t>THS § 44 lg 2 p 22</w:t>
            </w:r>
            <w:r w:rsidR="00460412">
              <w:rPr>
                <w:sz w:val="24"/>
                <w:szCs w:val="24"/>
              </w:rPr>
              <w:t>:</w:t>
            </w:r>
            <w:r w:rsidR="00835E4F" w:rsidRPr="003213F8">
              <w:rPr>
                <w:sz w:val="24"/>
                <w:szCs w:val="24"/>
              </w:rPr>
              <w:t xml:space="preserve"> </w:t>
            </w:r>
            <w:r w:rsidR="000D7F58" w:rsidRPr="003213F8">
              <w:rPr>
                <w:sz w:val="24"/>
                <w:szCs w:val="24"/>
              </w:rPr>
              <w:t>vajaduse korral asjakohased nõuded Euroopa Parlamendi ja nõukogu määruse (EÜ) nr 1907/2006 artikli 57 kriteeriumidele vastavate ainete ning sama määruse XVII lisas sätestatud piirangutes käsitletud ainete käitisest lähtuva heite vältimiseks või vähendamiseks.</w:t>
            </w:r>
          </w:p>
          <w:p w14:paraId="5322ECE9" w14:textId="77777777" w:rsidR="000D7F58" w:rsidRPr="003213F8" w:rsidRDefault="000D7F58" w:rsidP="003213F8">
            <w:pPr>
              <w:autoSpaceDE w:val="0"/>
              <w:autoSpaceDN w:val="0"/>
              <w:adjustRightInd w:val="0"/>
              <w:jc w:val="both"/>
              <w:rPr>
                <w:sz w:val="24"/>
                <w:szCs w:val="24"/>
              </w:rPr>
            </w:pPr>
          </w:p>
          <w:p w14:paraId="173E2D3D" w14:textId="37D087F8" w:rsidR="00571B9D" w:rsidRPr="003213F8" w:rsidRDefault="00571B9D" w:rsidP="003213F8">
            <w:pPr>
              <w:autoSpaceDE w:val="0"/>
              <w:autoSpaceDN w:val="0"/>
              <w:adjustRightInd w:val="0"/>
              <w:jc w:val="both"/>
              <w:rPr>
                <w:sz w:val="24"/>
                <w:szCs w:val="24"/>
              </w:rPr>
            </w:pPr>
            <w:r w:rsidRPr="003213F8">
              <w:rPr>
                <w:sz w:val="24"/>
                <w:szCs w:val="24"/>
              </w:rPr>
              <w:t xml:space="preserve">Taotluse puhul on tegemist käitisest lähtuva </w:t>
            </w:r>
            <w:r w:rsidRPr="003213F8">
              <w:rPr>
                <w:b/>
                <w:bCs/>
                <w:sz w:val="24"/>
                <w:szCs w:val="24"/>
              </w:rPr>
              <w:t>heite</w:t>
            </w:r>
            <w:r w:rsidRPr="003213F8">
              <w:rPr>
                <w:sz w:val="24"/>
                <w:szCs w:val="24"/>
              </w:rPr>
              <w:t xml:space="preserve"> üldise iseloomustamise osaga, mille puhul juhitakse eraldi tähelepanu ainetele, mis võivad oma ohtlike omaduste tõttu põhjustada suuremat ohtu inimeste tervisele või keskkonnale.</w:t>
            </w:r>
            <w:r w:rsidR="00204F8F" w:rsidRPr="003213F8">
              <w:rPr>
                <w:sz w:val="24"/>
                <w:szCs w:val="24"/>
              </w:rPr>
              <w:t xml:space="preserve"> Taotlejalt ei nõuta eraldiseisva hindamise ega uue heiteandmete süsteemi koostamist. Taotleja esitab talle teada olevad andmed selle kohta, kas ja millisel viisil võib nimetatud aineid käitisest keskkonda väljuda ning milliseid meetmeid nende heite vältimiseks või vähendamiseks rakendatakse või kavandatakse. Andmed esitatakse samas ulatuses ja samade heiteallikate ning keskkonda liikumise teede kohta, mida käsitletakse käitise heite üldisel iseloomustamisel.</w:t>
            </w:r>
          </w:p>
          <w:p w14:paraId="4BA376E8" w14:textId="77777777" w:rsidR="00204F8F" w:rsidRPr="003213F8" w:rsidRDefault="00204F8F" w:rsidP="003213F8">
            <w:pPr>
              <w:autoSpaceDE w:val="0"/>
              <w:autoSpaceDN w:val="0"/>
              <w:adjustRightInd w:val="0"/>
              <w:jc w:val="both"/>
              <w:rPr>
                <w:sz w:val="24"/>
                <w:szCs w:val="24"/>
              </w:rPr>
            </w:pPr>
          </w:p>
          <w:p w14:paraId="2C65FB22" w14:textId="044A8CFD" w:rsidR="000D7F58" w:rsidRPr="003213F8" w:rsidRDefault="00204F8F" w:rsidP="003213F8">
            <w:pPr>
              <w:autoSpaceDE w:val="0"/>
              <w:autoSpaceDN w:val="0"/>
              <w:adjustRightInd w:val="0"/>
              <w:jc w:val="both"/>
              <w:rPr>
                <w:sz w:val="24"/>
                <w:szCs w:val="24"/>
              </w:rPr>
            </w:pPr>
            <w:r w:rsidRPr="003213F8">
              <w:rPr>
                <w:sz w:val="24"/>
                <w:szCs w:val="24"/>
              </w:rPr>
              <w:t>Loale kantava tingimuse näol</w:t>
            </w:r>
            <w:r w:rsidR="00BB7A5D" w:rsidRPr="003213F8">
              <w:rPr>
                <w:sz w:val="24"/>
                <w:szCs w:val="24"/>
              </w:rPr>
              <w:t xml:space="preserve"> ei ole </w:t>
            </w:r>
            <w:r w:rsidRPr="003213F8">
              <w:rPr>
                <w:sz w:val="24"/>
                <w:szCs w:val="24"/>
              </w:rPr>
              <w:t xml:space="preserve">tegemist </w:t>
            </w:r>
            <w:r w:rsidR="00BB7A5D" w:rsidRPr="003213F8">
              <w:rPr>
                <w:sz w:val="24"/>
                <w:szCs w:val="24"/>
              </w:rPr>
              <w:t xml:space="preserve">tingimata täiesti uue loatingimuse liigiga, sest nimetatud ainete heite vältimise või vähendamise nõuded võivad olla kompleksloas juba kajastatud PVT-järelduste, muude kohaldatavate õigusaktide või nende alusel määratud loatingimuste kaudu. </w:t>
            </w:r>
            <w:r w:rsidR="00BB7A5D" w:rsidRPr="003213F8">
              <w:rPr>
                <w:sz w:val="24"/>
                <w:szCs w:val="24"/>
              </w:rPr>
              <w:lastRenderedPageBreak/>
              <w:t>Väljend „vajaduse korral asjakohased nõuded“ tähendab, et selliseid nõudeid ei lisata loale automaatselt iga asjaomase aine esinemise korral, vaid üksnes siis, kui konkreetse käitise puhul on täiendav meede põhjendatud ja sobiv.</w:t>
            </w:r>
          </w:p>
        </w:tc>
      </w:tr>
      <w:tr w:rsidR="000E20FC" w:rsidRPr="003213F8" w14:paraId="12031FB4" w14:textId="77777777" w:rsidTr="004757AC">
        <w:trPr>
          <w:trHeight w:val="1056"/>
        </w:trPr>
        <w:tc>
          <w:tcPr>
            <w:tcW w:w="421" w:type="dxa"/>
            <w:vMerge/>
          </w:tcPr>
          <w:p w14:paraId="0659214E" w14:textId="77777777" w:rsidR="000E20FC" w:rsidRPr="003213F8" w:rsidRDefault="000E20FC" w:rsidP="003213F8">
            <w:pPr>
              <w:ind w:left="-57" w:right="-113"/>
              <w:rPr>
                <w:b/>
                <w:bCs/>
                <w:sz w:val="24"/>
                <w:szCs w:val="24"/>
              </w:rPr>
            </w:pPr>
          </w:p>
        </w:tc>
        <w:tc>
          <w:tcPr>
            <w:tcW w:w="2551" w:type="dxa"/>
            <w:vMerge/>
          </w:tcPr>
          <w:p w14:paraId="245F54FA" w14:textId="77777777" w:rsidR="000E20FC" w:rsidRPr="003213F8" w:rsidRDefault="000E20FC"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49A8555B" w14:textId="77777777" w:rsidR="00911E2D" w:rsidRPr="003213F8" w:rsidRDefault="00911E2D" w:rsidP="003213F8">
            <w:pPr>
              <w:jc w:val="both"/>
              <w:rPr>
                <w:color w:val="000000" w:themeColor="text1"/>
                <w:sz w:val="24"/>
                <w:szCs w:val="24"/>
              </w:rPr>
            </w:pPr>
            <w:r w:rsidRPr="003213F8">
              <w:rPr>
                <w:color w:val="000000" w:themeColor="text1"/>
                <w:sz w:val="24"/>
                <w:szCs w:val="24"/>
              </w:rPr>
              <w:t>Tööandjate Keskliit palub trahvide regulatsiooni üle vaadata. Vajalik on täiendavalt hinnata, kas eelnõu on selles osas kooskõlas tööstusheite direktiivi, Eesti põhiseaduse ning karistusõiguse oluliste põhimõtetega.</w:t>
            </w:r>
          </w:p>
          <w:p w14:paraId="59DF72E0" w14:textId="77777777" w:rsidR="00911E2D" w:rsidRPr="003213F8" w:rsidRDefault="00911E2D" w:rsidP="003213F8">
            <w:pPr>
              <w:jc w:val="both"/>
              <w:rPr>
                <w:color w:val="000000" w:themeColor="text1"/>
                <w:sz w:val="24"/>
                <w:szCs w:val="24"/>
              </w:rPr>
            </w:pPr>
          </w:p>
          <w:p w14:paraId="6C46EE03" w14:textId="77777777" w:rsidR="00911E2D" w:rsidRPr="003213F8" w:rsidRDefault="00911E2D" w:rsidP="003213F8">
            <w:pPr>
              <w:jc w:val="both"/>
              <w:rPr>
                <w:color w:val="000000" w:themeColor="text1"/>
                <w:sz w:val="24"/>
                <w:szCs w:val="24"/>
              </w:rPr>
            </w:pPr>
            <w:r w:rsidRPr="003213F8">
              <w:rPr>
                <w:color w:val="000000" w:themeColor="text1"/>
                <w:sz w:val="24"/>
                <w:szCs w:val="24"/>
              </w:rPr>
              <w:t>Eelnõus peab olema selgelt määratletud, millal on tegemist sellise eriti raske rikkumisega, mille puhul võib kohaldada käibepõhist trahvi. Käibepõhine trahv peab jääma erandlikuks meetmeks kõige raskemate rikkumiste korral ega tohiks laieneda formaalsetele, väheolulistele või üksnes korduvuse tõttu raskeks loetavatele rikkumistele. Samuti peab seaduse tekstist endast nähtuma, millal kohaldub fikseeritud ülemmäär ja millal käibepõhine trahv. Karistusnorm peab olema piisavalt selge, et ettevõtja saaks ette näha, millise teo eest ja millises ulatuses võib teda vastutusele võtta.</w:t>
            </w:r>
          </w:p>
          <w:p w14:paraId="7825E5D8" w14:textId="77777777" w:rsidR="00911E2D" w:rsidRPr="003213F8" w:rsidRDefault="00911E2D" w:rsidP="003213F8">
            <w:pPr>
              <w:jc w:val="both"/>
              <w:rPr>
                <w:color w:val="000000" w:themeColor="text1"/>
                <w:sz w:val="24"/>
                <w:szCs w:val="24"/>
              </w:rPr>
            </w:pPr>
          </w:p>
          <w:p w14:paraId="784BB1AA" w14:textId="22FFE08A" w:rsidR="000E20FC" w:rsidRPr="003213F8" w:rsidRDefault="00911E2D" w:rsidP="003213F8">
            <w:pPr>
              <w:jc w:val="both"/>
              <w:rPr>
                <w:color w:val="000000" w:themeColor="text1"/>
                <w:sz w:val="24"/>
                <w:szCs w:val="24"/>
              </w:rPr>
            </w:pPr>
            <w:r w:rsidRPr="003213F8">
              <w:rPr>
                <w:color w:val="000000" w:themeColor="text1"/>
                <w:sz w:val="24"/>
                <w:szCs w:val="24"/>
              </w:rPr>
              <w:t>Palume lisaks hinnata, kas käibepõhise trahvi aluseks saab olla kogu juriidilise isiku aastakäive või peaks see proportsionaalsuse põhimõttest lähtudes piirduma rikkumisega seotud käitise või tegevuse käibega.</w:t>
            </w:r>
          </w:p>
        </w:tc>
        <w:tc>
          <w:tcPr>
            <w:tcW w:w="5181" w:type="dxa"/>
          </w:tcPr>
          <w:p w14:paraId="5F9F0F85" w14:textId="77777777" w:rsidR="001C5EAA" w:rsidRPr="003213F8" w:rsidRDefault="001C5EAA" w:rsidP="003213F8">
            <w:pPr>
              <w:autoSpaceDE w:val="0"/>
              <w:autoSpaceDN w:val="0"/>
              <w:adjustRightInd w:val="0"/>
              <w:jc w:val="both"/>
              <w:rPr>
                <w:sz w:val="24"/>
                <w:szCs w:val="24"/>
              </w:rPr>
            </w:pPr>
            <w:r w:rsidRPr="003213F8">
              <w:rPr>
                <w:sz w:val="24"/>
                <w:szCs w:val="24"/>
              </w:rPr>
              <w:t>ARVESTATUD</w:t>
            </w:r>
          </w:p>
          <w:p w14:paraId="74235DEB" w14:textId="77777777" w:rsidR="001C5EAA" w:rsidRPr="003213F8" w:rsidRDefault="001C5EAA" w:rsidP="003213F8">
            <w:pPr>
              <w:autoSpaceDE w:val="0"/>
              <w:autoSpaceDN w:val="0"/>
              <w:adjustRightInd w:val="0"/>
              <w:jc w:val="both"/>
              <w:rPr>
                <w:sz w:val="24"/>
                <w:szCs w:val="24"/>
              </w:rPr>
            </w:pPr>
          </w:p>
          <w:p w14:paraId="0BD70333" w14:textId="77777777" w:rsidR="001C5EAA" w:rsidRPr="003213F8" w:rsidRDefault="001C5EAA" w:rsidP="003213F8">
            <w:pPr>
              <w:autoSpaceDE w:val="0"/>
              <w:autoSpaceDN w:val="0"/>
              <w:adjustRightInd w:val="0"/>
              <w:jc w:val="both"/>
              <w:rPr>
                <w:sz w:val="24"/>
                <w:szCs w:val="24"/>
              </w:rPr>
            </w:pPr>
            <w:r w:rsidRPr="003213F8">
              <w:rPr>
                <w:sz w:val="24"/>
                <w:szCs w:val="24"/>
              </w:rPr>
              <w:t>Selgitus:</w:t>
            </w:r>
          </w:p>
          <w:p w14:paraId="0AEBC577" w14:textId="52A274B2" w:rsidR="00204F8F" w:rsidRPr="003213F8" w:rsidRDefault="001C5EAA" w:rsidP="003213F8">
            <w:pPr>
              <w:autoSpaceDE w:val="0"/>
              <w:autoSpaceDN w:val="0"/>
              <w:adjustRightInd w:val="0"/>
              <w:jc w:val="both"/>
              <w:rPr>
                <w:sz w:val="24"/>
                <w:szCs w:val="24"/>
              </w:rPr>
            </w:pPr>
            <w:r w:rsidRPr="003213F8">
              <w:rPr>
                <w:sz w:val="24"/>
                <w:szCs w:val="24"/>
              </w:rPr>
              <w:t>Tööstusheite direktiivi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p>
        </w:tc>
      </w:tr>
      <w:tr w:rsidR="000E20FC" w:rsidRPr="003213F8" w14:paraId="5F169616" w14:textId="77777777" w:rsidTr="004757AC">
        <w:trPr>
          <w:trHeight w:val="1056"/>
        </w:trPr>
        <w:tc>
          <w:tcPr>
            <w:tcW w:w="421" w:type="dxa"/>
            <w:vMerge/>
          </w:tcPr>
          <w:p w14:paraId="1CE3FC15" w14:textId="77777777" w:rsidR="000E20FC" w:rsidRPr="003213F8" w:rsidRDefault="000E20FC" w:rsidP="003213F8">
            <w:pPr>
              <w:ind w:left="-57" w:right="-113"/>
              <w:rPr>
                <w:b/>
                <w:bCs/>
                <w:sz w:val="24"/>
                <w:szCs w:val="24"/>
              </w:rPr>
            </w:pPr>
          </w:p>
        </w:tc>
        <w:tc>
          <w:tcPr>
            <w:tcW w:w="2551" w:type="dxa"/>
            <w:vMerge/>
          </w:tcPr>
          <w:p w14:paraId="714A743D" w14:textId="77777777" w:rsidR="000E20FC" w:rsidRPr="003213F8" w:rsidRDefault="000E20FC"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452870B0" w14:textId="77777777" w:rsidR="002E2C89" w:rsidRPr="003213F8" w:rsidRDefault="002E2C89" w:rsidP="003213F8">
            <w:pPr>
              <w:jc w:val="both"/>
              <w:rPr>
                <w:color w:val="000000" w:themeColor="text1"/>
                <w:sz w:val="24"/>
                <w:szCs w:val="24"/>
              </w:rPr>
            </w:pPr>
            <w:r w:rsidRPr="003213F8">
              <w:rPr>
                <w:color w:val="000000" w:themeColor="text1"/>
                <w:sz w:val="24"/>
                <w:szCs w:val="24"/>
              </w:rPr>
              <w:t>Tööandjate Keskliit teeb ettepaneku arvestada THS-i muutmisel juba praegu Euroopa Komisjoni keskkonnaomnibussi ettepanekutes toodud lihtsustamise ja halduskoormuse vähendamise suunda.</w:t>
            </w:r>
          </w:p>
          <w:p w14:paraId="3B77E668" w14:textId="77777777" w:rsidR="002E2C89" w:rsidRPr="003213F8" w:rsidRDefault="002E2C89" w:rsidP="003213F8">
            <w:pPr>
              <w:jc w:val="both"/>
              <w:rPr>
                <w:color w:val="000000" w:themeColor="text1"/>
                <w:sz w:val="24"/>
                <w:szCs w:val="24"/>
              </w:rPr>
            </w:pPr>
          </w:p>
          <w:p w14:paraId="01CEEECA" w14:textId="77777777" w:rsidR="002E2C89" w:rsidRPr="003213F8" w:rsidRDefault="002E2C89" w:rsidP="003213F8">
            <w:pPr>
              <w:jc w:val="both"/>
              <w:rPr>
                <w:color w:val="000000" w:themeColor="text1"/>
                <w:sz w:val="24"/>
                <w:szCs w:val="24"/>
              </w:rPr>
            </w:pPr>
            <w:r w:rsidRPr="003213F8">
              <w:rPr>
                <w:color w:val="000000" w:themeColor="text1"/>
                <w:sz w:val="24"/>
                <w:szCs w:val="24"/>
              </w:rPr>
              <w:lastRenderedPageBreak/>
              <w:t>Ei ole põhjendatud võtta Eestis praegu üle nõudeid, mille muutmine, edasilükkamine või kaotamine on Euroopa Liidu tasandil juba arutusel. Selline lähenemine tekitaks ettevõtjatele ebakindlust ning võib kaasa tuua olukorra, kus ettevõtted peavad hakkama valmistuma nõuete täitmiseks, mida tuleb lühikese aja jooksul uuesti muuta.</w:t>
            </w:r>
          </w:p>
          <w:p w14:paraId="7AAB6809" w14:textId="77777777" w:rsidR="002E2C89" w:rsidRPr="003213F8" w:rsidRDefault="002E2C89" w:rsidP="003213F8">
            <w:pPr>
              <w:jc w:val="both"/>
              <w:rPr>
                <w:color w:val="000000" w:themeColor="text1"/>
                <w:sz w:val="24"/>
                <w:szCs w:val="24"/>
              </w:rPr>
            </w:pPr>
          </w:p>
          <w:p w14:paraId="505A345B" w14:textId="4093D591" w:rsidR="000E20FC" w:rsidRPr="003213F8" w:rsidRDefault="002E2C89" w:rsidP="003213F8">
            <w:pPr>
              <w:jc w:val="both"/>
              <w:rPr>
                <w:color w:val="000000" w:themeColor="text1"/>
                <w:sz w:val="24"/>
                <w:szCs w:val="24"/>
              </w:rPr>
            </w:pPr>
            <w:r w:rsidRPr="003213F8">
              <w:rPr>
                <w:color w:val="000000" w:themeColor="text1"/>
                <w:sz w:val="24"/>
                <w:szCs w:val="24"/>
              </w:rPr>
              <w:t>Eelkõige palume hinnata keskkonnajuhtimissüsteemi rakendamise tähtaegu, ühe juhtimissüsteemi kasutamise võimalust mitme käitise puhul, ohtlike keemiliste ainete loetelu, riskihinnangu ja asendamisanalüüsi nõude ulatust ning auditeerimisnõuete vajalikkust. Samuti</w:t>
            </w:r>
            <w:r w:rsidR="00176BBC" w:rsidRPr="003213F8">
              <w:rPr>
                <w:color w:val="000000" w:themeColor="text1"/>
                <w:sz w:val="24"/>
                <w:szCs w:val="24"/>
              </w:rPr>
              <w:t xml:space="preserve"> palume hinnata, kas ümberkujundamiskavadega seotud sätteid on põhjendatud praeguses mahus üle võtta, arvestades Omnibusi ettepanekutes kavandatud muudatusi.</w:t>
            </w:r>
          </w:p>
        </w:tc>
        <w:tc>
          <w:tcPr>
            <w:tcW w:w="5181" w:type="dxa"/>
          </w:tcPr>
          <w:p w14:paraId="515EA978" w14:textId="484E65DD" w:rsidR="002C150C" w:rsidRPr="003213F8" w:rsidRDefault="002C150C" w:rsidP="003213F8">
            <w:pPr>
              <w:autoSpaceDE w:val="0"/>
              <w:autoSpaceDN w:val="0"/>
              <w:adjustRightInd w:val="0"/>
              <w:jc w:val="both"/>
              <w:rPr>
                <w:sz w:val="24"/>
                <w:szCs w:val="24"/>
              </w:rPr>
            </w:pPr>
            <w:r w:rsidRPr="003213F8">
              <w:rPr>
                <w:sz w:val="24"/>
                <w:szCs w:val="24"/>
              </w:rPr>
              <w:lastRenderedPageBreak/>
              <w:t>ARVESTATUD</w:t>
            </w:r>
          </w:p>
          <w:p w14:paraId="671799B5" w14:textId="77777777" w:rsidR="002C150C" w:rsidRPr="003213F8" w:rsidRDefault="002C150C" w:rsidP="003213F8">
            <w:pPr>
              <w:autoSpaceDE w:val="0"/>
              <w:autoSpaceDN w:val="0"/>
              <w:adjustRightInd w:val="0"/>
              <w:jc w:val="both"/>
              <w:rPr>
                <w:sz w:val="24"/>
                <w:szCs w:val="24"/>
              </w:rPr>
            </w:pPr>
          </w:p>
          <w:p w14:paraId="6A3060AE" w14:textId="72841D02" w:rsidR="003B3888" w:rsidRPr="003213F8" w:rsidRDefault="003B3888" w:rsidP="003213F8">
            <w:pPr>
              <w:autoSpaceDE w:val="0"/>
              <w:autoSpaceDN w:val="0"/>
              <w:adjustRightInd w:val="0"/>
              <w:jc w:val="both"/>
              <w:rPr>
                <w:sz w:val="24"/>
                <w:szCs w:val="24"/>
              </w:rPr>
            </w:pPr>
            <w:r w:rsidRPr="003213F8">
              <w:rPr>
                <w:sz w:val="24"/>
                <w:szCs w:val="24"/>
              </w:rPr>
              <w:t>Selgitus:</w:t>
            </w:r>
          </w:p>
          <w:p w14:paraId="2F976BFD" w14:textId="5394B77F" w:rsidR="002C150C" w:rsidRPr="003213F8" w:rsidRDefault="00AA4405" w:rsidP="003213F8">
            <w:pPr>
              <w:autoSpaceDE w:val="0"/>
              <w:autoSpaceDN w:val="0"/>
              <w:adjustRightInd w:val="0"/>
              <w:jc w:val="both"/>
              <w:rPr>
                <w:sz w:val="24"/>
                <w:szCs w:val="24"/>
              </w:rPr>
            </w:pPr>
            <w:r w:rsidRPr="003213F8">
              <w:rPr>
                <w:sz w:val="24"/>
                <w:szCs w:val="24"/>
              </w:rPr>
              <w:t>Arvestame Euroopa Parlamendi ja Nõukogu d</w:t>
            </w:r>
            <w:r w:rsidR="00B37D62" w:rsidRPr="003213F8">
              <w:rPr>
                <w:sz w:val="24"/>
                <w:szCs w:val="24"/>
              </w:rPr>
              <w:t>irektiivide muutmise ettepanek</w:t>
            </w:r>
            <w:r w:rsidRPr="003213F8">
              <w:rPr>
                <w:sz w:val="24"/>
                <w:szCs w:val="24"/>
              </w:rPr>
              <w:t>ut</w:t>
            </w:r>
            <w:r w:rsidR="00B37D62" w:rsidRPr="003213F8">
              <w:rPr>
                <w:sz w:val="24"/>
                <w:szCs w:val="24"/>
              </w:rPr>
              <w:t xml:space="preserve"> nõuete lihtsustamiseks ja halduskoormuse vähendamiseks</w:t>
            </w:r>
            <w:r w:rsidRPr="003213F8">
              <w:rPr>
                <w:sz w:val="24"/>
                <w:szCs w:val="24"/>
              </w:rPr>
              <w:t xml:space="preserve"> </w:t>
            </w:r>
            <w:r w:rsidRPr="003213F8">
              <w:rPr>
                <w:sz w:val="24"/>
                <w:szCs w:val="24"/>
              </w:rPr>
              <w:lastRenderedPageBreak/>
              <w:t>ning jätame eelnõust välja KKJSi ning üleminekukavasid puudu</w:t>
            </w:r>
            <w:r w:rsidR="000A4C13">
              <w:rPr>
                <w:sz w:val="24"/>
                <w:szCs w:val="24"/>
              </w:rPr>
              <w:t>ta</w:t>
            </w:r>
            <w:r w:rsidRPr="003213F8">
              <w:rPr>
                <w:sz w:val="24"/>
                <w:szCs w:val="24"/>
              </w:rPr>
              <w:t>vad sätted.</w:t>
            </w:r>
          </w:p>
        </w:tc>
      </w:tr>
      <w:tr w:rsidR="00D64E37" w:rsidRPr="003213F8" w14:paraId="0B857AB0" w14:textId="77777777" w:rsidTr="004757AC">
        <w:trPr>
          <w:trHeight w:val="1010"/>
        </w:trPr>
        <w:tc>
          <w:tcPr>
            <w:tcW w:w="421" w:type="dxa"/>
            <w:vMerge w:val="restart"/>
          </w:tcPr>
          <w:p w14:paraId="6ADC3CFE" w14:textId="769C99A2" w:rsidR="00D64E37" w:rsidRPr="003213F8" w:rsidRDefault="00BA44CA" w:rsidP="003213F8">
            <w:pPr>
              <w:ind w:left="-57" w:right="-113"/>
              <w:rPr>
                <w:b/>
                <w:bCs/>
                <w:sz w:val="24"/>
                <w:szCs w:val="24"/>
              </w:rPr>
            </w:pPr>
            <w:r>
              <w:rPr>
                <w:b/>
                <w:bCs/>
                <w:sz w:val="24"/>
                <w:szCs w:val="24"/>
              </w:rPr>
              <w:lastRenderedPageBreak/>
              <w:t>8</w:t>
            </w:r>
          </w:p>
        </w:tc>
        <w:tc>
          <w:tcPr>
            <w:tcW w:w="2551" w:type="dxa"/>
            <w:vMerge w:val="restart"/>
          </w:tcPr>
          <w:p w14:paraId="1E1CCF84" w14:textId="7F7D9BA3" w:rsidR="00D64E37" w:rsidRPr="003213F8" w:rsidRDefault="00D64E37"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3213F8">
              <w:rPr>
                <w:sz w:val="24"/>
                <w:szCs w:val="24"/>
              </w:rPr>
              <w:t>Eesti Kaubandus-Tööstuskoda</w:t>
            </w:r>
          </w:p>
        </w:tc>
        <w:tc>
          <w:tcPr>
            <w:tcW w:w="5954" w:type="dxa"/>
          </w:tcPr>
          <w:p w14:paraId="114F7FAA" w14:textId="7F03B140" w:rsidR="00D37A02" w:rsidRDefault="00D37A02" w:rsidP="003213F8">
            <w:pPr>
              <w:contextualSpacing/>
              <w:jc w:val="both"/>
              <w:rPr>
                <w:sz w:val="24"/>
                <w:szCs w:val="24"/>
              </w:rPr>
            </w:pPr>
            <w:r w:rsidRPr="003213F8">
              <w:rPr>
                <w:sz w:val="24"/>
                <w:szCs w:val="24"/>
              </w:rPr>
              <w:t>Eelnõu seletuskirja lk 2 märgib, et suur osa muudatusi ei loo uusi kohustusi, vaid struktureerivad seniseid nõudeid, mis omakorda peaks kiirendama loa andmist ja muutmist ning vähendama vaidlusi. Toetame seda järeldust veise-, sea- ja linnukasvatusega tegelevate käitiste puhul, kelle halduskoormust eelnõu reaalset vähendab. Samas näitavad eelnõu sisulised muudatused (eelkõige nt § 1 p 32, p 49, p 52), et ülejäänud tööstusheite seaduse kohaldamisalasse jäävatele tööstuskäitistele lisandub hulgaliselt uusi kohustusi.</w:t>
            </w:r>
          </w:p>
          <w:p w14:paraId="50D6F64C" w14:textId="77777777" w:rsidR="003213F8" w:rsidRPr="003213F8" w:rsidRDefault="003213F8" w:rsidP="003213F8">
            <w:pPr>
              <w:contextualSpacing/>
              <w:jc w:val="both"/>
              <w:rPr>
                <w:sz w:val="24"/>
                <w:szCs w:val="24"/>
              </w:rPr>
            </w:pPr>
          </w:p>
          <w:p w14:paraId="2DF8660A" w14:textId="77777777" w:rsidR="00D37A02" w:rsidRPr="003213F8" w:rsidRDefault="00D37A02" w:rsidP="003213F8">
            <w:pPr>
              <w:contextualSpacing/>
              <w:jc w:val="both"/>
              <w:rPr>
                <w:sz w:val="24"/>
                <w:szCs w:val="24"/>
              </w:rPr>
            </w:pPr>
            <w:r w:rsidRPr="003213F8">
              <w:rPr>
                <w:sz w:val="24"/>
                <w:szCs w:val="24"/>
              </w:rPr>
              <w:t xml:space="preserve">Nagu seletuskirja lk 2 ka ise möönab, kaasneb muudatustega ettevõtjate halduskoormuse ja Keskkonnaameti töökoormuse kasv, eeskätt uute loatingimuste elementide rakendamise, lisakohustuste kontrollimise ning nendega seotud menetlustoimingute ja teabe avalikustamise nõudega. Kaubanduskoda on seisukohal, et selline täiendav koormus </w:t>
            </w:r>
            <w:r w:rsidRPr="003213F8">
              <w:rPr>
                <w:sz w:val="24"/>
                <w:szCs w:val="24"/>
              </w:rPr>
              <w:lastRenderedPageBreak/>
              <w:t xml:space="preserve">mõjutab otseselt ja negatiivselt keskkonnakaitselubade reaalset menetlusaega Keskkonnaametis. Kuna riigi eesmärk peaks olema loamenetluste kiirendamine, mitte nende pikendamine, ei ole selline koormuse kasv põhjendatud ilma põhjaliku analüüsita. </w:t>
            </w:r>
          </w:p>
          <w:p w14:paraId="7E1E49BA" w14:textId="77777777" w:rsidR="00F316F8" w:rsidRPr="003213F8" w:rsidRDefault="00F316F8" w:rsidP="003213F8">
            <w:pPr>
              <w:contextualSpacing/>
              <w:jc w:val="both"/>
              <w:rPr>
                <w:sz w:val="24"/>
                <w:szCs w:val="24"/>
              </w:rPr>
            </w:pPr>
          </w:p>
          <w:p w14:paraId="21CDED94" w14:textId="5195C2A9" w:rsidR="00D37A02" w:rsidRPr="003213F8" w:rsidRDefault="00F316F8" w:rsidP="003213F8">
            <w:pPr>
              <w:contextualSpacing/>
              <w:jc w:val="both"/>
              <w:rPr>
                <w:sz w:val="24"/>
                <w:szCs w:val="24"/>
              </w:rPr>
            </w:pPr>
            <w:r w:rsidRPr="003213F8">
              <w:rPr>
                <w:sz w:val="24"/>
                <w:szCs w:val="24"/>
              </w:rPr>
              <w:t>Kaubanduskoja ettepanekud:</w:t>
            </w:r>
          </w:p>
          <w:p w14:paraId="27CC6C39" w14:textId="61354AC1" w:rsidR="00D64E37" w:rsidRPr="003213F8" w:rsidRDefault="00D64E37" w:rsidP="003213F8">
            <w:pPr>
              <w:pStyle w:val="Loendilik"/>
              <w:numPr>
                <w:ilvl w:val="0"/>
                <w:numId w:val="34"/>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Palume eelnõu seletuskirjas põhjalikumalt käsitleda halduskoormuse ja kulude kasvu just neile tööstusettevõtetele, kes ei tegele loomakasvatusega ning kelle</w:t>
            </w:r>
            <w:r w:rsidR="003213F8" w:rsidRPr="003213F8">
              <w:rPr>
                <w:rFonts w:ascii="Times New Roman" w:hAnsi="Times New Roman" w:cs="Times New Roman"/>
                <w:sz w:val="24"/>
                <w:szCs w:val="24"/>
              </w:rPr>
              <w:t xml:space="preserve"> </w:t>
            </w:r>
            <w:r w:rsidRPr="003213F8">
              <w:rPr>
                <w:rFonts w:ascii="Times New Roman" w:hAnsi="Times New Roman" w:cs="Times New Roman"/>
                <w:sz w:val="24"/>
                <w:szCs w:val="24"/>
              </w:rPr>
              <w:t xml:space="preserve">kompleksloa kohustus ei kao, vaid kelle regulatiivne koormus suureneb. </w:t>
            </w:r>
          </w:p>
          <w:p w14:paraId="5251BC84" w14:textId="1150BB3D" w:rsidR="00D64E37" w:rsidRPr="003213F8" w:rsidRDefault="00D64E37" w:rsidP="003213F8">
            <w:pPr>
              <w:pStyle w:val="Loendilik"/>
              <w:numPr>
                <w:ilvl w:val="0"/>
                <w:numId w:val="34"/>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Palume lisada seletuskirja hinnang selle kohta, kuidas mõjutab Keskkonnaameti töökoormuse kasv muude tööstusvaldkondade keskkonnakomplekslubade reaalset menetlusaega ning milliseid meetmeid kavandab riik menetluste venimise ärahoidmiseks.</w:t>
            </w:r>
          </w:p>
        </w:tc>
        <w:tc>
          <w:tcPr>
            <w:tcW w:w="5181" w:type="dxa"/>
          </w:tcPr>
          <w:p w14:paraId="3B853CA6" w14:textId="77777777" w:rsidR="00D64E37" w:rsidRPr="003213F8" w:rsidRDefault="009468A5"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p w14:paraId="6EAFA696" w14:textId="77777777" w:rsidR="009468A5" w:rsidRPr="003213F8" w:rsidRDefault="009468A5" w:rsidP="003213F8">
            <w:pPr>
              <w:autoSpaceDE w:val="0"/>
              <w:autoSpaceDN w:val="0"/>
              <w:adjustRightInd w:val="0"/>
              <w:jc w:val="both"/>
              <w:rPr>
                <w:color w:val="222222"/>
                <w:sz w:val="24"/>
                <w:szCs w:val="24"/>
                <w:lang w:eastAsia="et-EE"/>
              </w:rPr>
            </w:pPr>
          </w:p>
          <w:p w14:paraId="7C43364B" w14:textId="16D50C7B" w:rsidR="003B3888" w:rsidRPr="003213F8" w:rsidRDefault="003B3888"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24B9EB52" w14:textId="0EB31304" w:rsidR="009468A5" w:rsidRPr="003213F8" w:rsidRDefault="009468A5"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Seletuskirja täpsustatud </w:t>
            </w:r>
            <w:r w:rsidR="00261133" w:rsidRPr="003213F8">
              <w:rPr>
                <w:color w:val="222222"/>
                <w:sz w:val="24"/>
                <w:szCs w:val="24"/>
                <w:lang w:eastAsia="et-EE"/>
              </w:rPr>
              <w:t>lisanduva koormuse osas ning põhjalikumalt käsitletud halduskoormuse kasvu ning Keskkonnaameti töökoormuse tõusu</w:t>
            </w:r>
            <w:r w:rsidR="001B677F" w:rsidRPr="003213F8">
              <w:rPr>
                <w:color w:val="222222"/>
                <w:sz w:val="24"/>
                <w:szCs w:val="24"/>
                <w:lang w:eastAsia="et-EE"/>
              </w:rPr>
              <w:t xml:space="preserve">. Lisaks on nimetatud meetmed komplekslubade menetlusaegade lühendamiseks </w:t>
            </w:r>
            <w:r w:rsidR="002131E0" w:rsidRPr="003213F8">
              <w:rPr>
                <w:color w:val="222222"/>
                <w:sz w:val="24"/>
                <w:szCs w:val="24"/>
                <w:lang w:eastAsia="et-EE"/>
              </w:rPr>
              <w:t>peamiselt uute juhiste ning lisanduva tööjõuvajaduse näol</w:t>
            </w:r>
            <w:r w:rsidR="003B3888" w:rsidRPr="003213F8">
              <w:rPr>
                <w:color w:val="222222"/>
                <w:sz w:val="24"/>
                <w:szCs w:val="24"/>
                <w:lang w:eastAsia="et-EE"/>
              </w:rPr>
              <w:t xml:space="preserve"> kajastatud </w:t>
            </w:r>
            <w:r w:rsidR="00625BF6" w:rsidRPr="003213F8">
              <w:rPr>
                <w:color w:val="222222"/>
                <w:sz w:val="24"/>
                <w:szCs w:val="24"/>
                <w:lang w:eastAsia="et-EE"/>
              </w:rPr>
              <w:t>seletuskirja 7. peatükis</w:t>
            </w:r>
            <w:r w:rsidR="002131E0" w:rsidRPr="003213F8">
              <w:rPr>
                <w:color w:val="222222"/>
                <w:sz w:val="24"/>
                <w:szCs w:val="24"/>
                <w:lang w:eastAsia="et-EE"/>
              </w:rPr>
              <w:t>.</w:t>
            </w:r>
          </w:p>
        </w:tc>
      </w:tr>
      <w:tr w:rsidR="00D64E37" w:rsidRPr="003213F8" w14:paraId="3B9F2C3C" w14:textId="77777777" w:rsidTr="004757AC">
        <w:trPr>
          <w:trHeight w:val="1010"/>
        </w:trPr>
        <w:tc>
          <w:tcPr>
            <w:tcW w:w="421" w:type="dxa"/>
            <w:vMerge/>
          </w:tcPr>
          <w:p w14:paraId="7C61E772" w14:textId="77777777" w:rsidR="00D64E37" w:rsidRPr="003213F8" w:rsidRDefault="00D64E37" w:rsidP="003213F8">
            <w:pPr>
              <w:ind w:left="-57" w:right="-113"/>
              <w:rPr>
                <w:b/>
                <w:bCs/>
                <w:sz w:val="24"/>
                <w:szCs w:val="24"/>
              </w:rPr>
            </w:pPr>
          </w:p>
        </w:tc>
        <w:tc>
          <w:tcPr>
            <w:tcW w:w="2551" w:type="dxa"/>
            <w:vMerge/>
          </w:tcPr>
          <w:p w14:paraId="52F8F9CC" w14:textId="77777777" w:rsidR="00D64E37" w:rsidRPr="003213F8" w:rsidRDefault="00D64E37"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550E68C3" w14:textId="77777777" w:rsidR="00F316F8" w:rsidRPr="003213F8" w:rsidRDefault="00F316F8" w:rsidP="003213F8">
            <w:pPr>
              <w:contextualSpacing/>
              <w:jc w:val="both"/>
              <w:rPr>
                <w:sz w:val="24"/>
                <w:szCs w:val="24"/>
              </w:rPr>
            </w:pPr>
            <w:r w:rsidRPr="003213F8">
              <w:rPr>
                <w:sz w:val="24"/>
                <w:szCs w:val="24"/>
              </w:rPr>
              <w:t xml:space="preserve">Eelnõu seletuskiri ütleb lk-l 55 “Seaduseelnõu menetlemise ajal on Euroopa Liidu tasandil menetluses Euroopa Parlamendi ja nõukogu direktiiv, millega muudetakse direktiive 2008/98/EÜ, 2010/75/EL, (EL) 2015/2193 ja (EL) 2024/1785 seoses teatavate nõuete lihtsustamisega ja halduskoormuse vähendamisega ehk nn keskkonnaomnibuss, millega kavandatakse muuhulgas muuta tööstusheite direktiivi, eesmärgiga lihtsustada teatavaid nõudeid ja vähendada halduskoormust. Keskkonnaomnibuss keskendub ettevõtjate ja pädevate asutuste halduskoormuse vähendamisele, loamenetluste ja aruandluse lihtsustamisele ning regulatsiooni paindlikumale rakendamisele, säilitades samal ajal keskkonna ja inimeste tervise kaitse kõrge taseme. Keskkonnaomnibussi </w:t>
            </w:r>
            <w:r w:rsidRPr="003213F8">
              <w:rPr>
                <w:sz w:val="24"/>
                <w:szCs w:val="24"/>
              </w:rPr>
              <w:lastRenderedPageBreak/>
              <w:t>jõustumisel tekib vajadus muuta tööstusheite seadust ning üle vaadata ka käesolevas eelnõus kavandatud kompleksloa nõuded. Keskkonnaomnibuss on plaanitud jõustuma 2027. esimeses kvartalis. Eeltoodust hoolimata esitatakse käesolev eelnõu kooskõlastamiseks, kuna kavandatavad muudatused on piiritletavad konkreetsete sätetega”.</w:t>
            </w:r>
          </w:p>
          <w:p w14:paraId="24D5D91B" w14:textId="77777777" w:rsidR="00F316F8" w:rsidRPr="003213F8" w:rsidRDefault="00F316F8" w:rsidP="003213F8">
            <w:pPr>
              <w:contextualSpacing/>
              <w:jc w:val="both"/>
              <w:rPr>
                <w:sz w:val="24"/>
                <w:szCs w:val="24"/>
              </w:rPr>
            </w:pPr>
            <w:r w:rsidRPr="003213F8">
              <w:rPr>
                <w:sz w:val="24"/>
                <w:szCs w:val="24"/>
              </w:rPr>
              <w:t xml:space="preserve">Kaubanduskoja hinnangul tähendab see, et osa käesoleva eelnõuga kehtestatavatest kohustustest võib juba lähiajal (kavandatavalt 2027. aasta I kvartalis) uuesti muutuda, mis paneb ettevõtjad olukorda, kus nad peavad rakendama nõudeid, mis on juba teada oleva kavandi kohaselt ajutised. </w:t>
            </w:r>
          </w:p>
          <w:p w14:paraId="6688181C" w14:textId="77777777" w:rsidR="00F316F8" w:rsidRPr="003213F8" w:rsidRDefault="00F316F8" w:rsidP="003213F8">
            <w:pPr>
              <w:contextualSpacing/>
              <w:jc w:val="both"/>
              <w:rPr>
                <w:sz w:val="24"/>
                <w:szCs w:val="24"/>
              </w:rPr>
            </w:pPr>
          </w:p>
          <w:p w14:paraId="3AF6B999" w14:textId="77777777" w:rsidR="00F316F8" w:rsidRPr="003213F8" w:rsidRDefault="00F316F8" w:rsidP="003213F8">
            <w:pPr>
              <w:contextualSpacing/>
              <w:jc w:val="both"/>
              <w:rPr>
                <w:sz w:val="24"/>
                <w:szCs w:val="24"/>
              </w:rPr>
            </w:pPr>
            <w:r w:rsidRPr="003213F8">
              <w:rPr>
                <w:sz w:val="24"/>
                <w:szCs w:val="24"/>
              </w:rPr>
              <w:t>Kaubanduskoja ettepanek:</w:t>
            </w:r>
          </w:p>
          <w:p w14:paraId="3493EAD7" w14:textId="263B05CA" w:rsidR="00D64E37" w:rsidRPr="003213F8" w:rsidRDefault="00F316F8" w:rsidP="003213F8">
            <w:pPr>
              <w:pStyle w:val="Loendilik"/>
              <w:numPr>
                <w:ilvl w:val="0"/>
                <w:numId w:val="35"/>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Seaduse muutmisel tuleb arvestada Euroopa Komisjoni keskkonnaomnibussi ettepanekutes toodud lihtsustamise ja halduskoormuse vähendamise suunda.</w:t>
            </w:r>
          </w:p>
        </w:tc>
        <w:tc>
          <w:tcPr>
            <w:tcW w:w="5181" w:type="dxa"/>
          </w:tcPr>
          <w:p w14:paraId="48F4D557" w14:textId="77777777" w:rsidR="00204F8F" w:rsidRPr="003213F8" w:rsidRDefault="00204F8F" w:rsidP="003213F8">
            <w:pPr>
              <w:autoSpaceDE w:val="0"/>
              <w:autoSpaceDN w:val="0"/>
              <w:adjustRightInd w:val="0"/>
              <w:jc w:val="both"/>
              <w:rPr>
                <w:sz w:val="24"/>
                <w:szCs w:val="24"/>
              </w:rPr>
            </w:pPr>
            <w:r w:rsidRPr="003213F8">
              <w:rPr>
                <w:sz w:val="24"/>
                <w:szCs w:val="24"/>
              </w:rPr>
              <w:lastRenderedPageBreak/>
              <w:t>ARVESTATUD</w:t>
            </w:r>
          </w:p>
          <w:p w14:paraId="73A9505B" w14:textId="77777777" w:rsidR="00204F8F" w:rsidRPr="003213F8" w:rsidRDefault="00204F8F" w:rsidP="003213F8">
            <w:pPr>
              <w:autoSpaceDE w:val="0"/>
              <w:autoSpaceDN w:val="0"/>
              <w:adjustRightInd w:val="0"/>
              <w:jc w:val="both"/>
              <w:rPr>
                <w:sz w:val="24"/>
                <w:szCs w:val="24"/>
              </w:rPr>
            </w:pPr>
          </w:p>
          <w:p w14:paraId="417CA686" w14:textId="77777777" w:rsidR="00204F8F" w:rsidRPr="003213F8" w:rsidRDefault="00204F8F" w:rsidP="003213F8">
            <w:pPr>
              <w:autoSpaceDE w:val="0"/>
              <w:autoSpaceDN w:val="0"/>
              <w:adjustRightInd w:val="0"/>
              <w:jc w:val="both"/>
              <w:rPr>
                <w:sz w:val="24"/>
                <w:szCs w:val="24"/>
              </w:rPr>
            </w:pPr>
            <w:r w:rsidRPr="003213F8">
              <w:rPr>
                <w:sz w:val="24"/>
                <w:szCs w:val="24"/>
              </w:rPr>
              <w:t>Selgitus:</w:t>
            </w:r>
          </w:p>
          <w:p w14:paraId="29A50AE1" w14:textId="0B505F4D" w:rsidR="00D64E37" w:rsidRPr="003213F8" w:rsidRDefault="00204F8F" w:rsidP="003213F8">
            <w:pPr>
              <w:autoSpaceDE w:val="0"/>
              <w:autoSpaceDN w:val="0"/>
              <w:adjustRightInd w:val="0"/>
              <w:jc w:val="both"/>
              <w:rPr>
                <w:color w:val="222222"/>
                <w:sz w:val="24"/>
                <w:szCs w:val="24"/>
                <w:lang w:eastAsia="et-EE"/>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vad sätted.</w:t>
            </w:r>
          </w:p>
        </w:tc>
      </w:tr>
      <w:tr w:rsidR="00D64E37" w:rsidRPr="003213F8" w14:paraId="6511C830" w14:textId="77777777" w:rsidTr="004757AC">
        <w:trPr>
          <w:trHeight w:val="978"/>
        </w:trPr>
        <w:tc>
          <w:tcPr>
            <w:tcW w:w="421" w:type="dxa"/>
            <w:vMerge/>
          </w:tcPr>
          <w:p w14:paraId="6470D31C" w14:textId="77777777" w:rsidR="00D64E37" w:rsidRPr="003213F8" w:rsidRDefault="00D64E37" w:rsidP="003213F8">
            <w:pPr>
              <w:ind w:left="-57" w:right="-113"/>
              <w:rPr>
                <w:b/>
                <w:bCs/>
                <w:sz w:val="24"/>
                <w:szCs w:val="24"/>
              </w:rPr>
            </w:pPr>
          </w:p>
        </w:tc>
        <w:tc>
          <w:tcPr>
            <w:tcW w:w="2551" w:type="dxa"/>
            <w:vMerge/>
          </w:tcPr>
          <w:p w14:paraId="575FC6CA" w14:textId="77777777" w:rsidR="00D64E37" w:rsidRPr="003213F8" w:rsidRDefault="00D64E37"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17192B8D" w14:textId="77777777" w:rsidR="009C7AC8" w:rsidRPr="003213F8" w:rsidRDefault="009C7AC8" w:rsidP="003213F8">
            <w:pPr>
              <w:contextualSpacing/>
              <w:jc w:val="both"/>
              <w:rPr>
                <w:sz w:val="24"/>
                <w:szCs w:val="24"/>
              </w:rPr>
            </w:pPr>
            <w:r w:rsidRPr="003213F8">
              <w:rPr>
                <w:sz w:val="24"/>
                <w:szCs w:val="24"/>
              </w:rPr>
              <w:t xml:space="preserve">Eelnõu § 1 p 79 kohaselt täiendatakse tööstusheite seaduse § 162 lõikega 3, millega sätestatakse juriidilisest isikust käitajale uued käibepõhised väärteotrahvide määramise ja arvestamise alused. Eelnõu seletuskirja lk 44 kohaselt on selle sätte eesmärk kehtestada kõrgendatud rahatrahvi ülemmäär kompleksloa nõuete kõige raskemate rikkumiste korral. </w:t>
            </w:r>
          </w:p>
          <w:p w14:paraId="3BA8895A" w14:textId="77777777" w:rsidR="009C7AC8" w:rsidRPr="003213F8" w:rsidRDefault="009C7AC8" w:rsidP="003213F8">
            <w:pPr>
              <w:contextualSpacing/>
              <w:jc w:val="both"/>
              <w:rPr>
                <w:sz w:val="24"/>
                <w:szCs w:val="24"/>
              </w:rPr>
            </w:pPr>
            <w:r w:rsidRPr="003213F8">
              <w:rPr>
                <w:sz w:val="24"/>
                <w:szCs w:val="24"/>
              </w:rPr>
              <w:t xml:space="preserve">Soovime juhtida tähelepanu sellele, et eelnõu tegelikust tekstist ei nähtu, et käibepõhine trahv rakenduks üksnes raskeimate rikkumiste puhul. Praeguses sõnastuses võimaldab eelnõu määrata käibepõhiseid trahve mistahes rikkumiste, sealhulgas vähemoluliste või administratiivsete eksimuste korral. Selline lähenemine on vastuolus Euroopa Parlamendi ja nõukogu direktiivi 2010/75/EL (tööstusheidete direktiiv) artikli 79 lõikega 2, mis sätestab </w:t>
            </w:r>
            <w:r w:rsidRPr="003213F8">
              <w:rPr>
                <w:sz w:val="24"/>
                <w:szCs w:val="24"/>
              </w:rPr>
              <w:lastRenderedPageBreak/>
              <w:t xml:space="preserve">selgelt, et käibepõhiseid trahvimäärasid tohib rakendada üksnes kõige raskemate rikkumiste korral. Seetõttu loovad eelnõu sätete liiga laiad formuleeringud ettevõtjatele põhjendamatu õigusmääramatuse. </w:t>
            </w:r>
          </w:p>
          <w:p w14:paraId="4BAA2653" w14:textId="77777777" w:rsidR="009C7AC8" w:rsidRPr="003213F8" w:rsidRDefault="009C7AC8" w:rsidP="003213F8">
            <w:pPr>
              <w:contextualSpacing/>
              <w:jc w:val="both"/>
              <w:rPr>
                <w:sz w:val="24"/>
                <w:szCs w:val="24"/>
              </w:rPr>
            </w:pPr>
            <w:r w:rsidRPr="003213F8">
              <w:rPr>
                <w:sz w:val="24"/>
                <w:szCs w:val="24"/>
              </w:rPr>
              <w:t>Samuti rõhutame, et karistusõiguses kehtiva ultima ratio (viimase abinõu) põhimõtte kohaselt saab väärteovastutust kohaldada üksnes siis, kui haldussund ei anna tulemust. Eelnõu kohane lähenemine (eelkõige THS § 162 lg 3 p 1 ja § 162¹ lg 3 p 1), kus karistuse karmistamise aluseks on pelgalt asjaolu, et käitajale on viimase kolme aasta jooksul tehtud ettekirjutus, ei ole proportsionaalne. Riikliku järelevalve käigus tehtud ettekirjutuste täitmist tuleks tagada haldussunniga (näiteks sunnirahaga), mitte automaatse väärteomenetluse algatamise ning ülirangete käibepõhiste karistuste määramisega. Selline praktika ohustab ettevõtjate õiguskindlust.</w:t>
            </w:r>
          </w:p>
          <w:p w14:paraId="53EFC25A" w14:textId="77777777" w:rsidR="00D64E37" w:rsidRPr="003213F8" w:rsidRDefault="009C7AC8" w:rsidP="003213F8">
            <w:pPr>
              <w:contextualSpacing/>
              <w:jc w:val="both"/>
              <w:rPr>
                <w:sz w:val="24"/>
                <w:szCs w:val="24"/>
              </w:rPr>
            </w:pPr>
            <w:r w:rsidRPr="003213F8">
              <w:rPr>
                <w:sz w:val="24"/>
                <w:szCs w:val="24"/>
              </w:rPr>
              <w:t>Lisaks tekitab ettevõtjatele ebaselgust eelnõu § 1 p-s 79 ja 80 kasutatav sõnastus „sama või samalaadse nõude rikkumine“. Ilma seaduse tasandi selgete kriteeriumiteta jääb täiesti arusaamatuks, millist rikkumist loetakse „samalaadseks“ ning milline on haldusorgani kaalutlusõiguse piir.</w:t>
            </w:r>
          </w:p>
          <w:p w14:paraId="03886E1A" w14:textId="77777777" w:rsidR="00144AD2" w:rsidRPr="003213F8" w:rsidRDefault="00144AD2" w:rsidP="003213F8">
            <w:pPr>
              <w:contextualSpacing/>
              <w:jc w:val="both"/>
              <w:rPr>
                <w:sz w:val="24"/>
                <w:szCs w:val="24"/>
              </w:rPr>
            </w:pPr>
          </w:p>
          <w:p w14:paraId="1AEC6C8A" w14:textId="77777777" w:rsidR="00144AD2" w:rsidRPr="003213F8" w:rsidRDefault="00144AD2" w:rsidP="003213F8">
            <w:pPr>
              <w:contextualSpacing/>
              <w:jc w:val="both"/>
              <w:rPr>
                <w:sz w:val="24"/>
                <w:szCs w:val="24"/>
              </w:rPr>
            </w:pPr>
            <w:r w:rsidRPr="003213F8">
              <w:rPr>
                <w:sz w:val="24"/>
                <w:szCs w:val="24"/>
              </w:rPr>
              <w:t xml:space="preserve">Kaubanduskoja ettepanekud: </w:t>
            </w:r>
          </w:p>
          <w:p w14:paraId="7B0CBC7A" w14:textId="6FEB976D" w:rsidR="00144AD2" w:rsidRPr="003213F8" w:rsidRDefault="00144AD2" w:rsidP="003213F8">
            <w:pPr>
              <w:pStyle w:val="Loendilik"/>
              <w:numPr>
                <w:ilvl w:val="0"/>
                <w:numId w:val="35"/>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Palume veenduda, et eelnõu oleks kooskõlas direktiiviga.</w:t>
            </w:r>
          </w:p>
          <w:p w14:paraId="32A78610" w14:textId="436DC242" w:rsidR="00144AD2" w:rsidRPr="003213F8" w:rsidRDefault="00144AD2" w:rsidP="003213F8">
            <w:pPr>
              <w:pStyle w:val="Loendilik"/>
              <w:numPr>
                <w:ilvl w:val="0"/>
                <w:numId w:val="35"/>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 xml:space="preserve">Viia eelnõu § 1 p 79 sõnastus kooskõlla seletuskirja eesmärkide ning direktiivi 2010/75/EL artikli 79 lõikega 2. </w:t>
            </w:r>
          </w:p>
          <w:p w14:paraId="5FCEE376" w14:textId="07465CBC" w:rsidR="00144AD2" w:rsidRPr="003213F8" w:rsidRDefault="00144AD2" w:rsidP="003213F8">
            <w:pPr>
              <w:pStyle w:val="Loendilik"/>
              <w:numPr>
                <w:ilvl w:val="0"/>
                <w:numId w:val="35"/>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 xml:space="preserve">Täiendada eelnõus sätestatud § 162 lõiget 3 selliselt, et käibepõhiste trahvide kohaldamine oleks otsesõnu ja ühemõtteliselt piiratud üksnes kõige raskemate </w:t>
            </w:r>
            <w:r w:rsidRPr="003213F8">
              <w:rPr>
                <w:rFonts w:ascii="Times New Roman" w:hAnsi="Times New Roman" w:cs="Times New Roman"/>
                <w:sz w:val="24"/>
                <w:szCs w:val="24"/>
              </w:rPr>
              <w:lastRenderedPageBreak/>
              <w:t xml:space="preserve">ning keskkonnale reaalset ja olulist kahju toonud rikkumistega. </w:t>
            </w:r>
          </w:p>
          <w:p w14:paraId="1EF902EE" w14:textId="56619B70" w:rsidR="00144AD2" w:rsidRPr="003213F8" w:rsidRDefault="00144AD2" w:rsidP="003213F8">
            <w:pPr>
              <w:pStyle w:val="Loendilik"/>
              <w:numPr>
                <w:ilvl w:val="0"/>
                <w:numId w:val="35"/>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Palume väärteokoosseisude koostamisel või kehtivates sätetes karistusmäärade ülevaatamisel analüüsida, kas on võimalik kohaldada karistamise asemel haldussundi, nt lahendada probleem ettekirjutusega või kohaldada sunniraha ja asendustäitmist.</w:t>
            </w:r>
          </w:p>
          <w:p w14:paraId="105A299F" w14:textId="59057ACB" w:rsidR="00144AD2" w:rsidRPr="003213F8" w:rsidRDefault="00144AD2" w:rsidP="003213F8">
            <w:pPr>
              <w:pStyle w:val="Loendilik"/>
              <w:numPr>
                <w:ilvl w:val="0"/>
                <w:numId w:val="35"/>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Täiendada eelnõu seletuskirja lisades selged selgitused ja kriteeriumid, mida mõistetakse „samalaadse nõude“ all.</w:t>
            </w:r>
          </w:p>
        </w:tc>
        <w:tc>
          <w:tcPr>
            <w:tcW w:w="5181" w:type="dxa"/>
          </w:tcPr>
          <w:p w14:paraId="32A1C549" w14:textId="77777777" w:rsidR="001C5EAA" w:rsidRPr="003213F8" w:rsidRDefault="001C5EAA" w:rsidP="003213F8">
            <w:pPr>
              <w:autoSpaceDE w:val="0"/>
              <w:autoSpaceDN w:val="0"/>
              <w:adjustRightInd w:val="0"/>
              <w:jc w:val="both"/>
              <w:rPr>
                <w:sz w:val="24"/>
                <w:szCs w:val="24"/>
              </w:rPr>
            </w:pPr>
            <w:r w:rsidRPr="003213F8">
              <w:rPr>
                <w:sz w:val="24"/>
                <w:szCs w:val="24"/>
              </w:rPr>
              <w:lastRenderedPageBreak/>
              <w:t>ARVESTATUD</w:t>
            </w:r>
          </w:p>
          <w:p w14:paraId="031A5A63" w14:textId="77777777" w:rsidR="001C5EAA" w:rsidRPr="003213F8" w:rsidRDefault="001C5EAA" w:rsidP="003213F8">
            <w:pPr>
              <w:autoSpaceDE w:val="0"/>
              <w:autoSpaceDN w:val="0"/>
              <w:adjustRightInd w:val="0"/>
              <w:jc w:val="both"/>
              <w:rPr>
                <w:sz w:val="24"/>
                <w:szCs w:val="24"/>
              </w:rPr>
            </w:pPr>
          </w:p>
          <w:p w14:paraId="250A4BC7" w14:textId="77777777" w:rsidR="001C5EAA" w:rsidRPr="003213F8" w:rsidRDefault="001C5EAA" w:rsidP="003213F8">
            <w:pPr>
              <w:autoSpaceDE w:val="0"/>
              <w:autoSpaceDN w:val="0"/>
              <w:adjustRightInd w:val="0"/>
              <w:jc w:val="both"/>
              <w:rPr>
                <w:sz w:val="24"/>
                <w:szCs w:val="24"/>
              </w:rPr>
            </w:pPr>
            <w:r w:rsidRPr="003213F8">
              <w:rPr>
                <w:sz w:val="24"/>
                <w:szCs w:val="24"/>
              </w:rPr>
              <w:t>Selgitus:</w:t>
            </w:r>
          </w:p>
          <w:p w14:paraId="6DFB845D" w14:textId="1709D389" w:rsidR="00204F8F" w:rsidRPr="003213F8" w:rsidRDefault="001C5EAA" w:rsidP="003213F8">
            <w:pPr>
              <w:autoSpaceDE w:val="0"/>
              <w:autoSpaceDN w:val="0"/>
              <w:adjustRightInd w:val="0"/>
              <w:jc w:val="both"/>
              <w:rPr>
                <w:color w:val="222222"/>
                <w:sz w:val="24"/>
                <w:szCs w:val="24"/>
                <w:lang w:eastAsia="et-EE"/>
              </w:rPr>
            </w:pPr>
            <w:r w:rsidRPr="003213F8">
              <w:rPr>
                <w:sz w:val="24"/>
                <w:szCs w:val="24"/>
              </w:rPr>
              <w:t>Tööstusheite direktiivi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p>
        </w:tc>
      </w:tr>
      <w:tr w:rsidR="00696BE5" w:rsidRPr="003213F8" w14:paraId="3361F6B1" w14:textId="77777777" w:rsidTr="004757AC">
        <w:trPr>
          <w:trHeight w:val="1403"/>
        </w:trPr>
        <w:tc>
          <w:tcPr>
            <w:tcW w:w="421" w:type="dxa"/>
            <w:vMerge w:val="restart"/>
          </w:tcPr>
          <w:p w14:paraId="2787D27E" w14:textId="62B411EF" w:rsidR="00696BE5" w:rsidRPr="003213F8" w:rsidRDefault="00BA44CA" w:rsidP="003213F8">
            <w:pPr>
              <w:ind w:left="-57" w:right="-113"/>
              <w:rPr>
                <w:b/>
                <w:bCs/>
                <w:sz w:val="24"/>
                <w:szCs w:val="24"/>
              </w:rPr>
            </w:pPr>
            <w:r>
              <w:rPr>
                <w:b/>
                <w:bCs/>
                <w:sz w:val="24"/>
                <w:szCs w:val="24"/>
              </w:rPr>
              <w:lastRenderedPageBreak/>
              <w:t>9</w:t>
            </w:r>
          </w:p>
        </w:tc>
        <w:tc>
          <w:tcPr>
            <w:tcW w:w="2551" w:type="dxa"/>
            <w:vMerge w:val="restart"/>
          </w:tcPr>
          <w:p w14:paraId="20A2F08F" w14:textId="507C148D"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3213F8">
              <w:rPr>
                <w:sz w:val="24"/>
                <w:szCs w:val="24"/>
              </w:rPr>
              <w:t>Eesti Põllumajandus-Kaubanduskoda</w:t>
            </w:r>
          </w:p>
        </w:tc>
        <w:tc>
          <w:tcPr>
            <w:tcW w:w="5954" w:type="dxa"/>
          </w:tcPr>
          <w:p w14:paraId="072BA908" w14:textId="53DDC4C6" w:rsidR="00696BE5" w:rsidRPr="003213F8" w:rsidRDefault="00696BE5" w:rsidP="003213F8">
            <w:pPr>
              <w:contextualSpacing/>
              <w:jc w:val="both"/>
              <w:rPr>
                <w:sz w:val="24"/>
                <w:szCs w:val="24"/>
              </w:rPr>
            </w:pPr>
            <w:r w:rsidRPr="003213F8">
              <w:rPr>
                <w:sz w:val="24"/>
                <w:szCs w:val="24"/>
              </w:rPr>
              <w:t>Käitamisreeglite sisuline ebakindlus. Eelnõu punktiga 76 lisatakse § 154</w:t>
            </w:r>
            <w:r w:rsidRPr="003213F8">
              <w:rPr>
                <w:sz w:val="24"/>
                <w:szCs w:val="24"/>
                <w:vertAlign w:val="superscript"/>
              </w:rPr>
              <w:t>2</w:t>
            </w:r>
            <w:r w:rsidRPr="003213F8">
              <w:rPr>
                <w:sz w:val="24"/>
                <w:szCs w:val="24"/>
              </w:rPr>
              <w:t>, mis määrab käitamisreeglite mõiste ja ulatuse, kuid reeglid ise alles kehtestatakse Euroopa Komisjoni rakendusmäärusega, mille lõplik sisu ei ole veel selge. Käitamisreeglitega sätestatakse sea- ja linnukasvatuse sisulised nõuded, sh heite piirväärtused, seire ja sõnnikukäitluse praktikad. Eelnõu jõustumine, künnised ja käitajate kohustused on seotud reeglitega, mille tegelikku mõju ei ole praegu võimalik hinnata. Sektoril tuleb kujundada seisukoht raamistikule, teadmata selle sisu. Ühtlasi tekib oht, et reeglite hilinemine või oodatust rangem sisu jätab käitajatele liiga lühikese kohanemisaja.</w:t>
            </w:r>
          </w:p>
          <w:p w14:paraId="47F1C589" w14:textId="021A519D" w:rsidR="00696BE5" w:rsidRPr="003213F8" w:rsidRDefault="00696BE5" w:rsidP="003213F8">
            <w:pPr>
              <w:contextualSpacing/>
              <w:jc w:val="both"/>
              <w:rPr>
                <w:sz w:val="24"/>
                <w:szCs w:val="24"/>
              </w:rPr>
            </w:pPr>
            <w:r w:rsidRPr="003213F8">
              <w:rPr>
                <w:sz w:val="24"/>
                <w:szCs w:val="24"/>
              </w:rPr>
              <w:t xml:space="preserve">Euroopa Komisjoni käitamisreeglite viimases mustandis (mai 2026) on mitu EPKK ja Eesti tõstatatud murekohta lahendatud: täpsustatud on uue farmi definitsiooni, selgitatud, et loetletud tehnikad ei ole kohustuslikud ega ammendavad, surnud loomade hoiustamise nõuded viidud kooskõlasse Euroopa Komisjoni määrusega 142/2011 ning leevendatud ammoniaagi- ja lõhnaseire kohustust. Samas seab mustand lämmastiku, fosfori ja ammoniaagi kohta siduvad heite piirväärtused (tabelites 1.1–1.3 ja 2.1–2.3 </w:t>
            </w:r>
            <w:r w:rsidRPr="003213F8">
              <w:rPr>
                <w:sz w:val="24"/>
                <w:szCs w:val="24"/>
              </w:rPr>
              <w:lastRenderedPageBreak/>
              <w:t>esitatud „shall not exceed“ väärtused), mis asendavad senise parima võimaliku tehnikaga saavutatava taseme loogika siduva ülempiiriga. Kuna käitamisreeglid on otsekohalduvad, on tegemist olulise õigusliku muutusega, mis vähendab käitajate paindlikkust ega tohiks kaasa tuua piirnormide karmistamist võrreldes kehtiva parima võimaliku tehnikaga.</w:t>
            </w:r>
          </w:p>
          <w:p w14:paraId="5AC984DC" w14:textId="77777777" w:rsidR="00696BE5" w:rsidRPr="003213F8" w:rsidRDefault="00696BE5" w:rsidP="003213F8">
            <w:pPr>
              <w:contextualSpacing/>
              <w:jc w:val="both"/>
              <w:rPr>
                <w:sz w:val="24"/>
                <w:szCs w:val="24"/>
              </w:rPr>
            </w:pPr>
          </w:p>
          <w:p w14:paraId="06AE2104" w14:textId="77A734E9" w:rsidR="00696BE5" w:rsidRPr="003213F8" w:rsidRDefault="00696BE5" w:rsidP="003213F8">
            <w:pPr>
              <w:contextualSpacing/>
              <w:jc w:val="both"/>
              <w:rPr>
                <w:sz w:val="24"/>
                <w:szCs w:val="24"/>
              </w:rPr>
            </w:pPr>
            <w:r w:rsidRPr="003213F8">
              <w:rPr>
                <w:sz w:val="24"/>
                <w:szCs w:val="24"/>
              </w:rPr>
              <w:t>Lisaks heite piirväärtustele vajavad lahendamist mitu tehnilist ja regionaalset küsimust. Lämmastiku ja fosfori piirväärtused on rangemad kui kehtiv parim võimalik tehnika ning nende aluseks olevat metoodikat ei ole avalikustatud. Käitamisreeglid ei arvesta liikmesriikide olulisi loomkoormuse erinevusi, kuigi direktiiv seda nõuab, näiteks on Eesti seakoormus ligikaudu 6,25 looma ruutkilomeetri kohta, samas kui Hollandis on see 272. Samuti ei võimalda mustand diferentseerida ammoniaagi heitekoefitsiente kliimatingimuste järgi (talv ja suvi), ei arvesta Eestis levinud praktikat anda sõnnik käitlemiseks üle kolmandale isikule ning müra- ja lõhnanõuete sõnastus on rangem kui Eesti siseriiklik regulatsioon. EPKK peab vajalikuks, et Eesti jätkaks nende küsimuste tõstatamist käitamisreeglite menetluses.</w:t>
            </w:r>
          </w:p>
          <w:p w14:paraId="52E3571D" w14:textId="77777777" w:rsidR="00696BE5" w:rsidRPr="003213F8" w:rsidRDefault="00696BE5" w:rsidP="003213F8">
            <w:pPr>
              <w:contextualSpacing/>
              <w:jc w:val="both"/>
              <w:rPr>
                <w:sz w:val="24"/>
                <w:szCs w:val="24"/>
              </w:rPr>
            </w:pPr>
          </w:p>
          <w:p w14:paraId="25F36E0D" w14:textId="478BFF15" w:rsidR="00696BE5" w:rsidRPr="003213F8" w:rsidRDefault="00696BE5" w:rsidP="003213F8">
            <w:pPr>
              <w:contextualSpacing/>
              <w:jc w:val="both"/>
              <w:rPr>
                <w:sz w:val="24"/>
                <w:szCs w:val="24"/>
              </w:rPr>
            </w:pPr>
            <w:r w:rsidRPr="003213F8">
              <w:rPr>
                <w:sz w:val="24"/>
                <w:szCs w:val="24"/>
              </w:rPr>
              <w:t>EPKK ettepanek: Tagada piisav puhver käitamisreeglite avaldamise ja kohaldamise vahele, sealhulgas mehhanism tähtaegade nihutamiseks reeglite hilinemise korral.</w:t>
            </w:r>
          </w:p>
        </w:tc>
        <w:tc>
          <w:tcPr>
            <w:tcW w:w="5181" w:type="dxa"/>
          </w:tcPr>
          <w:p w14:paraId="536279BB" w14:textId="0A2634E6" w:rsidR="00380317" w:rsidRPr="003213F8" w:rsidRDefault="00380317"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MITTEARVESTATUD</w:t>
            </w:r>
          </w:p>
          <w:p w14:paraId="1D5919DA" w14:textId="1E0605CA" w:rsidR="00380317" w:rsidRPr="003213F8" w:rsidRDefault="00380317" w:rsidP="003213F8">
            <w:pPr>
              <w:autoSpaceDE w:val="0"/>
              <w:autoSpaceDN w:val="0"/>
              <w:adjustRightInd w:val="0"/>
              <w:jc w:val="both"/>
              <w:rPr>
                <w:color w:val="222222"/>
                <w:sz w:val="24"/>
                <w:szCs w:val="24"/>
                <w:lang w:eastAsia="et-EE"/>
              </w:rPr>
            </w:pPr>
          </w:p>
          <w:p w14:paraId="1C4F3437" w14:textId="71F4D752" w:rsidR="00F92813" w:rsidRPr="003213F8" w:rsidRDefault="00F92813"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58921D0F" w14:textId="22F1D9AF" w:rsidR="00F92813" w:rsidRPr="003213F8" w:rsidRDefault="00F92813"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Käitamisreeglite hilinemist ei ole ette näha. Puhver on seatud </w:t>
            </w:r>
            <w:r w:rsidR="008D1F24" w:rsidRPr="003213F8">
              <w:rPr>
                <w:color w:val="222222"/>
                <w:sz w:val="24"/>
                <w:szCs w:val="24"/>
                <w:lang w:eastAsia="et-EE"/>
              </w:rPr>
              <w:t>THSi muudatustes, milleks on 4</w:t>
            </w:r>
            <w:r w:rsidR="003213F8" w:rsidRPr="003213F8">
              <w:rPr>
                <w:color w:val="222222"/>
                <w:sz w:val="24"/>
                <w:szCs w:val="24"/>
                <w:lang w:eastAsia="et-EE"/>
              </w:rPr>
              <w:t>–</w:t>
            </w:r>
            <w:r w:rsidR="00286F56" w:rsidRPr="003213F8">
              <w:rPr>
                <w:color w:val="222222"/>
                <w:sz w:val="24"/>
                <w:szCs w:val="24"/>
                <w:lang w:eastAsia="et-EE"/>
              </w:rPr>
              <w:t>6</w:t>
            </w:r>
            <w:r w:rsidR="008D1F24" w:rsidRPr="003213F8">
              <w:rPr>
                <w:color w:val="222222"/>
                <w:sz w:val="24"/>
                <w:szCs w:val="24"/>
                <w:lang w:eastAsia="et-EE"/>
              </w:rPr>
              <w:t xml:space="preserve"> aastat käitamisreeglite avalikustamisest.</w:t>
            </w:r>
          </w:p>
          <w:p w14:paraId="4603F037" w14:textId="77777777" w:rsidR="00F92813" w:rsidRPr="003213F8" w:rsidRDefault="00F92813" w:rsidP="003213F8">
            <w:pPr>
              <w:autoSpaceDE w:val="0"/>
              <w:autoSpaceDN w:val="0"/>
              <w:adjustRightInd w:val="0"/>
              <w:jc w:val="both"/>
              <w:rPr>
                <w:color w:val="222222"/>
                <w:sz w:val="24"/>
                <w:szCs w:val="24"/>
                <w:lang w:eastAsia="et-EE"/>
              </w:rPr>
            </w:pPr>
          </w:p>
          <w:p w14:paraId="3CDEDF75" w14:textId="33FB8678" w:rsidR="00EE7788" w:rsidRPr="003213F8" w:rsidRDefault="00EE7788" w:rsidP="003213F8">
            <w:pPr>
              <w:autoSpaceDE w:val="0"/>
              <w:autoSpaceDN w:val="0"/>
              <w:adjustRightInd w:val="0"/>
              <w:jc w:val="both"/>
              <w:rPr>
                <w:color w:val="222222"/>
                <w:sz w:val="24"/>
                <w:szCs w:val="24"/>
                <w:lang w:eastAsia="et-EE"/>
              </w:rPr>
            </w:pPr>
            <w:r w:rsidRPr="003213F8">
              <w:rPr>
                <w:color w:val="222222"/>
                <w:sz w:val="24"/>
                <w:szCs w:val="24"/>
                <w:lang w:eastAsia="et-EE"/>
              </w:rPr>
              <w:t>Käitamisreeglites sätestatud „shall not exceed“ lähenemine tagab käitiste võrdse kohtlemise, kehtestades kõigile selged ja üheselt mõistetavad piirväärtused, mida tuleb järgida sõltumata liikmesriigist või loaandja praktikast. Erinevalt PVT-ga saavutatava taseme (BAT-AEL) vahemikust, mille puhul lõplik nõue kujuneb loaandja kaalutlusotsuse tulemusena, vähendab fikseeritud piirväärtus tõlgendamisruumi ning aitab vältida olukordi, kus sarnastes tingimustes tegutsevatele käitistele kehtestatakse erinevad nõuded. </w:t>
            </w:r>
          </w:p>
          <w:p w14:paraId="4D2F5130" w14:textId="77777777" w:rsidR="00EE7788" w:rsidRPr="003213F8" w:rsidRDefault="00EE7788"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Selline lähenemine suurendab õigusselgust ja prognoositavust nii ettevõtjate kui ka </w:t>
            </w:r>
            <w:r w:rsidRPr="003213F8">
              <w:rPr>
                <w:color w:val="222222"/>
                <w:sz w:val="24"/>
                <w:szCs w:val="24"/>
                <w:lang w:eastAsia="et-EE"/>
              </w:rPr>
              <w:lastRenderedPageBreak/>
              <w:t>järelevalveasutuste jaoks ning toetab nõuete ühtlasemat rakendamist kogu Euroopa Liidus. Samuti aitab see kaasa ausale konkurentsile, vähendades riski, et eri liikmesriikides kohaldatakse samu käitamisreeglite nõudeid erineva rangusega. </w:t>
            </w:r>
          </w:p>
          <w:p w14:paraId="2B4A756E" w14:textId="2F513AB5" w:rsidR="00EE7788" w:rsidRPr="003213F8" w:rsidRDefault="00EE7788" w:rsidP="003213F8">
            <w:pPr>
              <w:autoSpaceDE w:val="0"/>
              <w:autoSpaceDN w:val="0"/>
              <w:adjustRightInd w:val="0"/>
              <w:jc w:val="both"/>
              <w:rPr>
                <w:color w:val="222222"/>
                <w:sz w:val="24"/>
                <w:szCs w:val="24"/>
                <w:lang w:eastAsia="et-EE"/>
              </w:rPr>
            </w:pPr>
            <w:r w:rsidRPr="003213F8">
              <w:rPr>
                <w:color w:val="222222"/>
                <w:sz w:val="24"/>
                <w:szCs w:val="24"/>
                <w:lang w:eastAsia="et-EE"/>
              </w:rPr>
              <w:t>Direktiivi kohaselt tuleb ühtsete käitamisreeglite kehtestamisel arvesse võtta käitiste eripära, sealhulgas loomkoormust. Seejuures on oluline rõhutada, et kõnealune säte viitab käitise tasandil loomkoormusele ja tootmise iseloomule, mitte liikmesriikide keskmistele näitajatele.</w:t>
            </w:r>
          </w:p>
          <w:p w14:paraId="6287D261" w14:textId="49483E23" w:rsidR="00EE7788" w:rsidRPr="003213F8" w:rsidRDefault="00EE7788" w:rsidP="003213F8">
            <w:pPr>
              <w:autoSpaceDE w:val="0"/>
              <w:autoSpaceDN w:val="0"/>
              <w:adjustRightInd w:val="0"/>
              <w:jc w:val="both"/>
              <w:rPr>
                <w:color w:val="222222"/>
                <w:sz w:val="24"/>
                <w:szCs w:val="24"/>
                <w:lang w:eastAsia="et-EE"/>
              </w:rPr>
            </w:pPr>
            <w:r w:rsidRPr="003213F8">
              <w:rPr>
                <w:color w:val="222222"/>
                <w:sz w:val="24"/>
                <w:szCs w:val="24"/>
                <w:lang w:eastAsia="et-EE"/>
              </w:rPr>
              <w:t>Paljudes liikmesriikides on levinud praktika anda sõnnik üle kolmandale osapoolele. Käitamisreeglites sätestatud nõuded sõnniku laotamisele kohalduvad üksnes juhul, kui sõnnikut laotatakse samas käitises, mis kuulub käitamisreeglite kohaldamisalasse. Sõnniku üleandmine kolmandale osapoolele ei ole käitamisreeglitega keelatud ega piiratud.</w:t>
            </w:r>
          </w:p>
          <w:p w14:paraId="0F9EAFC7" w14:textId="4E7FB23B" w:rsidR="00EE7788" w:rsidRPr="003213F8" w:rsidRDefault="00EE7788" w:rsidP="003213F8">
            <w:pPr>
              <w:autoSpaceDE w:val="0"/>
              <w:autoSpaceDN w:val="0"/>
              <w:adjustRightInd w:val="0"/>
              <w:jc w:val="both"/>
              <w:rPr>
                <w:color w:val="222222"/>
                <w:sz w:val="24"/>
                <w:szCs w:val="24"/>
                <w:lang w:eastAsia="et-EE"/>
              </w:rPr>
            </w:pPr>
            <w:r w:rsidRPr="003213F8">
              <w:rPr>
                <w:color w:val="222222"/>
                <w:sz w:val="24"/>
                <w:szCs w:val="24"/>
                <w:lang w:eastAsia="et-EE"/>
              </w:rPr>
              <w:t>Lõhnaseire kohustus on kooskõlas Eestis juba rakendatava praktikaga. Käitamisreeglite varasemas versioonis nähti ette lõhna seire vähemalt kord aastas, kuid lõplikus versioonis on nõuet täpsustatud: lõhna tuleb seirata ainult juhul, kui selle mõju tundlikele retseptoritele on tõendatud. Sellisel juhul tuleb rakendada ka asjakohaseid leevendusmeetmeid, näiteks koostada lõhnahalduskava.</w:t>
            </w:r>
          </w:p>
          <w:p w14:paraId="55CA2548" w14:textId="0372B238" w:rsidR="00EE7788" w:rsidRPr="003213F8" w:rsidRDefault="00EE7788"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Käitised peavad hakkama käitamisreeglitele vastama järk-järgult vastavalt oma suurusele. Alates 1. septembrist 2030 kohalduvad nõuded käitistele, mille künnisvõimsus on vähemalt 600 loomühikut. </w:t>
            </w:r>
            <w:r w:rsidRPr="003213F8">
              <w:rPr>
                <w:color w:val="222222"/>
                <w:sz w:val="24"/>
                <w:szCs w:val="24"/>
                <w:lang w:eastAsia="et-EE"/>
              </w:rPr>
              <w:lastRenderedPageBreak/>
              <w:t>Alates 1. septembrist 2031 laienevad nõuded käitistele, mille künnisvõimsus on vähemalt 400 loomühikut. Ülejäänud THSi kohaldamisalasse kuuluvad käitised peavad nõudeid täitma alates 1. septembrist 2032.</w:t>
            </w:r>
          </w:p>
          <w:p w14:paraId="06D1A2DF" w14:textId="7384A213" w:rsidR="00715D0C" w:rsidRPr="003213F8" w:rsidRDefault="00EE7788" w:rsidP="003213F8">
            <w:pPr>
              <w:autoSpaceDE w:val="0"/>
              <w:autoSpaceDN w:val="0"/>
              <w:adjustRightInd w:val="0"/>
              <w:jc w:val="both"/>
              <w:rPr>
                <w:color w:val="222222"/>
                <w:sz w:val="24"/>
                <w:szCs w:val="24"/>
                <w:lang w:eastAsia="et-EE"/>
              </w:rPr>
            </w:pPr>
            <w:r w:rsidRPr="003213F8">
              <w:rPr>
                <w:color w:val="222222"/>
                <w:sz w:val="24"/>
                <w:szCs w:val="24"/>
                <w:lang w:eastAsia="et-EE"/>
              </w:rPr>
              <w:t>See tähendab, et suurimate käitiste jaoks on üleminekuaeg käitamisreeglite avaldamisest ligikaudu neli aastat ning väiksemate farmide jaoks kuni kuus aastat. Tegemist on sarnase lähenemisega nagu uute PVT-järelduste avaldamisel, mille järel on käitistel samuti neli aastat aega viia tegevus ja tootmine vastavusse uute nõuetega.</w:t>
            </w:r>
          </w:p>
        </w:tc>
      </w:tr>
      <w:tr w:rsidR="00696BE5" w:rsidRPr="003213F8" w14:paraId="39907AD9" w14:textId="77777777" w:rsidTr="004757AC">
        <w:trPr>
          <w:trHeight w:val="1935"/>
        </w:trPr>
        <w:tc>
          <w:tcPr>
            <w:tcW w:w="421" w:type="dxa"/>
            <w:vMerge/>
          </w:tcPr>
          <w:p w14:paraId="7E148B52" w14:textId="77777777" w:rsidR="00696BE5" w:rsidRPr="003213F8" w:rsidRDefault="00696BE5" w:rsidP="003213F8">
            <w:pPr>
              <w:ind w:left="-57" w:right="-113"/>
              <w:rPr>
                <w:b/>
                <w:bCs/>
                <w:sz w:val="24"/>
                <w:szCs w:val="24"/>
              </w:rPr>
            </w:pPr>
          </w:p>
        </w:tc>
        <w:tc>
          <w:tcPr>
            <w:tcW w:w="2551" w:type="dxa"/>
            <w:vMerge/>
          </w:tcPr>
          <w:p w14:paraId="7531C3F8" w14:textId="77777777"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6298B365" w14:textId="23915FF3" w:rsidR="00785910" w:rsidRPr="003213F8" w:rsidRDefault="00785910" w:rsidP="003213F8">
            <w:pPr>
              <w:contextualSpacing/>
              <w:jc w:val="both"/>
              <w:rPr>
                <w:sz w:val="24"/>
                <w:szCs w:val="24"/>
              </w:rPr>
            </w:pPr>
            <w:r w:rsidRPr="003213F8">
              <w:rPr>
                <w:sz w:val="24"/>
                <w:szCs w:val="24"/>
              </w:rPr>
              <w:t>Uute nõuete täitmine eeldab sihtotstarbelisi investeeringutoetusi. Künnise ületavatel käitistel võib tekkida vajadus investeerida käitamisreeglitest tulenevatesse meetmetesse, mille maht sõltub reeglite lõplikust sisust. EPKK rõhutab, et uute ja rangemate nõuete kehtestamine peab käima käsikäes toetusmeetmetega — vastasel juhul langeb kohanemiskoormus ebaproportsionaalselt tootjatele ning võib ohustada eelkõige väiksemate ja keskmise suurusega tootjate jätkusuutlikkust.</w:t>
            </w:r>
          </w:p>
          <w:p w14:paraId="1137F29D" w14:textId="258201AF" w:rsidR="00696BE5" w:rsidRPr="003213F8" w:rsidRDefault="00785910" w:rsidP="003213F8">
            <w:pPr>
              <w:contextualSpacing/>
              <w:jc w:val="both"/>
              <w:rPr>
                <w:sz w:val="24"/>
                <w:szCs w:val="24"/>
              </w:rPr>
            </w:pPr>
            <w:r w:rsidRPr="003213F8">
              <w:rPr>
                <w:sz w:val="24"/>
                <w:szCs w:val="24"/>
              </w:rPr>
              <w:t>EPKK ettepanek: Uute käitamisreeglite kohaldamise eeldusena tuleb ette näha sihtotstarbelised investeeringutoetused, et toetada ettevõtjaid võimalike rangemate nõuete täitmisel. Seejuures tuleb arvestada seakasvatussektori niigi keerulist majanduslikku olukorda, mida on süvendanud 2025. aastal sektorit tabanud Sigade Aafrika katku kriisi.</w:t>
            </w:r>
          </w:p>
        </w:tc>
        <w:tc>
          <w:tcPr>
            <w:tcW w:w="5181" w:type="dxa"/>
          </w:tcPr>
          <w:p w14:paraId="2410865B" w14:textId="4191AB30" w:rsidR="00696BE5" w:rsidRPr="003213F8" w:rsidRDefault="008D1F24"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5AF066D8" w14:textId="77777777" w:rsidR="008D1F24" w:rsidRPr="003213F8" w:rsidRDefault="008D1F24" w:rsidP="003213F8">
            <w:pPr>
              <w:autoSpaceDE w:val="0"/>
              <w:autoSpaceDN w:val="0"/>
              <w:adjustRightInd w:val="0"/>
              <w:jc w:val="both"/>
              <w:rPr>
                <w:color w:val="222222"/>
                <w:sz w:val="24"/>
                <w:szCs w:val="24"/>
                <w:lang w:eastAsia="et-EE"/>
              </w:rPr>
            </w:pPr>
          </w:p>
          <w:p w14:paraId="1471FFF3" w14:textId="58EAC4ED" w:rsidR="004B2A66" w:rsidRPr="003213F8" w:rsidRDefault="004B2A66"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Hetkel on uue EL finantsperioodi ettevalmistus faasis, kus EL tasemel käivad läbirääkimised </w:t>
            </w:r>
            <w:r w:rsidR="0068604C" w:rsidRPr="003213F8">
              <w:rPr>
                <w:color w:val="222222"/>
                <w:sz w:val="24"/>
                <w:szCs w:val="24"/>
                <w:lang w:eastAsia="et-EE"/>
              </w:rPr>
              <w:t>ühise põllumajanduspoliitika (ÜPP)</w:t>
            </w:r>
            <w:r w:rsidRPr="003213F8">
              <w:rPr>
                <w:color w:val="222222"/>
                <w:sz w:val="24"/>
                <w:szCs w:val="24"/>
                <w:lang w:eastAsia="et-EE"/>
              </w:rPr>
              <w:t xml:space="preserve"> õigusraamistiku üle veel </w:t>
            </w:r>
            <w:r w:rsidR="0068604C" w:rsidRPr="003213F8">
              <w:rPr>
                <w:color w:val="222222"/>
                <w:sz w:val="24"/>
                <w:szCs w:val="24"/>
                <w:lang w:eastAsia="et-EE"/>
              </w:rPr>
              <w:t>Euroopa N</w:t>
            </w:r>
            <w:r w:rsidRPr="003213F8">
              <w:rPr>
                <w:color w:val="222222"/>
                <w:sz w:val="24"/>
                <w:szCs w:val="24"/>
                <w:lang w:eastAsia="et-EE"/>
              </w:rPr>
              <w:t>õukogu tasemel ja siseriiklikult o</w:t>
            </w:r>
            <w:r w:rsidR="0068604C" w:rsidRPr="003213F8">
              <w:rPr>
                <w:color w:val="222222"/>
                <w:sz w:val="24"/>
                <w:szCs w:val="24"/>
                <w:lang w:eastAsia="et-EE"/>
              </w:rPr>
              <w:t>n</w:t>
            </w:r>
            <w:r w:rsidRPr="003213F8">
              <w:rPr>
                <w:color w:val="222222"/>
                <w:sz w:val="24"/>
                <w:szCs w:val="24"/>
                <w:lang w:eastAsia="et-EE"/>
              </w:rPr>
              <w:t xml:space="preserve"> paralleelselt alusta</w:t>
            </w:r>
            <w:r w:rsidR="0068604C" w:rsidRPr="003213F8">
              <w:rPr>
                <w:color w:val="222222"/>
                <w:sz w:val="24"/>
                <w:szCs w:val="24"/>
                <w:lang w:eastAsia="et-EE"/>
              </w:rPr>
              <w:t>t</w:t>
            </w:r>
            <w:r w:rsidRPr="003213F8">
              <w:rPr>
                <w:color w:val="222222"/>
                <w:sz w:val="24"/>
                <w:szCs w:val="24"/>
                <w:lang w:eastAsia="et-EE"/>
              </w:rPr>
              <w:t xml:space="preserve">ud uue perioodi toetusmeetmete üle arutelusid sektori ja huvigruppide esindajatega. Hetkel on esimene ring peamiste ÜPP teemavaldkondade osas tehtud ja plaanis on septembris aruteludega jätkata. </w:t>
            </w:r>
            <w:r w:rsidR="0068604C" w:rsidRPr="003213F8">
              <w:rPr>
                <w:color w:val="222222"/>
                <w:sz w:val="24"/>
                <w:szCs w:val="24"/>
                <w:lang w:eastAsia="et-EE"/>
              </w:rPr>
              <w:t xml:space="preserve">Nende juures arvestatakse ka käitamise küsimustega. </w:t>
            </w:r>
          </w:p>
          <w:p w14:paraId="2A632BB5" w14:textId="237D2E9D" w:rsidR="008D1F24" w:rsidRPr="003213F8" w:rsidRDefault="008D1F24" w:rsidP="003213F8">
            <w:pPr>
              <w:autoSpaceDE w:val="0"/>
              <w:autoSpaceDN w:val="0"/>
              <w:adjustRightInd w:val="0"/>
              <w:jc w:val="both"/>
              <w:rPr>
                <w:color w:val="222222"/>
                <w:sz w:val="24"/>
                <w:szCs w:val="24"/>
                <w:lang w:eastAsia="et-EE"/>
              </w:rPr>
            </w:pPr>
          </w:p>
        </w:tc>
      </w:tr>
      <w:tr w:rsidR="00696BE5" w:rsidRPr="003213F8" w14:paraId="610317DD" w14:textId="77777777" w:rsidTr="004757AC">
        <w:trPr>
          <w:trHeight w:val="1935"/>
        </w:trPr>
        <w:tc>
          <w:tcPr>
            <w:tcW w:w="421" w:type="dxa"/>
            <w:vMerge/>
          </w:tcPr>
          <w:p w14:paraId="76C5A43B" w14:textId="77777777" w:rsidR="00696BE5" w:rsidRPr="003213F8" w:rsidRDefault="00696BE5" w:rsidP="003213F8">
            <w:pPr>
              <w:ind w:left="-57" w:right="-113"/>
              <w:rPr>
                <w:b/>
                <w:bCs/>
                <w:sz w:val="24"/>
                <w:szCs w:val="24"/>
              </w:rPr>
            </w:pPr>
          </w:p>
        </w:tc>
        <w:tc>
          <w:tcPr>
            <w:tcW w:w="2551" w:type="dxa"/>
            <w:vMerge/>
          </w:tcPr>
          <w:p w14:paraId="173A5DA1" w14:textId="77777777"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5F6A1A12" w14:textId="16D799E2" w:rsidR="00154BEE" w:rsidRPr="003213F8" w:rsidRDefault="00154BEE" w:rsidP="003213F8">
            <w:pPr>
              <w:contextualSpacing/>
              <w:jc w:val="both"/>
              <w:rPr>
                <w:sz w:val="24"/>
                <w:szCs w:val="24"/>
              </w:rPr>
            </w:pPr>
            <w:r w:rsidRPr="003213F8">
              <w:rPr>
                <w:sz w:val="24"/>
                <w:szCs w:val="24"/>
              </w:rPr>
              <w:t>Trahvimäärad on põllumajandussektori maksevõimet arvestades</w:t>
            </w:r>
            <w:r w:rsidR="00F073DD" w:rsidRPr="003213F8">
              <w:rPr>
                <w:sz w:val="24"/>
                <w:szCs w:val="24"/>
              </w:rPr>
              <w:t xml:space="preserve"> </w:t>
            </w:r>
            <w:r w:rsidRPr="003213F8">
              <w:rPr>
                <w:sz w:val="24"/>
                <w:szCs w:val="24"/>
              </w:rPr>
              <w:t>ebaproportsionaalselt kõrged. Käitamisreeglite rikkumise eest näeb eelnõu</w:t>
            </w:r>
            <w:r w:rsidR="00F073DD" w:rsidRPr="003213F8">
              <w:rPr>
                <w:sz w:val="24"/>
                <w:szCs w:val="24"/>
              </w:rPr>
              <w:t xml:space="preserve"> </w:t>
            </w:r>
            <w:r w:rsidRPr="003213F8">
              <w:rPr>
                <w:sz w:val="24"/>
                <w:szCs w:val="24"/>
              </w:rPr>
              <w:t>juriidilisele isikule ette rahatrahvi kuni 200 000 eurot ning korduva või raskendatud</w:t>
            </w:r>
            <w:r w:rsidR="00F073DD" w:rsidRPr="003213F8">
              <w:rPr>
                <w:sz w:val="24"/>
                <w:szCs w:val="24"/>
              </w:rPr>
              <w:t xml:space="preserve"> </w:t>
            </w:r>
            <w:r w:rsidRPr="003213F8">
              <w:rPr>
                <w:sz w:val="24"/>
                <w:szCs w:val="24"/>
              </w:rPr>
              <w:t>rikkumise eest kuni 400 000 eurot või kuni kolm protsenti käitaja aastakäibest (eelnõu</w:t>
            </w:r>
            <w:r w:rsidR="00F073DD" w:rsidRPr="003213F8">
              <w:rPr>
                <w:sz w:val="24"/>
                <w:szCs w:val="24"/>
              </w:rPr>
              <w:t xml:space="preserve"> </w:t>
            </w:r>
            <w:r w:rsidRPr="003213F8">
              <w:rPr>
                <w:sz w:val="24"/>
                <w:szCs w:val="24"/>
              </w:rPr>
              <w:t>punkt 80, § 162¹).</w:t>
            </w:r>
          </w:p>
          <w:p w14:paraId="6570F0BE" w14:textId="55D57891" w:rsidR="00154BEE" w:rsidRPr="003213F8" w:rsidRDefault="00154BEE" w:rsidP="003213F8">
            <w:pPr>
              <w:contextualSpacing/>
              <w:jc w:val="both"/>
              <w:rPr>
                <w:sz w:val="24"/>
                <w:szCs w:val="24"/>
              </w:rPr>
            </w:pPr>
            <w:r w:rsidRPr="003213F8">
              <w:rPr>
                <w:sz w:val="24"/>
                <w:szCs w:val="24"/>
              </w:rPr>
              <w:t>Kliimaministeeriumi enda analüüs 32 käitise kohta näitab, et kolmeprotsendiline</w:t>
            </w:r>
            <w:r w:rsidR="00F073DD" w:rsidRPr="003213F8">
              <w:rPr>
                <w:sz w:val="24"/>
                <w:szCs w:val="24"/>
              </w:rPr>
              <w:t xml:space="preserve"> </w:t>
            </w:r>
            <w:r w:rsidRPr="003213F8">
              <w:rPr>
                <w:sz w:val="24"/>
                <w:szCs w:val="24"/>
              </w:rPr>
              <w:t>käibepõhine ülemmäär jääks 26 käitisel ehk ligikaudu 80 protsendil alla 200 000 euro.</w:t>
            </w:r>
          </w:p>
          <w:p w14:paraId="7C6A3750" w14:textId="09F58693" w:rsidR="00F073DD" w:rsidRPr="003213F8" w:rsidRDefault="00154BEE" w:rsidP="003213F8">
            <w:pPr>
              <w:contextualSpacing/>
              <w:jc w:val="both"/>
              <w:rPr>
                <w:sz w:val="24"/>
                <w:szCs w:val="24"/>
              </w:rPr>
            </w:pPr>
            <w:r w:rsidRPr="003213F8">
              <w:rPr>
                <w:sz w:val="24"/>
                <w:szCs w:val="24"/>
              </w:rPr>
              <w:t>See tähendab, et juba esmase rikkumise ülemmäär ületab enamiku sektori käitiste puhul</w:t>
            </w:r>
            <w:r w:rsidR="00F073DD" w:rsidRPr="003213F8">
              <w:rPr>
                <w:sz w:val="24"/>
                <w:szCs w:val="24"/>
              </w:rPr>
              <w:t xml:space="preserve"> </w:t>
            </w:r>
            <w:r w:rsidRPr="003213F8">
              <w:rPr>
                <w:sz w:val="24"/>
                <w:szCs w:val="24"/>
              </w:rPr>
              <w:t>direktiivi proportsionaalsuse võrdlust: käibega kaks miljonit eurot käitisel moodustaks</w:t>
            </w:r>
            <w:r w:rsidR="00F073DD" w:rsidRPr="003213F8">
              <w:rPr>
                <w:sz w:val="24"/>
                <w:szCs w:val="24"/>
              </w:rPr>
              <w:t xml:space="preserve"> </w:t>
            </w:r>
            <w:r w:rsidRPr="003213F8">
              <w:rPr>
                <w:sz w:val="24"/>
                <w:szCs w:val="24"/>
              </w:rPr>
              <w:t>200 000 eurot kümme protsenti ja käibega üks miljon eurot käitisel kakskümmend</w:t>
            </w:r>
            <w:r w:rsidR="00F073DD" w:rsidRPr="003213F8">
              <w:rPr>
                <w:sz w:val="24"/>
                <w:szCs w:val="24"/>
              </w:rPr>
              <w:t xml:space="preserve"> </w:t>
            </w:r>
            <w:r w:rsidRPr="003213F8">
              <w:rPr>
                <w:sz w:val="24"/>
                <w:szCs w:val="24"/>
              </w:rPr>
              <w:t>protsenti aastakäibest ning fikseeritud 400 000 euro lagi vastavalt veelgi enam. Kuna</w:t>
            </w:r>
            <w:r w:rsidR="00F073DD" w:rsidRPr="003213F8">
              <w:rPr>
                <w:sz w:val="24"/>
                <w:szCs w:val="24"/>
              </w:rPr>
              <w:t xml:space="preserve"> </w:t>
            </w:r>
            <w:r w:rsidRPr="003213F8">
              <w:rPr>
                <w:sz w:val="24"/>
                <w:szCs w:val="24"/>
              </w:rPr>
              <w:t>käive ei võrdu kasumiga ja põllumajanduse marginaalid on õhukesed, on mõlemad</w:t>
            </w:r>
            <w:r w:rsidR="00F073DD" w:rsidRPr="003213F8">
              <w:rPr>
                <w:sz w:val="24"/>
                <w:szCs w:val="24"/>
              </w:rPr>
              <w:t xml:space="preserve"> trahvilaed maksevõimest lahti seotud ning loovad reaalse riski ebaproportsionaalselt suurteks, tootmise jätkusuutlikkust ohustavateks trahvideks.</w:t>
            </w:r>
          </w:p>
          <w:p w14:paraId="1E0C5A2B" w14:textId="21AD1212" w:rsidR="00F073DD" w:rsidRPr="003213F8" w:rsidRDefault="00F073DD" w:rsidP="003213F8">
            <w:pPr>
              <w:contextualSpacing/>
              <w:jc w:val="both"/>
              <w:rPr>
                <w:sz w:val="24"/>
                <w:szCs w:val="24"/>
              </w:rPr>
            </w:pPr>
            <w:r w:rsidRPr="003213F8">
              <w:rPr>
                <w:sz w:val="24"/>
                <w:szCs w:val="24"/>
              </w:rPr>
              <w:t>Lisaks võib üleminekuperioodil loomakasvatusele kohalduda veelgi kõrgem trahvilagi. Käitamisreeglite leebem trahvirežiim jõustub alles 1. septembril 2030, samal ajal kui kompleksloa nõuete korduva rikkumise uus, kuni 1 500 000 euro suurune trahvimäär (eelnõu punkt 79, § 162 lg 3) jõustub seaduse üldises korras. Kuna sea- ja linnukasvatus jääb kuni aastateni 2030–2032 kompleksloa alla ning veisekasvatuse load vormistatakse ümber kuni nelja aasta jooksul, tekib periood, mille jooksul võib loomakasvatuskäitisele kohalduda oluliselt kõrgem trahvilagi kui pärast üleminekut.</w:t>
            </w:r>
          </w:p>
          <w:p w14:paraId="2BC37E12" w14:textId="6CB2987F" w:rsidR="00F073DD" w:rsidRPr="003213F8" w:rsidRDefault="00F073DD" w:rsidP="003213F8">
            <w:pPr>
              <w:contextualSpacing/>
              <w:jc w:val="both"/>
              <w:rPr>
                <w:sz w:val="24"/>
                <w:szCs w:val="24"/>
              </w:rPr>
            </w:pPr>
            <w:r w:rsidRPr="003213F8">
              <w:rPr>
                <w:sz w:val="24"/>
                <w:szCs w:val="24"/>
              </w:rPr>
              <w:t xml:space="preserve">EPKK seisukoht: Siduda trahvide ülemmäärad nii esmase kui ka korduva rikkumise korral maksevõimet arvestav </w:t>
            </w:r>
            <w:r w:rsidRPr="003213F8">
              <w:rPr>
                <w:sz w:val="24"/>
                <w:szCs w:val="24"/>
              </w:rPr>
              <w:lastRenderedPageBreak/>
              <w:t>proportsionaalse mudeliga või langetada fikseeritud määrasid oluliselt ning näha ette kohustus arvestada trahvi määramisel käitise maksevõimet ja proportsionaalsust.</w:t>
            </w:r>
          </w:p>
          <w:p w14:paraId="35269612" w14:textId="63AB29A0" w:rsidR="00696BE5" w:rsidRPr="003213F8" w:rsidRDefault="00F073DD" w:rsidP="003213F8">
            <w:pPr>
              <w:contextualSpacing/>
              <w:jc w:val="both"/>
              <w:rPr>
                <w:sz w:val="24"/>
                <w:szCs w:val="24"/>
              </w:rPr>
            </w:pPr>
            <w:r w:rsidRPr="003213F8">
              <w:rPr>
                <w:sz w:val="24"/>
                <w:szCs w:val="24"/>
              </w:rPr>
              <w:t>Samuti tuleb tagada, et üleminekuperioodil ei kohaldata loomakasvatuskäitistele ebaproportsionaalselt kõrgeid kompleksloa trahvimäärasid ehk kehtestada sea- ja linnukasvatusele leebemad trahvilaed juba seaduse jõustumisest</w:t>
            </w:r>
            <w:r w:rsidR="00C47E9F" w:rsidRPr="003213F8">
              <w:rPr>
                <w:sz w:val="24"/>
                <w:szCs w:val="24"/>
              </w:rPr>
              <w:t>.</w:t>
            </w:r>
          </w:p>
        </w:tc>
        <w:tc>
          <w:tcPr>
            <w:tcW w:w="5181" w:type="dxa"/>
          </w:tcPr>
          <w:p w14:paraId="718F4462" w14:textId="16306F2D" w:rsidR="00696BE5" w:rsidRPr="003213F8" w:rsidRDefault="00BF3BC6"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 OSALISELT</w:t>
            </w:r>
          </w:p>
          <w:p w14:paraId="51A0D3F9" w14:textId="77777777" w:rsidR="00BF3BC6" w:rsidRPr="003213F8" w:rsidRDefault="00BF3BC6" w:rsidP="003213F8">
            <w:pPr>
              <w:autoSpaceDE w:val="0"/>
              <w:autoSpaceDN w:val="0"/>
              <w:adjustRightInd w:val="0"/>
              <w:jc w:val="both"/>
              <w:rPr>
                <w:color w:val="222222"/>
                <w:sz w:val="24"/>
                <w:szCs w:val="24"/>
                <w:lang w:eastAsia="et-EE"/>
              </w:rPr>
            </w:pPr>
          </w:p>
          <w:p w14:paraId="2E860330" w14:textId="6C6DAF55" w:rsidR="00BF3BC6" w:rsidRPr="003213F8" w:rsidRDefault="00BF3BC6"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70874171" w14:textId="65BB7EC5" w:rsidR="00BF3BC6" w:rsidRPr="003213F8" w:rsidRDefault="00BF3BC6" w:rsidP="003213F8">
            <w:pPr>
              <w:autoSpaceDE w:val="0"/>
              <w:autoSpaceDN w:val="0"/>
              <w:adjustRightInd w:val="0"/>
              <w:jc w:val="both"/>
              <w:rPr>
                <w:sz w:val="24"/>
                <w:szCs w:val="24"/>
              </w:rPr>
            </w:pPr>
            <w:r w:rsidRPr="003213F8">
              <w:rPr>
                <w:sz w:val="24"/>
                <w:szCs w:val="24"/>
              </w:rPr>
              <w:t>Tööstusheite direktiivi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p>
          <w:p w14:paraId="56A30137" w14:textId="77777777" w:rsidR="001C5EAA" w:rsidRPr="003213F8" w:rsidRDefault="001C5EAA" w:rsidP="003213F8">
            <w:pPr>
              <w:autoSpaceDE w:val="0"/>
              <w:autoSpaceDN w:val="0"/>
              <w:adjustRightInd w:val="0"/>
              <w:jc w:val="both"/>
              <w:rPr>
                <w:color w:val="222222"/>
                <w:sz w:val="24"/>
                <w:szCs w:val="24"/>
                <w:lang w:eastAsia="et-EE"/>
              </w:rPr>
            </w:pPr>
          </w:p>
          <w:p w14:paraId="3B15854F" w14:textId="618469D6" w:rsidR="000D579C" w:rsidRPr="003213F8" w:rsidRDefault="005B6235" w:rsidP="003213F8">
            <w:pPr>
              <w:autoSpaceDE w:val="0"/>
              <w:autoSpaceDN w:val="0"/>
              <w:adjustRightInd w:val="0"/>
              <w:jc w:val="both"/>
              <w:rPr>
                <w:color w:val="222222"/>
                <w:sz w:val="24"/>
                <w:szCs w:val="24"/>
                <w:lang w:eastAsia="et-EE"/>
              </w:rPr>
            </w:pPr>
            <w:r w:rsidRPr="003213F8">
              <w:rPr>
                <w:color w:val="222222"/>
                <w:sz w:val="24"/>
                <w:szCs w:val="24"/>
                <w:lang w:eastAsia="et-EE"/>
              </w:rPr>
              <w:t>Ettepanekuga ei ole põhjendatud arvestada osas, milles soovitakse siduda kõik rahatrahvi ülemmäärad üksnes käitaja maksevõimega või vähendada oluliselt fikseeritud ülemmäärasid. Rahatrahvi ülemmäär ja konkreetses asjas määratav rahatrahv täidavad erinevat ülesannet. Ülemmäär määrab karistuse võimaliku ulatuse, samas kui tegelik rahatrahv määratakse iga rikkumise asjaolusid ja proportsionaalsuse põhimõtet arvestades.</w:t>
            </w:r>
          </w:p>
          <w:p w14:paraId="0FA3A100" w14:textId="77777777" w:rsidR="00926653" w:rsidRPr="003213F8" w:rsidRDefault="00926653" w:rsidP="003213F8">
            <w:pPr>
              <w:autoSpaceDE w:val="0"/>
              <w:autoSpaceDN w:val="0"/>
              <w:adjustRightInd w:val="0"/>
              <w:jc w:val="both"/>
              <w:rPr>
                <w:color w:val="222222"/>
                <w:sz w:val="24"/>
                <w:szCs w:val="24"/>
                <w:lang w:eastAsia="et-EE"/>
              </w:rPr>
            </w:pPr>
          </w:p>
          <w:p w14:paraId="7506A1E4" w14:textId="77777777" w:rsidR="00926653" w:rsidRPr="003213F8" w:rsidRDefault="00926653"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Karistuse individualiseerimine ja proportsionaalsuse hindamine kuuluvad juba väärteomenetluses kohtuvälise menetleja või kohtu ülesannete hulka. Karistusseadustiku üldosa kohaldub ka eriseadustes sätestatud väärtegudele ning karistus määratakse süü piires, arvestades teo asjaolusid, süü suurust ning kergendavaid ja raskendavaid asjaolusid. </w:t>
            </w:r>
          </w:p>
          <w:p w14:paraId="1A7D9573" w14:textId="77777777" w:rsidR="00926653" w:rsidRPr="003213F8" w:rsidRDefault="00926653" w:rsidP="003213F8">
            <w:pPr>
              <w:autoSpaceDE w:val="0"/>
              <w:autoSpaceDN w:val="0"/>
              <w:adjustRightInd w:val="0"/>
              <w:jc w:val="both"/>
              <w:rPr>
                <w:color w:val="222222"/>
                <w:sz w:val="24"/>
                <w:szCs w:val="24"/>
                <w:lang w:eastAsia="et-EE"/>
              </w:rPr>
            </w:pPr>
          </w:p>
          <w:p w14:paraId="194FAE25" w14:textId="7D7156EB" w:rsidR="00926653" w:rsidRPr="003213F8" w:rsidRDefault="00926653" w:rsidP="003213F8">
            <w:pPr>
              <w:tabs>
                <w:tab w:val="num" w:pos="720"/>
              </w:tabs>
              <w:autoSpaceDE w:val="0"/>
              <w:autoSpaceDN w:val="0"/>
              <w:adjustRightInd w:val="0"/>
              <w:jc w:val="both"/>
              <w:rPr>
                <w:color w:val="222222"/>
                <w:sz w:val="24"/>
                <w:szCs w:val="24"/>
                <w:lang w:eastAsia="et-EE"/>
              </w:rPr>
            </w:pPr>
            <w:r w:rsidRPr="003213F8">
              <w:rPr>
                <w:color w:val="222222"/>
                <w:sz w:val="24"/>
                <w:szCs w:val="24"/>
                <w:lang w:eastAsia="et-EE"/>
              </w:rPr>
              <w:t xml:space="preserve">Samuti tuleb eristada </w:t>
            </w:r>
            <w:r w:rsidRPr="003213F8">
              <w:rPr>
                <w:b/>
                <w:bCs/>
                <w:color w:val="222222"/>
                <w:sz w:val="24"/>
                <w:szCs w:val="24"/>
                <w:lang w:eastAsia="et-EE"/>
              </w:rPr>
              <w:t>rahatrahvi ülemmäära</w:t>
            </w:r>
            <w:r w:rsidRPr="003213F8">
              <w:rPr>
                <w:color w:val="222222"/>
                <w:sz w:val="24"/>
                <w:szCs w:val="24"/>
                <w:lang w:eastAsia="et-EE"/>
              </w:rPr>
              <w:t xml:space="preserve">, mille määrab seadusandja ning </w:t>
            </w:r>
            <w:r w:rsidRPr="003213F8">
              <w:rPr>
                <w:b/>
                <w:bCs/>
                <w:color w:val="222222"/>
                <w:sz w:val="24"/>
                <w:szCs w:val="24"/>
                <w:lang w:eastAsia="et-EE"/>
              </w:rPr>
              <w:t>konkreetset rahatrahvi</w:t>
            </w:r>
            <w:r w:rsidRPr="003213F8">
              <w:rPr>
                <w:color w:val="222222"/>
                <w:sz w:val="24"/>
                <w:szCs w:val="24"/>
                <w:lang w:eastAsia="et-EE"/>
              </w:rPr>
              <w:t>, mille määrab pädev menetleja või kohus konkreetse juhtumi asjaolude alusel. Kõrge ülemmäär ei tähenda automaatselt kõrget rahatrahvi. Menetleja peab valima seaduses ette nähtud vahemikust konkreetse karistuse, mis vastab rikkumise raskusele ja süü ulatusele.</w:t>
            </w:r>
          </w:p>
          <w:p w14:paraId="0448B9A5" w14:textId="77777777" w:rsidR="00926653" w:rsidRPr="003213F8" w:rsidRDefault="00926653" w:rsidP="003213F8">
            <w:pPr>
              <w:autoSpaceDE w:val="0"/>
              <w:autoSpaceDN w:val="0"/>
              <w:adjustRightInd w:val="0"/>
              <w:jc w:val="both"/>
              <w:rPr>
                <w:color w:val="222222"/>
                <w:sz w:val="24"/>
                <w:szCs w:val="24"/>
                <w:lang w:eastAsia="et-EE"/>
              </w:rPr>
            </w:pPr>
          </w:p>
          <w:p w14:paraId="5C9C7147" w14:textId="77777777" w:rsidR="000D579C" w:rsidRPr="003213F8" w:rsidRDefault="000D579C" w:rsidP="003213F8">
            <w:pPr>
              <w:autoSpaceDE w:val="0"/>
              <w:autoSpaceDN w:val="0"/>
              <w:adjustRightInd w:val="0"/>
              <w:jc w:val="both"/>
              <w:rPr>
                <w:color w:val="222222"/>
                <w:sz w:val="24"/>
                <w:szCs w:val="24"/>
                <w:lang w:eastAsia="et-EE"/>
              </w:rPr>
            </w:pPr>
            <w:r w:rsidRPr="003213F8">
              <w:rPr>
                <w:color w:val="222222"/>
                <w:sz w:val="24"/>
                <w:szCs w:val="24"/>
                <w:lang w:eastAsia="et-EE"/>
              </w:rPr>
              <w:t>Käitaja majanduslik olukord on üks asjakohane asjaolu teiste hulgas, kuid seda tuleb kaaluda koos rikkumise raskuse, süü, kahju või ohu ulatuse ja karistuse hoiatava mõju vajadusega.</w:t>
            </w:r>
          </w:p>
          <w:p w14:paraId="42CCA58D" w14:textId="77777777" w:rsidR="00F81B11" w:rsidRPr="003213F8" w:rsidRDefault="00F81B11" w:rsidP="003213F8">
            <w:pPr>
              <w:autoSpaceDE w:val="0"/>
              <w:autoSpaceDN w:val="0"/>
              <w:adjustRightInd w:val="0"/>
              <w:jc w:val="both"/>
              <w:rPr>
                <w:color w:val="222222"/>
                <w:sz w:val="24"/>
                <w:szCs w:val="24"/>
                <w:lang w:eastAsia="et-EE"/>
              </w:rPr>
            </w:pPr>
          </w:p>
          <w:p w14:paraId="2766D99F" w14:textId="316BCFD8" w:rsidR="00F81B11" w:rsidRPr="003213F8" w:rsidRDefault="00F81B11" w:rsidP="003213F8">
            <w:pPr>
              <w:autoSpaceDE w:val="0"/>
              <w:autoSpaceDN w:val="0"/>
              <w:adjustRightInd w:val="0"/>
              <w:jc w:val="both"/>
              <w:rPr>
                <w:color w:val="222222"/>
                <w:sz w:val="24"/>
                <w:szCs w:val="24"/>
                <w:lang w:eastAsia="et-EE"/>
              </w:rPr>
            </w:pPr>
            <w:r w:rsidRPr="003213F8">
              <w:rPr>
                <w:color w:val="222222"/>
                <w:sz w:val="24"/>
                <w:szCs w:val="24"/>
                <w:lang w:eastAsia="et-EE"/>
              </w:rPr>
              <w:t>Sea- ja linnukasvatuse</w:t>
            </w:r>
            <w:r w:rsidR="004223FA" w:rsidRPr="003213F8">
              <w:rPr>
                <w:color w:val="222222"/>
                <w:sz w:val="24"/>
                <w:szCs w:val="24"/>
                <w:lang w:eastAsia="et-EE"/>
              </w:rPr>
              <w:t xml:space="preserve">le kohalduvad kuni nimetatud kuupäevadeni kompleksloa nõuded samamoodi nagu nad seni on kohaldunud, sama ka karistusmäärade osas, kus praegu on juba fikseeritud ülemmääraks 400 000 eurot. </w:t>
            </w:r>
          </w:p>
          <w:p w14:paraId="24580D4D" w14:textId="70993E8E" w:rsidR="002F5AE1" w:rsidRPr="003213F8" w:rsidRDefault="002F5AE1" w:rsidP="003213F8">
            <w:pPr>
              <w:autoSpaceDE w:val="0"/>
              <w:autoSpaceDN w:val="0"/>
              <w:adjustRightInd w:val="0"/>
              <w:jc w:val="both"/>
              <w:rPr>
                <w:color w:val="222222"/>
                <w:sz w:val="24"/>
                <w:szCs w:val="24"/>
                <w:lang w:eastAsia="et-EE"/>
              </w:rPr>
            </w:pPr>
          </w:p>
        </w:tc>
      </w:tr>
      <w:tr w:rsidR="00696BE5" w:rsidRPr="003213F8" w14:paraId="316EE17C" w14:textId="77777777" w:rsidTr="004757AC">
        <w:trPr>
          <w:trHeight w:val="1935"/>
        </w:trPr>
        <w:tc>
          <w:tcPr>
            <w:tcW w:w="421" w:type="dxa"/>
            <w:vMerge/>
          </w:tcPr>
          <w:p w14:paraId="4EB771C5" w14:textId="77777777" w:rsidR="00696BE5" w:rsidRPr="003213F8" w:rsidRDefault="00696BE5" w:rsidP="003213F8">
            <w:pPr>
              <w:ind w:left="-57" w:right="-113"/>
              <w:rPr>
                <w:b/>
                <w:bCs/>
                <w:sz w:val="24"/>
                <w:szCs w:val="24"/>
              </w:rPr>
            </w:pPr>
          </w:p>
        </w:tc>
        <w:tc>
          <w:tcPr>
            <w:tcW w:w="2551" w:type="dxa"/>
            <w:vMerge/>
          </w:tcPr>
          <w:p w14:paraId="6E946F66" w14:textId="77777777"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69E5C2BC" w14:textId="087FA8A5" w:rsidR="00C47E9F" w:rsidRPr="003213F8" w:rsidRDefault="00C47E9F" w:rsidP="003213F8">
            <w:pPr>
              <w:contextualSpacing/>
              <w:jc w:val="both"/>
              <w:rPr>
                <w:sz w:val="24"/>
                <w:szCs w:val="24"/>
              </w:rPr>
            </w:pPr>
            <w:r w:rsidRPr="003213F8">
              <w:rPr>
                <w:sz w:val="24"/>
                <w:szCs w:val="24"/>
              </w:rPr>
              <w:t xml:space="preserve">Tootmistegevuse peatamise alused on ebaselged. Eelnõu punktiga 76 lisatakse § 154⁷, mille lõike 2 kohaselt peatab Keskkonnaamet käitise tegevuse, kui rikkumine põhjustab keskkonnatingimuste olulise halvenemise või võib kujutada märkimisväärset ohtu inimeste tervisele. Sõnastus on ei jäta Keskkonnaametile kaalutlusõigust, kuigi seletuskiri nimetab sama sätet „võimaluseks“ sekkuda. Peatamist reguleerib korraga mitu sätet (§ 18 lõiked 3 ja 5 ning § 154⁷ lõige 2) erineva sõnastuse ja tingimustega, ilma et nende omavaheline suhe ja menetluskord oleksid selged, mistõttu </w:t>
            </w:r>
            <w:r w:rsidRPr="003213F8">
              <w:rPr>
                <w:sz w:val="24"/>
                <w:szCs w:val="24"/>
              </w:rPr>
              <w:lastRenderedPageBreak/>
              <w:t>käitajal on raske ette näha, millal ja millise menetlusega tema tootmistegevust võidakse peatada.</w:t>
            </w:r>
          </w:p>
          <w:p w14:paraId="168D4D15" w14:textId="33908743" w:rsidR="00C47E9F" w:rsidRPr="003213F8" w:rsidRDefault="00C47E9F" w:rsidP="003213F8">
            <w:pPr>
              <w:contextualSpacing/>
              <w:jc w:val="both"/>
              <w:rPr>
                <w:sz w:val="24"/>
                <w:szCs w:val="24"/>
              </w:rPr>
            </w:pPr>
            <w:r w:rsidRPr="003213F8">
              <w:rPr>
                <w:sz w:val="24"/>
                <w:szCs w:val="24"/>
              </w:rPr>
              <w:t>EPKK ettepanek: Asendada § 154⁷ lõikes 2 sõna „peatab“ sõnadega „võib peatada“ ning täpsustada tootmistegevuse peatamise alused, nende omavaheline suhe ja menetluskord.</w:t>
            </w:r>
          </w:p>
          <w:p w14:paraId="4F829E48" w14:textId="3D6449BB" w:rsidR="00696BE5" w:rsidRPr="003213F8" w:rsidRDefault="00C47E9F" w:rsidP="003213F8">
            <w:pPr>
              <w:contextualSpacing/>
              <w:jc w:val="both"/>
              <w:rPr>
                <w:sz w:val="24"/>
                <w:szCs w:val="24"/>
              </w:rPr>
            </w:pPr>
            <w:r w:rsidRPr="003213F8">
              <w:rPr>
                <w:sz w:val="24"/>
                <w:szCs w:val="24"/>
              </w:rPr>
              <w:t>Ettevõtetele peab jääma võimalus puuduste eemaldamiseks, tegevuse peatamine on põhjendatud ainult äärmuslikel juhtudel.</w:t>
            </w:r>
          </w:p>
        </w:tc>
        <w:tc>
          <w:tcPr>
            <w:tcW w:w="5181" w:type="dxa"/>
          </w:tcPr>
          <w:p w14:paraId="7E71ABD2" w14:textId="11F2FEFD" w:rsidR="00696BE5" w:rsidRPr="003213F8" w:rsidRDefault="008531BC"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MITTEARVESTATUD</w:t>
            </w:r>
          </w:p>
          <w:p w14:paraId="5C61A569" w14:textId="77777777" w:rsidR="008531BC" w:rsidRPr="003213F8" w:rsidRDefault="008531BC" w:rsidP="003213F8">
            <w:pPr>
              <w:autoSpaceDE w:val="0"/>
              <w:autoSpaceDN w:val="0"/>
              <w:adjustRightInd w:val="0"/>
              <w:jc w:val="both"/>
              <w:rPr>
                <w:color w:val="222222"/>
                <w:sz w:val="24"/>
                <w:szCs w:val="24"/>
                <w:lang w:eastAsia="et-EE"/>
              </w:rPr>
            </w:pPr>
          </w:p>
          <w:p w14:paraId="4E9B84A9" w14:textId="46643EBB" w:rsidR="008F3076" w:rsidRPr="003213F8" w:rsidRDefault="008F3076"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60FEFE4E" w14:textId="39B042E4" w:rsidR="008531BC" w:rsidRPr="003213F8" w:rsidRDefault="008531BC"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THD artikkel </w:t>
            </w:r>
            <w:r w:rsidR="00296BBF" w:rsidRPr="003213F8">
              <w:rPr>
                <w:color w:val="222222"/>
                <w:sz w:val="24"/>
                <w:szCs w:val="24"/>
                <w:lang w:eastAsia="et-EE"/>
              </w:rPr>
              <w:t>70f punkt 3 ei sätesta võimalust peatada</w:t>
            </w:r>
            <w:r w:rsidR="002A1DD5" w:rsidRPr="003213F8">
              <w:rPr>
                <w:color w:val="222222"/>
                <w:sz w:val="24"/>
                <w:szCs w:val="24"/>
                <w:lang w:eastAsia="et-EE"/>
              </w:rPr>
              <w:t>, vaid otsese kohustuse peatada käitise tegevus juhul kui nõuete mittetäitmine põhjustab kohalike õhu-, vee- või pinnasetingimuste olulise halvenemise või kui see kujutab või võib kujutada endast märkimisväärset ohtu inimeste tervisele</w:t>
            </w:r>
            <w:r w:rsidR="00812BE8" w:rsidRPr="003213F8">
              <w:rPr>
                <w:color w:val="222222"/>
                <w:sz w:val="24"/>
                <w:szCs w:val="24"/>
                <w:lang w:eastAsia="et-EE"/>
              </w:rPr>
              <w:t>.</w:t>
            </w:r>
            <w:r w:rsidR="002F5BE9" w:rsidRPr="003213F8">
              <w:rPr>
                <w:color w:val="222222"/>
                <w:sz w:val="24"/>
                <w:szCs w:val="24"/>
                <w:lang w:eastAsia="et-EE"/>
              </w:rPr>
              <w:t xml:space="preserve"> Eeldus selleks on sätestatud sama moodi THS § 154</w:t>
            </w:r>
            <w:r w:rsidR="002F5BE9" w:rsidRPr="003213F8">
              <w:rPr>
                <w:color w:val="222222"/>
                <w:sz w:val="24"/>
                <w:szCs w:val="24"/>
                <w:vertAlign w:val="superscript"/>
                <w:lang w:eastAsia="et-EE"/>
              </w:rPr>
              <w:t>7</w:t>
            </w:r>
            <w:r w:rsidR="00403395" w:rsidRPr="003213F8">
              <w:rPr>
                <w:color w:val="222222"/>
                <w:sz w:val="24"/>
                <w:szCs w:val="24"/>
                <w:lang w:eastAsia="et-EE"/>
              </w:rPr>
              <w:t xml:space="preserve"> lõikes 2. Samuti näeb § 154</w:t>
            </w:r>
            <w:r w:rsidR="00403395" w:rsidRPr="003213F8">
              <w:rPr>
                <w:color w:val="222222"/>
                <w:sz w:val="24"/>
                <w:szCs w:val="24"/>
                <w:vertAlign w:val="superscript"/>
                <w:lang w:eastAsia="et-EE"/>
              </w:rPr>
              <w:t>7</w:t>
            </w:r>
            <w:r w:rsidR="00403395" w:rsidRPr="003213F8">
              <w:rPr>
                <w:color w:val="222222"/>
                <w:sz w:val="24"/>
                <w:szCs w:val="24"/>
                <w:lang w:eastAsia="et-EE"/>
              </w:rPr>
              <w:t xml:space="preserve"> lõige 1 ette, et </w:t>
            </w:r>
            <w:r w:rsidR="00BE4574" w:rsidRPr="003213F8">
              <w:rPr>
                <w:color w:val="222222"/>
                <w:sz w:val="24"/>
                <w:szCs w:val="24"/>
                <w:lang w:eastAsia="et-EE"/>
              </w:rPr>
              <w:lastRenderedPageBreak/>
              <w:t xml:space="preserve">igasugune </w:t>
            </w:r>
            <w:r w:rsidR="00403395" w:rsidRPr="003213F8">
              <w:rPr>
                <w:color w:val="222222"/>
                <w:sz w:val="24"/>
                <w:szCs w:val="24"/>
                <w:lang w:eastAsia="et-EE"/>
              </w:rPr>
              <w:t>nõuete täitm</w:t>
            </w:r>
            <w:r w:rsidR="00BE4574" w:rsidRPr="003213F8">
              <w:rPr>
                <w:color w:val="222222"/>
                <w:sz w:val="24"/>
                <w:szCs w:val="24"/>
                <w:lang w:eastAsia="et-EE"/>
              </w:rPr>
              <w:t xml:space="preserve">ata jätmine ei too kaasa käitise tegevuse peatamist, vaid Keskkonnaametil on õigus nõuda lisameetmeid tegevus nõuetele vastavaks viimiseks. Seega on käitise peatamine juba </w:t>
            </w:r>
            <w:r w:rsidR="002D7AF6" w:rsidRPr="003213F8">
              <w:rPr>
                <w:color w:val="222222"/>
                <w:sz w:val="24"/>
                <w:szCs w:val="24"/>
                <w:lang w:eastAsia="et-EE"/>
              </w:rPr>
              <w:t xml:space="preserve">seaduse </w:t>
            </w:r>
            <w:r w:rsidR="00BE4574" w:rsidRPr="003213F8">
              <w:rPr>
                <w:color w:val="222222"/>
                <w:sz w:val="24"/>
                <w:szCs w:val="24"/>
                <w:lang w:eastAsia="et-EE"/>
              </w:rPr>
              <w:t xml:space="preserve">tekstist tulenevalt äärmuslik meede, </w:t>
            </w:r>
            <w:r w:rsidR="006D6B60" w:rsidRPr="003213F8">
              <w:rPr>
                <w:color w:val="222222"/>
                <w:sz w:val="24"/>
                <w:szCs w:val="24"/>
                <w:lang w:eastAsia="et-EE"/>
              </w:rPr>
              <w:t xml:space="preserve">mida on võimalik rakendada </w:t>
            </w:r>
            <w:r w:rsidR="00BE4574" w:rsidRPr="003213F8">
              <w:rPr>
                <w:color w:val="222222"/>
                <w:sz w:val="24"/>
                <w:szCs w:val="24"/>
                <w:lang w:eastAsia="et-EE"/>
              </w:rPr>
              <w:t>kui on põhjustatud oluline keskkonnakahju</w:t>
            </w:r>
            <w:r w:rsidR="006D6B60" w:rsidRPr="003213F8">
              <w:rPr>
                <w:color w:val="222222"/>
                <w:sz w:val="24"/>
                <w:szCs w:val="24"/>
                <w:lang w:eastAsia="et-EE"/>
              </w:rPr>
              <w:t xml:space="preserve"> või märkimisväärne oht inimeste tervisele.</w:t>
            </w:r>
          </w:p>
        </w:tc>
      </w:tr>
      <w:tr w:rsidR="00696BE5" w:rsidRPr="003213F8" w14:paraId="41B01A0E" w14:textId="77777777" w:rsidTr="004757AC">
        <w:trPr>
          <w:trHeight w:val="1935"/>
        </w:trPr>
        <w:tc>
          <w:tcPr>
            <w:tcW w:w="421" w:type="dxa"/>
            <w:vMerge/>
          </w:tcPr>
          <w:p w14:paraId="05CD2226" w14:textId="77777777" w:rsidR="00696BE5" w:rsidRPr="003213F8" w:rsidRDefault="00696BE5" w:rsidP="003213F8">
            <w:pPr>
              <w:ind w:left="-57" w:right="-113"/>
              <w:rPr>
                <w:b/>
                <w:bCs/>
                <w:sz w:val="24"/>
                <w:szCs w:val="24"/>
              </w:rPr>
            </w:pPr>
          </w:p>
        </w:tc>
        <w:tc>
          <w:tcPr>
            <w:tcW w:w="2551" w:type="dxa"/>
            <w:vMerge/>
          </w:tcPr>
          <w:p w14:paraId="29A3C5F3" w14:textId="77777777"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074968E7" w14:textId="428B7827" w:rsidR="008B64B7" w:rsidRPr="003213F8" w:rsidRDefault="008B64B7" w:rsidP="003213F8">
            <w:pPr>
              <w:contextualSpacing/>
              <w:jc w:val="both"/>
              <w:rPr>
                <w:sz w:val="24"/>
                <w:szCs w:val="24"/>
              </w:rPr>
            </w:pPr>
            <w:r w:rsidRPr="003213F8">
              <w:rPr>
                <w:sz w:val="24"/>
                <w:szCs w:val="24"/>
              </w:rPr>
              <w:t>Käitiste ühe üksusena käsitlemise säte on määratlemata ja ebaselge. Eelnõu punktiga 76 lisatakse § 154¹, mille lõige 4 võimaldab loa andjal käsitleda künnisvõimsuse arvutamisel mitut käitist ühe üksusena, kui need paiknevad lähestikku ning on sama või majanduslikus või õigussuhtes oleva käitaja kontrolli all. Kuigi sätte eesmärk vältida käitiste kunstlikku jagamist on põhjendatud, ei ole selle mõisted „lähestikku“ ega „majanduslik või õigussuhe“ piiritletud ning võivad hõlmata ka sisuliselt iseseisvaid pere- ja ühistufarme. See muudab sätte tagajärje raskesti prognoositavaks.</w:t>
            </w:r>
          </w:p>
          <w:p w14:paraId="0AEDD352" w14:textId="7D0430FD" w:rsidR="00696BE5" w:rsidRPr="003213F8" w:rsidRDefault="008B64B7" w:rsidP="003213F8">
            <w:pPr>
              <w:contextualSpacing/>
              <w:jc w:val="both"/>
              <w:rPr>
                <w:sz w:val="24"/>
                <w:szCs w:val="24"/>
              </w:rPr>
            </w:pPr>
            <w:r w:rsidRPr="003213F8">
              <w:rPr>
                <w:sz w:val="24"/>
                <w:szCs w:val="24"/>
              </w:rPr>
              <w:t>EPKK ettepanek: kehtestada selged juhised ja kriteeriumid käitiste ühe üksusena käsitamiseks, nii et liitmine põhineks sisulisel tootmisseosel. Pelgalt ühine omandi- või pereseos ei tohiks ilma sisulise seotuseta olla käitiste liitmise aluseks.</w:t>
            </w:r>
          </w:p>
        </w:tc>
        <w:tc>
          <w:tcPr>
            <w:tcW w:w="5181" w:type="dxa"/>
          </w:tcPr>
          <w:p w14:paraId="4C6D101D" w14:textId="7FB5F1AB" w:rsidR="00696BE5" w:rsidRPr="003213F8" w:rsidRDefault="008F3076"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74FE459F" w14:textId="77777777" w:rsidR="008F3076" w:rsidRPr="003213F8" w:rsidRDefault="008F3076" w:rsidP="003213F8">
            <w:pPr>
              <w:autoSpaceDE w:val="0"/>
              <w:autoSpaceDN w:val="0"/>
              <w:adjustRightInd w:val="0"/>
              <w:jc w:val="both"/>
              <w:rPr>
                <w:color w:val="222222"/>
                <w:sz w:val="24"/>
                <w:szCs w:val="24"/>
                <w:lang w:eastAsia="et-EE"/>
              </w:rPr>
            </w:pPr>
          </w:p>
          <w:p w14:paraId="377C4F68" w14:textId="77777777" w:rsidR="008F3076" w:rsidRPr="003213F8" w:rsidRDefault="008F3076"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60D0B4AC" w14:textId="35DDA5F5" w:rsidR="008F3076" w:rsidRPr="003213F8" w:rsidRDefault="00487DCE"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Eelnõus ning seletuskirjas täpsustatud „majanduslik või õigussuhe“. </w:t>
            </w:r>
            <w:r w:rsidR="008F3076" w:rsidRPr="003213F8">
              <w:rPr>
                <w:color w:val="222222"/>
                <w:sz w:val="24"/>
                <w:szCs w:val="24"/>
                <w:lang w:eastAsia="et-EE"/>
              </w:rPr>
              <w:t>Euroopa Komisjon avaldab hiljemalt 5. augustil 2028 juhised kriteeriumide kohta, mille alusel hinnata käitiste käsitamist ühe üksusena, sealhulgas majandus- ja õigussuhete aspekte, konsulteerides liikmesriikidega. See toetab edaspidi sätte ühtset kohaldamist.</w:t>
            </w:r>
          </w:p>
        </w:tc>
      </w:tr>
      <w:tr w:rsidR="00696BE5" w:rsidRPr="003213F8" w14:paraId="77BEB4B6" w14:textId="77777777" w:rsidTr="004757AC">
        <w:trPr>
          <w:trHeight w:val="1935"/>
        </w:trPr>
        <w:tc>
          <w:tcPr>
            <w:tcW w:w="421" w:type="dxa"/>
            <w:vMerge/>
          </w:tcPr>
          <w:p w14:paraId="1BE45052" w14:textId="77777777" w:rsidR="00696BE5" w:rsidRPr="003213F8" w:rsidRDefault="00696BE5" w:rsidP="003213F8">
            <w:pPr>
              <w:ind w:left="-57" w:right="-113"/>
              <w:rPr>
                <w:b/>
                <w:bCs/>
                <w:sz w:val="24"/>
                <w:szCs w:val="24"/>
              </w:rPr>
            </w:pPr>
          </w:p>
        </w:tc>
        <w:tc>
          <w:tcPr>
            <w:tcW w:w="2551" w:type="dxa"/>
            <w:vMerge/>
          </w:tcPr>
          <w:p w14:paraId="20EA2D56" w14:textId="77777777"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449C0710" w14:textId="0FEE87BD" w:rsidR="005D1B37" w:rsidRPr="003213F8" w:rsidRDefault="008B64B7" w:rsidP="003213F8">
            <w:pPr>
              <w:contextualSpacing/>
              <w:jc w:val="both"/>
              <w:rPr>
                <w:sz w:val="24"/>
                <w:szCs w:val="24"/>
              </w:rPr>
            </w:pPr>
            <w:r w:rsidRPr="003213F8">
              <w:rPr>
                <w:sz w:val="24"/>
                <w:szCs w:val="24"/>
              </w:rPr>
              <w:t>Uued, madalamad künnised toovad süsteemi täiendavaid käitisi. Uued loomühikupõhised künnised on madalamad võrreldes kehtivatega, mistõttu</w:t>
            </w:r>
            <w:r w:rsidR="005D1B37" w:rsidRPr="003213F8">
              <w:rPr>
                <w:sz w:val="24"/>
                <w:szCs w:val="24"/>
              </w:rPr>
              <w:t xml:space="preserve"> keskkonnaloa ja käitamisreeglite kohustus võib laieneda ka seni loakohustuseta väiksematele perefarmidele.</w:t>
            </w:r>
          </w:p>
          <w:p w14:paraId="52DA0406" w14:textId="44792A7E" w:rsidR="00696BE5" w:rsidRPr="003213F8" w:rsidRDefault="005D1B37" w:rsidP="003213F8">
            <w:pPr>
              <w:contextualSpacing/>
              <w:jc w:val="both"/>
              <w:rPr>
                <w:sz w:val="24"/>
                <w:szCs w:val="24"/>
              </w:rPr>
            </w:pPr>
            <w:r w:rsidRPr="003213F8">
              <w:rPr>
                <w:sz w:val="24"/>
                <w:szCs w:val="24"/>
              </w:rPr>
              <w:t xml:space="preserve">EPKK ettepanek: Palume Keskkonnaametil analüüsida Põllumajanduse Registrite ja Informatsiooni Ameti (PRIA) andmete põhjal, kui palju käitisi uute, madalamate künniste tõttu keskkonnaloa ja käitamisreeglite kohustuse alla </w:t>
            </w:r>
            <w:r w:rsidRPr="003213F8">
              <w:rPr>
                <w:sz w:val="24"/>
                <w:szCs w:val="24"/>
              </w:rPr>
              <w:lastRenderedPageBreak/>
              <w:t>lisandub, et hinnata muudatuse tegelikku mõju sektorile ning kavandada vajalik kohanemisaeg ja tugi.</w:t>
            </w:r>
          </w:p>
        </w:tc>
        <w:tc>
          <w:tcPr>
            <w:tcW w:w="5181" w:type="dxa"/>
          </w:tcPr>
          <w:p w14:paraId="46CB3A2A" w14:textId="66DCE631" w:rsidR="00696BE5" w:rsidRPr="003213F8" w:rsidRDefault="00487DCE"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p w14:paraId="2C1100D6" w14:textId="77777777" w:rsidR="00487DCE" w:rsidRPr="003213F8" w:rsidRDefault="00487DCE" w:rsidP="003213F8">
            <w:pPr>
              <w:autoSpaceDE w:val="0"/>
              <w:autoSpaceDN w:val="0"/>
              <w:adjustRightInd w:val="0"/>
              <w:jc w:val="both"/>
              <w:rPr>
                <w:color w:val="222222"/>
                <w:sz w:val="24"/>
                <w:szCs w:val="24"/>
                <w:lang w:eastAsia="et-EE"/>
              </w:rPr>
            </w:pPr>
          </w:p>
          <w:p w14:paraId="67425860" w14:textId="77777777" w:rsidR="00487DCE" w:rsidRPr="003213F8" w:rsidRDefault="00487DCE"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10D93479" w14:textId="4240EBB7" w:rsidR="00487DCE" w:rsidRPr="003213F8" w:rsidRDefault="00487DCE" w:rsidP="003213F8">
            <w:pPr>
              <w:autoSpaceDE w:val="0"/>
              <w:autoSpaceDN w:val="0"/>
              <w:adjustRightInd w:val="0"/>
              <w:jc w:val="both"/>
              <w:rPr>
                <w:color w:val="222222"/>
                <w:sz w:val="24"/>
                <w:szCs w:val="24"/>
                <w:lang w:eastAsia="et-EE"/>
              </w:rPr>
            </w:pPr>
            <w:r w:rsidRPr="003213F8">
              <w:rPr>
                <w:color w:val="222222"/>
                <w:sz w:val="24"/>
                <w:szCs w:val="24"/>
                <w:lang w:eastAsia="et-EE"/>
              </w:rPr>
              <w:t>Sea- ja linnukasvatused liiguvad sarnaselt veisekasvatusele keskkonnaloale. Sea- ja linnukasvatuse THD-st tulenevad künnised ühildatakse õhusaasteloa künnistega</w:t>
            </w:r>
            <w:r w:rsidR="00C12F52" w:rsidRPr="003213F8">
              <w:rPr>
                <w:color w:val="222222"/>
                <w:sz w:val="24"/>
                <w:szCs w:val="24"/>
                <w:lang w:eastAsia="et-EE"/>
              </w:rPr>
              <w:t xml:space="preserve">, mis kehtestatakse </w:t>
            </w:r>
            <w:hyperlink r:id="rId11">
              <w:r w:rsidR="00C12F52" w:rsidRPr="003213F8">
                <w:rPr>
                  <w:rStyle w:val="Hperlink"/>
                  <w:sz w:val="24"/>
                  <w:szCs w:val="24"/>
                  <w:lang w:eastAsia="et-EE"/>
                </w:rPr>
                <w:t xml:space="preserve">keskkonnaministri </w:t>
              </w:r>
              <w:r w:rsidR="003213F8" w:rsidRPr="003213F8">
                <w:rPr>
                  <w:rStyle w:val="Hperlink"/>
                  <w:sz w:val="24"/>
                  <w:szCs w:val="24"/>
                  <w:lang w:eastAsia="et-EE"/>
                </w:rPr>
                <w:t xml:space="preserve">14. detsembri 2016. a </w:t>
              </w:r>
              <w:r w:rsidR="00C12F52" w:rsidRPr="003213F8">
                <w:rPr>
                  <w:rStyle w:val="Hperlink"/>
                  <w:sz w:val="24"/>
                  <w:szCs w:val="24"/>
                  <w:lang w:eastAsia="et-EE"/>
                </w:rPr>
                <w:t xml:space="preserve">määrusega nr </w:t>
              </w:r>
              <w:r w:rsidR="00BE3832" w:rsidRPr="003213F8">
                <w:rPr>
                  <w:rStyle w:val="Hperlink"/>
                  <w:sz w:val="24"/>
                  <w:szCs w:val="24"/>
                  <w:lang w:eastAsia="et-EE"/>
                </w:rPr>
                <w:t>67</w:t>
              </w:r>
            </w:hyperlink>
            <w:r w:rsidR="00BE3832" w:rsidRPr="003213F8">
              <w:rPr>
                <w:color w:val="222222"/>
                <w:sz w:val="24"/>
                <w:szCs w:val="24"/>
                <w:lang w:eastAsia="et-EE"/>
              </w:rPr>
              <w:t>.</w:t>
            </w:r>
            <w:r w:rsidR="00BD59A8" w:rsidRPr="003213F8">
              <w:rPr>
                <w:color w:val="222222"/>
                <w:sz w:val="24"/>
                <w:szCs w:val="24"/>
                <w:lang w:eastAsia="et-EE"/>
              </w:rPr>
              <w:t xml:space="preserve"> Selle tõttu on seletuskirja </w:t>
            </w:r>
            <w:r w:rsidR="00BD59A8" w:rsidRPr="003213F8">
              <w:rPr>
                <w:color w:val="222222"/>
                <w:sz w:val="24"/>
                <w:szCs w:val="24"/>
                <w:lang w:eastAsia="et-EE"/>
              </w:rPr>
              <w:lastRenderedPageBreak/>
              <w:t>mõjude osas täpsustatud võrdlusega kehtivate õhusaasteloa künnistega ning käitamisreeglite künnistega. Lisanduvaid hetkel õhusaasteluba omavaid seakasvatusi</w:t>
            </w:r>
            <w:r w:rsidR="2F7881C1" w:rsidRPr="003213F8">
              <w:rPr>
                <w:color w:val="222222"/>
                <w:sz w:val="24"/>
                <w:szCs w:val="24"/>
                <w:lang w:eastAsia="et-EE"/>
              </w:rPr>
              <w:t>,</w:t>
            </w:r>
            <w:r w:rsidR="00BD59A8" w:rsidRPr="003213F8">
              <w:rPr>
                <w:color w:val="222222"/>
                <w:sz w:val="24"/>
                <w:szCs w:val="24"/>
                <w:lang w:eastAsia="et-EE"/>
              </w:rPr>
              <w:t xml:space="preserve"> kes peavad hakkama vastama käitamisreeglitele on umbes 14 ning linnukasvatusi 1. </w:t>
            </w:r>
            <w:r w:rsidR="00540B46" w:rsidRPr="003213F8">
              <w:rPr>
                <w:color w:val="222222"/>
                <w:sz w:val="24"/>
                <w:szCs w:val="24"/>
                <w:lang w:eastAsia="et-EE"/>
              </w:rPr>
              <w:t>Kohanemisaeg on seaduseelnõuga ette nähtud kuni 2032. aastani.</w:t>
            </w:r>
          </w:p>
        </w:tc>
      </w:tr>
      <w:tr w:rsidR="00696BE5" w:rsidRPr="003213F8" w14:paraId="33AEFDDD" w14:textId="77777777" w:rsidTr="004757AC">
        <w:trPr>
          <w:trHeight w:val="1935"/>
        </w:trPr>
        <w:tc>
          <w:tcPr>
            <w:tcW w:w="421" w:type="dxa"/>
            <w:vMerge/>
          </w:tcPr>
          <w:p w14:paraId="6A279124" w14:textId="77777777" w:rsidR="00696BE5" w:rsidRPr="003213F8" w:rsidRDefault="00696BE5" w:rsidP="003213F8">
            <w:pPr>
              <w:ind w:left="-57" w:right="-113"/>
              <w:rPr>
                <w:b/>
                <w:bCs/>
                <w:sz w:val="24"/>
                <w:szCs w:val="24"/>
              </w:rPr>
            </w:pPr>
          </w:p>
        </w:tc>
        <w:tc>
          <w:tcPr>
            <w:tcW w:w="2551" w:type="dxa"/>
            <w:vMerge/>
          </w:tcPr>
          <w:p w14:paraId="0AF808FE" w14:textId="77777777"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6CFE7E21" w14:textId="7320ABBC" w:rsidR="005D1B37" w:rsidRPr="003213F8" w:rsidRDefault="005D1B37" w:rsidP="003213F8">
            <w:pPr>
              <w:contextualSpacing/>
              <w:jc w:val="both"/>
              <w:rPr>
                <w:sz w:val="24"/>
                <w:szCs w:val="24"/>
              </w:rPr>
            </w:pPr>
            <w:r w:rsidRPr="003213F8">
              <w:rPr>
                <w:sz w:val="24"/>
                <w:szCs w:val="24"/>
              </w:rPr>
              <w:t>„Keskkonnatoime taseme“ mõiste mõju e on ebaselge. Eelnõu punkt 4 (§ 5 lõiked 5 ja 6) toob sisse uued mõisted „keskkonnatoime tase“ ja „keskkonnatoime piirväärtus“,</w:t>
            </w:r>
          </w:p>
          <w:p w14:paraId="20A1D698" w14:textId="4678070A" w:rsidR="005D1B37" w:rsidRDefault="005D1B37" w:rsidP="003213F8">
            <w:pPr>
              <w:contextualSpacing/>
              <w:jc w:val="both"/>
              <w:rPr>
                <w:sz w:val="24"/>
                <w:szCs w:val="24"/>
              </w:rPr>
            </w:pPr>
            <w:r w:rsidRPr="003213F8">
              <w:rPr>
                <w:sz w:val="24"/>
                <w:szCs w:val="24"/>
              </w:rPr>
              <w:t>mis hõlmavad muu hulgas vee- ja ressursikasutust ning jäätmeteket. Nende sisuline kehtestamise mehhanism (§ 20 ja § 44¹, sh siduvad vee kasutuse piirväärtused) on aga</w:t>
            </w:r>
            <w:r w:rsidR="003213F8">
              <w:rPr>
                <w:sz w:val="24"/>
                <w:szCs w:val="24"/>
              </w:rPr>
              <w:t xml:space="preserve"> </w:t>
            </w:r>
            <w:r w:rsidRPr="003213F8">
              <w:rPr>
                <w:sz w:val="24"/>
                <w:szCs w:val="24"/>
              </w:rPr>
              <w:t>seotud kompleksloa regulatsiooniga, mida sea- ja linnukasvatusele pärast üleminekut ei kohaldata. Nendele käitistele kohalduvad keskkonnatoime piirväärtused üksnes juhul ja ulatuses, milles käitamisreeglid need kehtestavad (§ 154² ja § 154⁵ lõige 2), kusjuures käitamisreeglite viimane mustand siduvaid vee- ega ressursikasutuse piirväärtusi ette ei näe.</w:t>
            </w:r>
          </w:p>
          <w:p w14:paraId="45985755" w14:textId="77777777" w:rsidR="003213F8" w:rsidRPr="003213F8" w:rsidRDefault="003213F8" w:rsidP="003213F8">
            <w:pPr>
              <w:contextualSpacing/>
              <w:jc w:val="both"/>
              <w:rPr>
                <w:sz w:val="24"/>
                <w:szCs w:val="24"/>
              </w:rPr>
            </w:pPr>
          </w:p>
          <w:p w14:paraId="687DB5DD" w14:textId="714B21E9" w:rsidR="00696BE5" w:rsidRPr="003213F8" w:rsidRDefault="005D1B37" w:rsidP="003213F8">
            <w:pPr>
              <w:contextualSpacing/>
              <w:jc w:val="both"/>
              <w:rPr>
                <w:sz w:val="24"/>
                <w:szCs w:val="24"/>
              </w:rPr>
            </w:pPr>
            <w:r w:rsidRPr="003213F8">
              <w:rPr>
                <w:sz w:val="24"/>
                <w:szCs w:val="24"/>
              </w:rPr>
              <w:t>EPKK palub selgitada, kas ja millises ulatuses keskkonnatoime piirväärtused sea- ja linnukasvatusele kohalduvad ning millised on nende praktilised tagajärjed tootmisele, eelkõige veekasutuse osas, mis on loomade heaolu, hügieeni ja toiduohutuse tagamiseks hädavajalik.</w:t>
            </w:r>
          </w:p>
        </w:tc>
        <w:tc>
          <w:tcPr>
            <w:tcW w:w="5181" w:type="dxa"/>
          </w:tcPr>
          <w:p w14:paraId="08207AC9" w14:textId="77777777" w:rsidR="00696BE5" w:rsidRPr="003213F8" w:rsidRDefault="000F0328"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38183A8A" w14:textId="77777777" w:rsidR="000F0328" w:rsidRPr="003213F8" w:rsidRDefault="000F0328" w:rsidP="003213F8">
            <w:pPr>
              <w:autoSpaceDE w:val="0"/>
              <w:autoSpaceDN w:val="0"/>
              <w:adjustRightInd w:val="0"/>
              <w:jc w:val="both"/>
              <w:rPr>
                <w:color w:val="222222"/>
                <w:sz w:val="24"/>
                <w:szCs w:val="24"/>
                <w:lang w:eastAsia="et-EE"/>
              </w:rPr>
            </w:pPr>
          </w:p>
          <w:p w14:paraId="49846275" w14:textId="26325F2D" w:rsidR="00A77387" w:rsidRPr="003213F8" w:rsidRDefault="00A77387"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39B6C4F7" w14:textId="664CD223" w:rsidR="000F0328" w:rsidRPr="003213F8" w:rsidRDefault="000F0328" w:rsidP="003213F8">
            <w:pPr>
              <w:autoSpaceDE w:val="0"/>
              <w:autoSpaceDN w:val="0"/>
              <w:adjustRightInd w:val="0"/>
              <w:jc w:val="both"/>
              <w:rPr>
                <w:color w:val="222222"/>
                <w:sz w:val="24"/>
                <w:szCs w:val="24"/>
                <w:lang w:eastAsia="et-EE"/>
              </w:rPr>
            </w:pPr>
            <w:r w:rsidRPr="003213F8">
              <w:rPr>
                <w:color w:val="222222"/>
                <w:sz w:val="24"/>
                <w:szCs w:val="24"/>
                <w:lang w:eastAsia="et-EE"/>
              </w:rPr>
              <w:t>Keskkonnatoime taseme punktid ei kohaldu</w:t>
            </w:r>
            <w:r w:rsidR="00CE78AD" w:rsidRPr="003213F8">
              <w:rPr>
                <w:color w:val="222222"/>
                <w:sz w:val="24"/>
                <w:szCs w:val="24"/>
                <w:lang w:eastAsia="et-EE"/>
              </w:rPr>
              <w:t xml:space="preserve"> sarnaselt tööstusheite seaduse II peatükki kuuluvatele </w:t>
            </w:r>
            <w:r w:rsidRPr="003213F8">
              <w:rPr>
                <w:color w:val="222222"/>
                <w:sz w:val="24"/>
                <w:szCs w:val="24"/>
                <w:lang w:eastAsia="et-EE"/>
              </w:rPr>
              <w:t>sea- ja linnukasvatajate</w:t>
            </w:r>
            <w:r w:rsidR="005E7E14" w:rsidRPr="003213F8">
              <w:rPr>
                <w:color w:val="222222"/>
                <w:sz w:val="24"/>
                <w:szCs w:val="24"/>
                <w:lang w:eastAsia="et-EE"/>
              </w:rPr>
              <w:t xml:space="preserve"> käitistele</w:t>
            </w:r>
            <w:r w:rsidRPr="003213F8">
              <w:rPr>
                <w:color w:val="222222"/>
                <w:sz w:val="24"/>
                <w:szCs w:val="24"/>
                <w:lang w:eastAsia="et-EE"/>
              </w:rPr>
              <w:t xml:space="preserve">. </w:t>
            </w:r>
            <w:r w:rsidR="00CE78AD" w:rsidRPr="003213F8">
              <w:rPr>
                <w:color w:val="222222"/>
                <w:sz w:val="24"/>
                <w:szCs w:val="24"/>
                <w:lang w:eastAsia="et-EE"/>
              </w:rPr>
              <w:t xml:space="preserve">Sea- ja linnukasvatuse sektori nõudeid reguleerivad käitamisreeglid. </w:t>
            </w:r>
            <w:r w:rsidRPr="003213F8">
              <w:rPr>
                <w:color w:val="222222"/>
                <w:sz w:val="24"/>
                <w:szCs w:val="24"/>
                <w:lang w:eastAsia="et-EE"/>
              </w:rPr>
              <w:t>Käitamisreeglites ei ole vee kasutamisele</w:t>
            </w:r>
            <w:r w:rsidR="00CE78AD" w:rsidRPr="003213F8">
              <w:rPr>
                <w:color w:val="222222"/>
                <w:sz w:val="24"/>
                <w:szCs w:val="24"/>
                <w:lang w:eastAsia="et-EE"/>
              </w:rPr>
              <w:t xml:space="preserve"> ette nähtud eraldi toimetasemeid</w:t>
            </w:r>
            <w:r w:rsidR="00A77387" w:rsidRPr="003213F8">
              <w:rPr>
                <w:color w:val="222222"/>
                <w:sz w:val="24"/>
                <w:szCs w:val="24"/>
                <w:lang w:eastAsia="et-EE"/>
              </w:rPr>
              <w:t xml:space="preserve"> ega piirväärtusi</w:t>
            </w:r>
            <w:r w:rsidR="00CE78AD" w:rsidRPr="003213F8">
              <w:rPr>
                <w:color w:val="222222"/>
                <w:sz w:val="24"/>
                <w:szCs w:val="24"/>
                <w:lang w:eastAsia="et-EE"/>
              </w:rPr>
              <w:t>.</w:t>
            </w:r>
          </w:p>
        </w:tc>
      </w:tr>
      <w:tr w:rsidR="00696BE5" w:rsidRPr="003213F8" w14:paraId="6983B4C6" w14:textId="77777777" w:rsidTr="004757AC">
        <w:trPr>
          <w:trHeight w:val="1687"/>
        </w:trPr>
        <w:tc>
          <w:tcPr>
            <w:tcW w:w="421" w:type="dxa"/>
            <w:vMerge/>
          </w:tcPr>
          <w:p w14:paraId="5B4DE1B9" w14:textId="77777777" w:rsidR="00696BE5" w:rsidRPr="003213F8" w:rsidRDefault="00696BE5" w:rsidP="003213F8">
            <w:pPr>
              <w:ind w:left="-57" w:right="-113"/>
              <w:rPr>
                <w:b/>
                <w:bCs/>
                <w:sz w:val="24"/>
                <w:szCs w:val="24"/>
              </w:rPr>
            </w:pPr>
          </w:p>
        </w:tc>
        <w:tc>
          <w:tcPr>
            <w:tcW w:w="2551" w:type="dxa"/>
            <w:vMerge/>
          </w:tcPr>
          <w:p w14:paraId="55D95943" w14:textId="77777777" w:rsidR="00696BE5" w:rsidRPr="003213F8" w:rsidRDefault="00696BE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5954" w:type="dxa"/>
          </w:tcPr>
          <w:p w14:paraId="790F2DBB" w14:textId="5DD69A72" w:rsidR="00B93978" w:rsidRPr="003213F8" w:rsidRDefault="00B93978" w:rsidP="003213F8">
            <w:pPr>
              <w:contextualSpacing/>
              <w:jc w:val="both"/>
              <w:rPr>
                <w:sz w:val="24"/>
                <w:szCs w:val="24"/>
              </w:rPr>
            </w:pPr>
            <w:r w:rsidRPr="003213F8">
              <w:rPr>
                <w:sz w:val="24"/>
                <w:szCs w:val="24"/>
              </w:rPr>
              <w:t xml:space="preserve">Täpsustamist vajavad veel seireandmete avalikustamine, käitamisreeglite teavitamine ja seiremeetodid. Üldsuse juurdepääs käitaja seire- ja vastavusandmetele (eelnõu punt 76, § 154⁶ lõige 5) võib hõlmata tundlikku äri- ja tootmisteavet, mistõttu tuleb tagada ärisaladuse kaitse. Käitamisreeglid avaldatakse Kliimaministeeriumi kodulehel </w:t>
            </w:r>
            <w:r w:rsidRPr="003213F8">
              <w:rPr>
                <w:sz w:val="24"/>
                <w:szCs w:val="24"/>
              </w:rPr>
              <w:lastRenderedPageBreak/>
              <w:t>(§ 154² lõige 2), mistõttu tuleb ette näha selge teavitus- ja jõustumiskord ning kohanemisaeg reeglite muutmisel. Seireandmete saamise meetodi valik peaks jääma käitajale paindlikuks, kuid kasutatavad heitekoefitsiendid peavad olema kättesaadavad ning arvestama Eesti tootmistingimuste ja klimaatiliste eripäradega. Samuti vajab selgitamist, kuidas käitaja peab toimima kompleksloa muutmisel üleminekuperioodil ning kas uutele ja oluliselt laienevatele käitistele nähakse ette kohanemisaeg.</w:t>
            </w:r>
          </w:p>
          <w:p w14:paraId="0E423E21" w14:textId="42D678C3" w:rsidR="00696BE5" w:rsidRPr="003213F8" w:rsidRDefault="00B93978" w:rsidP="003213F8">
            <w:pPr>
              <w:contextualSpacing/>
              <w:jc w:val="both"/>
              <w:rPr>
                <w:sz w:val="24"/>
                <w:szCs w:val="24"/>
              </w:rPr>
            </w:pPr>
            <w:r w:rsidRPr="003213F8">
              <w:rPr>
                <w:sz w:val="24"/>
                <w:szCs w:val="24"/>
              </w:rPr>
              <w:t>EPKK ettepanek: Täpsustada seireandmete avalikustamise ja ärisaladuse kaitse, käitamisreeglite teavitamise, seirekoefitsientide sobivuse ning uute ja laienevate käitiste üleminekumenetluse küsimused.</w:t>
            </w:r>
          </w:p>
        </w:tc>
        <w:tc>
          <w:tcPr>
            <w:tcW w:w="5181" w:type="dxa"/>
          </w:tcPr>
          <w:p w14:paraId="41D1C804" w14:textId="322CF153" w:rsidR="00696BE5" w:rsidRPr="003213F8" w:rsidRDefault="00295C7B"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MITTEARVESTATUD</w:t>
            </w:r>
          </w:p>
          <w:p w14:paraId="34DAF8E0" w14:textId="77777777" w:rsidR="00CA1756" w:rsidRPr="003213F8" w:rsidRDefault="00CA1756" w:rsidP="003213F8">
            <w:pPr>
              <w:autoSpaceDE w:val="0"/>
              <w:autoSpaceDN w:val="0"/>
              <w:adjustRightInd w:val="0"/>
              <w:jc w:val="both"/>
              <w:rPr>
                <w:color w:val="222222"/>
                <w:sz w:val="24"/>
                <w:szCs w:val="24"/>
                <w:lang w:eastAsia="et-EE"/>
              </w:rPr>
            </w:pPr>
          </w:p>
          <w:p w14:paraId="1E5622DA" w14:textId="050707FE" w:rsidR="00CA1756" w:rsidRPr="003213F8" w:rsidRDefault="00CA1756" w:rsidP="003213F8">
            <w:pPr>
              <w:autoSpaceDE w:val="0"/>
              <w:autoSpaceDN w:val="0"/>
              <w:adjustRightInd w:val="0"/>
              <w:jc w:val="both"/>
              <w:rPr>
                <w:color w:val="222222"/>
                <w:sz w:val="24"/>
                <w:szCs w:val="24"/>
                <w:lang w:eastAsia="et-EE"/>
              </w:rPr>
            </w:pPr>
            <w:r w:rsidRPr="003213F8">
              <w:rPr>
                <w:color w:val="222222"/>
                <w:sz w:val="24"/>
                <w:szCs w:val="24"/>
                <w:lang w:eastAsia="et-EE"/>
              </w:rPr>
              <w:t>Tööstusheite seaduse muutmisega ei nähta ette erinevat seireandmete avaldamise korda kui see</w:t>
            </w:r>
            <w:r w:rsidR="004A7554" w:rsidRPr="003213F8">
              <w:rPr>
                <w:color w:val="222222"/>
                <w:sz w:val="24"/>
                <w:szCs w:val="24"/>
                <w:lang w:eastAsia="et-EE"/>
              </w:rPr>
              <w:t>,</w:t>
            </w:r>
            <w:r w:rsidRPr="003213F8">
              <w:rPr>
                <w:color w:val="222222"/>
                <w:sz w:val="24"/>
                <w:szCs w:val="24"/>
                <w:lang w:eastAsia="et-EE"/>
              </w:rPr>
              <w:t xml:space="preserve"> mis juba praegu kehtib.</w:t>
            </w:r>
          </w:p>
        </w:tc>
      </w:tr>
      <w:tr w:rsidR="00ED28A2" w:rsidRPr="003213F8" w14:paraId="6C654575" w14:textId="77777777" w:rsidTr="004757AC">
        <w:tc>
          <w:tcPr>
            <w:tcW w:w="421" w:type="dxa"/>
          </w:tcPr>
          <w:p w14:paraId="49581013" w14:textId="5AFECE4D" w:rsidR="00ED28A2" w:rsidRPr="003213F8" w:rsidRDefault="00BA44CA" w:rsidP="003213F8">
            <w:pPr>
              <w:ind w:left="-57" w:right="-113"/>
              <w:rPr>
                <w:b/>
                <w:bCs/>
                <w:sz w:val="24"/>
                <w:szCs w:val="24"/>
              </w:rPr>
            </w:pPr>
            <w:r>
              <w:rPr>
                <w:b/>
                <w:bCs/>
                <w:sz w:val="24"/>
                <w:szCs w:val="24"/>
              </w:rPr>
              <w:t>10</w:t>
            </w:r>
          </w:p>
        </w:tc>
        <w:tc>
          <w:tcPr>
            <w:tcW w:w="2551" w:type="dxa"/>
          </w:tcPr>
          <w:p w14:paraId="526D8151" w14:textId="02E7EFEF" w:rsidR="00ED28A2" w:rsidRPr="003213F8" w:rsidRDefault="00155B61"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Eesti Vee-ettevõtete Liit</w:t>
            </w:r>
          </w:p>
        </w:tc>
        <w:tc>
          <w:tcPr>
            <w:tcW w:w="5954" w:type="dxa"/>
          </w:tcPr>
          <w:p w14:paraId="7661D081" w14:textId="77777777" w:rsidR="00002436" w:rsidRPr="003213F8" w:rsidRDefault="00002436" w:rsidP="003213F8">
            <w:pPr>
              <w:contextualSpacing/>
              <w:jc w:val="both"/>
              <w:rPr>
                <w:sz w:val="24"/>
                <w:szCs w:val="24"/>
              </w:rPr>
            </w:pPr>
            <w:r w:rsidRPr="003213F8">
              <w:rPr>
                <w:sz w:val="24"/>
                <w:szCs w:val="24"/>
              </w:rPr>
              <w:t xml:space="preserve">Eelnõu § 1 punkiga 48 täiendatakse tööstusheite seaduse §-i 44 lõigetega 11–14, mille kohaselt kaudsele heitele piirväärtust määrates tuleb loa andjal arvestada lisaks käitisele kohalduvates PVT-järeldustes kirjeldatud parima võimaliku tehnikaga saavutatavale heitetasemele ühisveevärgi ja -kanalisatsiooni seaduse § 36 lõike 2 alusel kehtestatud ühiskanalisatsiooni juhitavate ohtlike ainete piirväärtustega ning ühisveevärgi ja -kanalisatsiooni seaduse § 34 alusel kehtestatud kohaliku omavalitsuse ühisveevärgi ja -kanalisatsiooni kasutamise eeskirjas sätestatud ühiskanalisatsiooni juhitava reovee saastenäitajate piirväärtustega. Lisaks ei tohi kaudne heide ohustada reoveepuhasti kompleksloas või veeseaduse §-s 128 kehtestatud nõuete järgimist. </w:t>
            </w:r>
          </w:p>
          <w:p w14:paraId="2188D256" w14:textId="77777777" w:rsidR="00002436" w:rsidRPr="003213F8" w:rsidRDefault="00002436" w:rsidP="003213F8">
            <w:pPr>
              <w:contextualSpacing/>
              <w:jc w:val="both"/>
              <w:rPr>
                <w:sz w:val="24"/>
                <w:szCs w:val="24"/>
              </w:rPr>
            </w:pPr>
          </w:p>
          <w:p w14:paraId="615082D9" w14:textId="1B72109A" w:rsidR="00002436" w:rsidRPr="003213F8" w:rsidRDefault="00002436" w:rsidP="003213F8">
            <w:pPr>
              <w:contextualSpacing/>
              <w:jc w:val="both"/>
              <w:rPr>
                <w:sz w:val="24"/>
                <w:szCs w:val="24"/>
              </w:rPr>
            </w:pPr>
            <w:r w:rsidRPr="003213F8">
              <w:rPr>
                <w:sz w:val="24"/>
                <w:szCs w:val="24"/>
              </w:rPr>
              <w:t xml:space="preserve">Kuna nimetatud piirnormid on oma olemuselt seotud ka vee-ettevõtja ja käitaja vahel sõlmitud teenuslepinguga, palume selgitada, kas ja millisel viisil saab vee-ettevõtja teavet </w:t>
            </w:r>
            <w:r w:rsidRPr="003213F8">
              <w:rPr>
                <w:sz w:val="24"/>
                <w:szCs w:val="24"/>
              </w:rPr>
              <w:lastRenderedPageBreak/>
              <w:t>juhul, kui Keskkonnaamet tuvastab piirväärtuste ületamise ehk loa tingimuste rikkumise.</w:t>
            </w:r>
          </w:p>
          <w:p w14:paraId="4B24A5C7" w14:textId="77777777" w:rsidR="00ED28A2" w:rsidRDefault="00002436" w:rsidP="003213F8">
            <w:pPr>
              <w:contextualSpacing/>
              <w:jc w:val="both"/>
              <w:rPr>
                <w:sz w:val="24"/>
                <w:szCs w:val="24"/>
              </w:rPr>
            </w:pPr>
            <w:r w:rsidRPr="003213F8">
              <w:rPr>
                <w:sz w:val="24"/>
                <w:szCs w:val="24"/>
              </w:rPr>
              <w:t>Toetame võimalust arvestada piirnäitajate hindamisel mõõtemääramatusega. Samas juhime tähelepanu, et kuna reovesi juhitakse reoveepuhastisse, mille keskkonnaloas selline erisus puudub, siis võib see tekitada vastuolu ning suurendada vee-ettevõtja riski keskkonnaloa nõuete rikkumiseks. Sellisel juhul ei ole tagatud ka kõigi keskkonnaloa nõudeid täitvate osapoolte võrdne kohtlemine. Lisaks tuleb arvestada, et laborite mõõtemääramatus võib sõltuvalt määratavast ainest kõikuda suures vahemikus. Eriti problemaatilised on olukorrad, kus piirnäitajat ületatakse vähesel määral ning tekivad erinevad tõlgendused reovee nõuetele vastavuse hindamisel, mis võivad kaasa tuua vaidlusi.</w:t>
            </w:r>
          </w:p>
          <w:p w14:paraId="69422E82" w14:textId="77777777" w:rsidR="003213F8" w:rsidRPr="003213F8" w:rsidRDefault="003213F8" w:rsidP="003213F8">
            <w:pPr>
              <w:contextualSpacing/>
              <w:jc w:val="both"/>
              <w:rPr>
                <w:sz w:val="24"/>
                <w:szCs w:val="24"/>
              </w:rPr>
            </w:pPr>
          </w:p>
          <w:p w14:paraId="75A0D8D1" w14:textId="77777777" w:rsidR="00C01362" w:rsidRPr="003213F8" w:rsidRDefault="00C01362" w:rsidP="003213F8">
            <w:pPr>
              <w:contextualSpacing/>
              <w:jc w:val="both"/>
              <w:rPr>
                <w:sz w:val="24"/>
                <w:szCs w:val="24"/>
              </w:rPr>
            </w:pPr>
            <w:r w:rsidRPr="003213F8">
              <w:rPr>
                <w:sz w:val="24"/>
                <w:szCs w:val="24"/>
              </w:rPr>
              <w:t xml:space="preserve">Eelnõust ega seletuskirjast ei selgu ka, millise aja jooksul olemasolevad kompleksload üle vaadatakse, et eelnõus sätestatud nõuded saaksid rakendatud. Samuti palume täpsustada, kas lubade ülevaatamise algatab Keskkonnaamet või peab loa omaja esitama vastava muutmistaotluse ise. Saame aru, et kompleksloas reguleeritakse vastavalt tööstuse eripärale nii veesaaste, jäätmete kui ka õhuheite piirväärtusi. Vee-ettevõtte jaoks võivad aga tööstuse reovees sisalduvad nn normikohased saasteained muutuda probleemiks õhu- ja jäätmekäitlust reguleerivate keskkonnalubade ning muude piirangute (nt töökeskkond, plahvatusoht jms) tõttu. </w:t>
            </w:r>
          </w:p>
          <w:p w14:paraId="36AAC748" w14:textId="77777777" w:rsidR="00C01362" w:rsidRPr="003213F8" w:rsidRDefault="00C01362" w:rsidP="003213F8">
            <w:pPr>
              <w:contextualSpacing/>
              <w:jc w:val="both"/>
              <w:rPr>
                <w:sz w:val="24"/>
                <w:szCs w:val="24"/>
              </w:rPr>
            </w:pPr>
          </w:p>
          <w:p w14:paraId="50ABEAA6" w14:textId="77777777" w:rsidR="00C01362" w:rsidRPr="003213F8" w:rsidRDefault="00C01362" w:rsidP="003213F8">
            <w:pPr>
              <w:contextualSpacing/>
              <w:jc w:val="both"/>
              <w:rPr>
                <w:sz w:val="24"/>
                <w:szCs w:val="24"/>
              </w:rPr>
            </w:pPr>
            <w:r w:rsidRPr="003213F8">
              <w:rPr>
                <w:sz w:val="24"/>
                <w:szCs w:val="24"/>
              </w:rPr>
              <w:t xml:space="preserve">Muudatusi tutvustaval infopäeval märgiti, et järgneva nelja aasta jooksul on kavas koostada erinevaid juhendeid, mis peaksid abistama nii käitajaid kui ka keskkonnalubade </w:t>
            </w:r>
            <w:r w:rsidRPr="003213F8">
              <w:rPr>
                <w:sz w:val="24"/>
                <w:szCs w:val="24"/>
              </w:rPr>
              <w:lastRenderedPageBreak/>
              <w:t>menetlejaid sätete tõlgendamisel ja rakendamisel. Toetame selliste juhendmaterjalide väljatöötamist, kuna juba praegu esineb praktikas olukordi, kus üks ametnik leiab, et konkreetne PVT kohaldub, samas kui teine on vastupidisel seisukohal. See viitab paraku õigusliku selguse puudumisele ning ebaühtlasele rakenduspraktikale.</w:t>
            </w:r>
          </w:p>
          <w:p w14:paraId="6E55C5CF" w14:textId="77777777" w:rsidR="00C01362" w:rsidRPr="003213F8" w:rsidRDefault="00C01362" w:rsidP="003213F8">
            <w:pPr>
              <w:contextualSpacing/>
              <w:jc w:val="both"/>
              <w:rPr>
                <w:sz w:val="24"/>
                <w:szCs w:val="24"/>
              </w:rPr>
            </w:pPr>
          </w:p>
          <w:p w14:paraId="6B92786E" w14:textId="77777777" w:rsidR="00C01362" w:rsidRPr="003213F8" w:rsidRDefault="00C01362" w:rsidP="003213F8">
            <w:pPr>
              <w:contextualSpacing/>
              <w:jc w:val="both"/>
              <w:rPr>
                <w:sz w:val="24"/>
                <w:szCs w:val="24"/>
              </w:rPr>
            </w:pPr>
            <w:r w:rsidRPr="003213F8">
              <w:rPr>
                <w:sz w:val="24"/>
                <w:szCs w:val="24"/>
              </w:rPr>
              <w:t>Leiame, et enne juhendmaterjalide koostamist on vajalik koostada koos kõigi asjaomaste osapooltega läbimõeldud töövoog, milles on selgelt määratletud osapoolte rollid, õigused ja vastutus. Praegu ei ole piisavalt selge, kes algatab vajalikud tegevused, kes kellega kooskõlastab ning milline osapool kannab vastutust ja omab õigust piirväärtusi kehtestada. Samuti peavad juhendmaterjalid selgelt käsitlema erinevate regulatsioonide omavahelist seost. Näiteks on ÜVVK eeskirjades sätestatud reostusgrupid, kuid paljud detailid reguleeritakse tarbijalepingus. Vajalik on selgitada, milliseid nõudeid edaspidi kus ja kui detailselt reguleeritakse ning kas jääb õigusi täiendavateks kokkulepeteks vee-ettevõtte ja tööstuse vahel.</w:t>
            </w:r>
          </w:p>
          <w:p w14:paraId="6D22F2E5" w14:textId="77777777" w:rsidR="00C01362" w:rsidRPr="003213F8" w:rsidRDefault="00C01362" w:rsidP="003213F8">
            <w:pPr>
              <w:contextualSpacing/>
              <w:jc w:val="both"/>
              <w:rPr>
                <w:sz w:val="24"/>
                <w:szCs w:val="24"/>
              </w:rPr>
            </w:pPr>
          </w:p>
          <w:p w14:paraId="4E06E727" w14:textId="70CD1A6C" w:rsidR="00C01362" w:rsidRPr="003213F8" w:rsidRDefault="00C01362" w:rsidP="003213F8">
            <w:pPr>
              <w:contextualSpacing/>
              <w:jc w:val="both"/>
              <w:rPr>
                <w:sz w:val="24"/>
                <w:szCs w:val="24"/>
              </w:rPr>
            </w:pPr>
            <w:r w:rsidRPr="003213F8">
              <w:rPr>
                <w:sz w:val="24"/>
                <w:szCs w:val="24"/>
              </w:rPr>
              <w:t xml:space="preserve">Võttes arvesse vee-ettevõtjatele järjest lisanduvaid nõudeid seoses toitainete keskkonda viimise, ohtlike ainete, mikrosaasteainete ja mikroplasti, lõhnahäiringute, reoveesette tootestamise, jäätmete lakkamise kriteeriumide, plahvatusohu ning töökeskkonnaga, tuleks sellised riskid enne seaduse kehtestamist põhjalikult läbi mõelda ning juhendmaterjalides piisava põhjalikkusega käsitleda. Samuti tuleb arvestada, et kuigi tootmised püüavad järjest enam olla keskkonnasäästlikumad, võib veekulu optimeerimine kaasa tuua reovees sisalduvate reoainete kontsentratsiooni suurenemise ning ebatüüpiliste reoainete jõudmise </w:t>
            </w:r>
            <w:r w:rsidRPr="003213F8">
              <w:rPr>
                <w:sz w:val="24"/>
                <w:szCs w:val="24"/>
              </w:rPr>
              <w:lastRenderedPageBreak/>
              <w:t>puhastisse, mille puhastamiseks need ei ole projekteeritud ega ehitatud.</w:t>
            </w:r>
          </w:p>
        </w:tc>
        <w:tc>
          <w:tcPr>
            <w:tcW w:w="5181" w:type="dxa"/>
          </w:tcPr>
          <w:p w14:paraId="0F31D6E1" w14:textId="496A0963" w:rsidR="00ED28A2" w:rsidRPr="003213F8" w:rsidRDefault="00021DF6"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p w14:paraId="430F87D9" w14:textId="77777777" w:rsidR="00021DF6" w:rsidRPr="003213F8" w:rsidRDefault="00021DF6" w:rsidP="003213F8">
            <w:pPr>
              <w:autoSpaceDE w:val="0"/>
              <w:autoSpaceDN w:val="0"/>
              <w:adjustRightInd w:val="0"/>
              <w:jc w:val="both"/>
              <w:rPr>
                <w:color w:val="222222"/>
                <w:sz w:val="24"/>
                <w:szCs w:val="24"/>
                <w:lang w:eastAsia="et-EE"/>
              </w:rPr>
            </w:pPr>
          </w:p>
          <w:p w14:paraId="325DD47F" w14:textId="77777777" w:rsidR="00021DF6" w:rsidRPr="003213F8" w:rsidRDefault="00021DF6"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11A68E27" w14:textId="363C7BE6" w:rsidR="00021DF6" w:rsidRPr="003213F8" w:rsidRDefault="00021DF6" w:rsidP="003213F8">
            <w:pPr>
              <w:autoSpaceDE w:val="0"/>
              <w:autoSpaceDN w:val="0"/>
              <w:adjustRightInd w:val="0"/>
              <w:jc w:val="both"/>
              <w:rPr>
                <w:color w:val="222222"/>
                <w:sz w:val="24"/>
                <w:szCs w:val="24"/>
                <w:lang w:eastAsia="et-EE"/>
              </w:rPr>
            </w:pPr>
            <w:r w:rsidRPr="003213F8">
              <w:rPr>
                <w:color w:val="222222"/>
                <w:sz w:val="24"/>
                <w:szCs w:val="24"/>
                <w:lang w:eastAsia="et-EE"/>
              </w:rPr>
              <w:t>Täpsemad juhised loaga kehtestatud piirväärtuste ületamisest vee-ettevõtja teavitamise kohta luuakse pärast seaduse jõustumist vajalike rakendamisjuhiste koostamisel.</w:t>
            </w:r>
            <w:r w:rsidR="00181611" w:rsidRPr="003213F8">
              <w:rPr>
                <w:color w:val="222222"/>
                <w:sz w:val="24"/>
                <w:szCs w:val="24"/>
                <w:lang w:eastAsia="et-EE"/>
              </w:rPr>
              <w:t xml:space="preserve"> Selleks kaasatakse kõik vajalikud osapooled, et rakendamine oleks ühiselt arusaadav kõikidele osapooltele.</w:t>
            </w:r>
            <w:r w:rsidR="00746DDA" w:rsidRPr="003213F8">
              <w:rPr>
                <w:color w:val="222222"/>
                <w:sz w:val="24"/>
                <w:szCs w:val="24"/>
                <w:lang w:eastAsia="et-EE"/>
              </w:rPr>
              <w:t xml:space="preserve"> Juhendmaterjalide koostamise ettepanekud on teadmiseks võetud.</w:t>
            </w:r>
          </w:p>
          <w:p w14:paraId="775E9A41" w14:textId="77777777" w:rsidR="00740299" w:rsidRPr="003213F8" w:rsidRDefault="00740299" w:rsidP="003213F8">
            <w:pPr>
              <w:autoSpaceDE w:val="0"/>
              <w:autoSpaceDN w:val="0"/>
              <w:adjustRightInd w:val="0"/>
              <w:jc w:val="both"/>
              <w:rPr>
                <w:color w:val="222222"/>
                <w:sz w:val="24"/>
                <w:szCs w:val="24"/>
                <w:lang w:eastAsia="et-EE"/>
              </w:rPr>
            </w:pPr>
          </w:p>
          <w:p w14:paraId="0F7AD7D7" w14:textId="3F24B638" w:rsidR="00740299" w:rsidRPr="003213F8" w:rsidRDefault="00740299"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Mõõtemääramatusega arvestamise </w:t>
            </w:r>
            <w:r w:rsidR="00746DDA" w:rsidRPr="003213F8">
              <w:rPr>
                <w:color w:val="222222"/>
                <w:sz w:val="24"/>
                <w:szCs w:val="24"/>
                <w:lang w:eastAsia="et-EE"/>
              </w:rPr>
              <w:t>reeglite kohta</w:t>
            </w:r>
            <w:r w:rsidRPr="003213F8">
              <w:rPr>
                <w:color w:val="222222"/>
                <w:sz w:val="24"/>
                <w:szCs w:val="24"/>
                <w:lang w:eastAsia="et-EE"/>
              </w:rPr>
              <w:t xml:space="preserve"> kehtestab Euroopa Komisjon rakendusmääruse, hetkel ei ole täielikult ette näha, millises ulatuses erineb või ei erine mõõtemääramatusega arvestamine proovide võtmisel sellest</w:t>
            </w:r>
            <w:r w:rsidR="00746DDA" w:rsidRPr="003213F8">
              <w:rPr>
                <w:color w:val="222222"/>
                <w:sz w:val="24"/>
                <w:szCs w:val="24"/>
                <w:lang w:eastAsia="et-EE"/>
              </w:rPr>
              <w:t>,</w:t>
            </w:r>
            <w:r w:rsidRPr="003213F8">
              <w:rPr>
                <w:color w:val="222222"/>
                <w:sz w:val="24"/>
                <w:szCs w:val="24"/>
                <w:lang w:eastAsia="et-EE"/>
              </w:rPr>
              <w:t xml:space="preserve"> mis juba praegu on kehtestatud. Rakendusmääruse </w:t>
            </w:r>
            <w:r w:rsidR="00BE22B5" w:rsidRPr="003213F8">
              <w:rPr>
                <w:color w:val="222222"/>
                <w:sz w:val="24"/>
                <w:szCs w:val="24"/>
                <w:lang w:eastAsia="et-EE"/>
              </w:rPr>
              <w:t>koostamis</w:t>
            </w:r>
            <w:r w:rsidR="0034678A" w:rsidRPr="003213F8">
              <w:rPr>
                <w:color w:val="222222"/>
                <w:sz w:val="24"/>
                <w:szCs w:val="24"/>
                <w:lang w:eastAsia="et-EE"/>
              </w:rPr>
              <w:t>se on seni</w:t>
            </w:r>
            <w:r w:rsidR="00BE22B5" w:rsidRPr="003213F8">
              <w:rPr>
                <w:color w:val="222222"/>
                <w:sz w:val="24"/>
                <w:szCs w:val="24"/>
                <w:lang w:eastAsia="et-EE"/>
              </w:rPr>
              <w:t xml:space="preserve"> kaasat</w:t>
            </w:r>
            <w:r w:rsidR="0034678A" w:rsidRPr="003213F8">
              <w:rPr>
                <w:color w:val="222222"/>
                <w:sz w:val="24"/>
                <w:szCs w:val="24"/>
                <w:lang w:eastAsia="et-EE"/>
              </w:rPr>
              <w:t>ud</w:t>
            </w:r>
            <w:r w:rsidR="00BE22B5" w:rsidRPr="003213F8">
              <w:rPr>
                <w:color w:val="222222"/>
                <w:sz w:val="24"/>
                <w:szCs w:val="24"/>
                <w:lang w:eastAsia="et-EE"/>
              </w:rPr>
              <w:t xml:space="preserve"> ka Eesti eksperte, kes </w:t>
            </w:r>
            <w:r w:rsidR="00BE22B5" w:rsidRPr="003213F8">
              <w:rPr>
                <w:color w:val="222222"/>
                <w:sz w:val="24"/>
                <w:szCs w:val="24"/>
                <w:lang w:eastAsia="et-EE"/>
              </w:rPr>
              <w:lastRenderedPageBreak/>
              <w:t>teostavad veeanalüüse</w:t>
            </w:r>
            <w:r w:rsidR="00942D2E" w:rsidRPr="003213F8">
              <w:rPr>
                <w:color w:val="222222"/>
                <w:sz w:val="24"/>
                <w:szCs w:val="24"/>
                <w:lang w:eastAsia="et-EE"/>
              </w:rPr>
              <w:t xml:space="preserve"> ning teavitame uute reeglite kehtestamisel kõiki </w:t>
            </w:r>
            <w:r w:rsidR="0034678A" w:rsidRPr="003213F8">
              <w:rPr>
                <w:color w:val="222222"/>
                <w:sz w:val="24"/>
                <w:szCs w:val="24"/>
                <w:lang w:eastAsia="et-EE"/>
              </w:rPr>
              <w:t xml:space="preserve">osapooli, keda muudatused puudutavad. </w:t>
            </w:r>
          </w:p>
          <w:p w14:paraId="6855FED9" w14:textId="77777777" w:rsidR="0034678A" w:rsidRPr="003213F8" w:rsidRDefault="0034678A" w:rsidP="003213F8">
            <w:pPr>
              <w:autoSpaceDE w:val="0"/>
              <w:autoSpaceDN w:val="0"/>
              <w:adjustRightInd w:val="0"/>
              <w:jc w:val="both"/>
              <w:rPr>
                <w:color w:val="222222"/>
                <w:sz w:val="24"/>
                <w:szCs w:val="24"/>
                <w:lang w:eastAsia="et-EE"/>
              </w:rPr>
            </w:pPr>
          </w:p>
          <w:p w14:paraId="79DE9E21" w14:textId="129B07C2" w:rsidR="0034678A" w:rsidRPr="003213F8" w:rsidRDefault="0034678A" w:rsidP="003213F8">
            <w:pPr>
              <w:autoSpaceDE w:val="0"/>
              <w:autoSpaceDN w:val="0"/>
              <w:adjustRightInd w:val="0"/>
              <w:jc w:val="both"/>
              <w:rPr>
                <w:color w:val="222222"/>
                <w:sz w:val="24"/>
                <w:szCs w:val="24"/>
                <w:lang w:eastAsia="et-EE"/>
              </w:rPr>
            </w:pPr>
            <w:r w:rsidRPr="003213F8">
              <w:rPr>
                <w:color w:val="222222"/>
                <w:sz w:val="24"/>
                <w:szCs w:val="24"/>
                <w:lang w:eastAsia="et-EE"/>
              </w:rPr>
              <w:t>Uued nõuded kaudsele heitele (THS § 44 lõiked 12-14) rakenduvad vastavalt THS § 169</w:t>
            </w:r>
            <w:r w:rsidR="005D18F9" w:rsidRPr="003213F8">
              <w:rPr>
                <w:color w:val="222222"/>
                <w:sz w:val="24"/>
                <w:szCs w:val="24"/>
                <w:vertAlign w:val="superscript"/>
                <w:lang w:eastAsia="et-EE"/>
              </w:rPr>
              <w:t>6</w:t>
            </w:r>
            <w:r w:rsidR="005D18F9" w:rsidRPr="003213F8">
              <w:rPr>
                <w:color w:val="222222"/>
                <w:sz w:val="24"/>
                <w:szCs w:val="24"/>
                <w:lang w:eastAsia="et-EE"/>
              </w:rPr>
              <w:t xml:space="preserve"> lõigetes </w:t>
            </w:r>
            <w:r w:rsidR="00251923" w:rsidRPr="003213F8">
              <w:rPr>
                <w:color w:val="222222"/>
                <w:sz w:val="24"/>
                <w:szCs w:val="24"/>
                <w:lang w:eastAsia="et-EE"/>
              </w:rPr>
              <w:t>3 ja 4 sätestatud üleminekuajale.</w:t>
            </w:r>
          </w:p>
        </w:tc>
      </w:tr>
      <w:tr w:rsidR="00006E25" w:rsidRPr="003213F8" w14:paraId="227DE24C" w14:textId="77777777" w:rsidTr="004757AC">
        <w:trPr>
          <w:trHeight w:val="3680"/>
        </w:trPr>
        <w:tc>
          <w:tcPr>
            <w:tcW w:w="421" w:type="dxa"/>
            <w:vMerge w:val="restart"/>
          </w:tcPr>
          <w:p w14:paraId="3E41270C" w14:textId="58046283" w:rsidR="00006E25" w:rsidRPr="003213F8" w:rsidRDefault="00006E25" w:rsidP="003213F8">
            <w:pPr>
              <w:ind w:left="-57" w:right="-113"/>
              <w:rPr>
                <w:b/>
                <w:bCs/>
                <w:sz w:val="24"/>
                <w:szCs w:val="24"/>
              </w:rPr>
            </w:pPr>
            <w:r w:rsidRPr="003213F8">
              <w:rPr>
                <w:b/>
                <w:bCs/>
                <w:sz w:val="24"/>
                <w:szCs w:val="24"/>
              </w:rPr>
              <w:lastRenderedPageBreak/>
              <w:t>1</w:t>
            </w:r>
            <w:r w:rsidR="00BA44CA">
              <w:rPr>
                <w:b/>
                <w:bCs/>
                <w:sz w:val="24"/>
                <w:szCs w:val="24"/>
              </w:rPr>
              <w:t>1</w:t>
            </w:r>
          </w:p>
        </w:tc>
        <w:tc>
          <w:tcPr>
            <w:tcW w:w="2551" w:type="dxa"/>
            <w:vMerge w:val="restart"/>
          </w:tcPr>
          <w:p w14:paraId="6483CE80" w14:textId="3F37A282"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Eesti Keemiatööstuse Liit</w:t>
            </w:r>
          </w:p>
        </w:tc>
        <w:tc>
          <w:tcPr>
            <w:tcW w:w="5954" w:type="dxa"/>
          </w:tcPr>
          <w:p w14:paraId="42D0858E" w14:textId="77777777" w:rsidR="00006E25" w:rsidRDefault="00006E25" w:rsidP="003213F8">
            <w:pPr>
              <w:shd w:val="clear" w:color="auto" w:fill="FFFFFF" w:themeFill="background1"/>
              <w:jc w:val="both"/>
              <w:rPr>
                <w:sz w:val="24"/>
                <w:szCs w:val="24"/>
              </w:rPr>
            </w:pPr>
            <w:r w:rsidRPr="003213F8">
              <w:rPr>
                <w:sz w:val="24"/>
                <w:szCs w:val="24"/>
              </w:rPr>
              <w:t>Juhime tähelepanu vastuolule seletuskirja sissejuhatuses, kus ühelt poolt on märgitud, et suur osa muudatusi ei loo uusi kohustusi, vaid täpsustavad ja struktureerivad olemasolevaid nõudeid, mis omakorda kiirendavad loa andmise ja muutmise menetlust ning vähendavad vaidlusi. Teiselt poolt tunnistatakse selles samas sissejuhatuses, et muudatustega kaasneb nii ettevõtjatele kui ametnikele täiendav halduskoormus, mis tuleneb muu hulgas uute loatingimuste elementide rakendamisest ja lisakohustuste täitmisest.</w:t>
            </w:r>
          </w:p>
          <w:p w14:paraId="180A3DD0" w14:textId="77777777" w:rsidR="003213F8" w:rsidRPr="003213F8" w:rsidRDefault="003213F8" w:rsidP="003213F8">
            <w:pPr>
              <w:shd w:val="clear" w:color="auto" w:fill="FFFFFF" w:themeFill="background1"/>
              <w:jc w:val="both"/>
              <w:rPr>
                <w:sz w:val="24"/>
                <w:szCs w:val="24"/>
              </w:rPr>
            </w:pPr>
          </w:p>
          <w:p w14:paraId="2F95E7DB" w14:textId="2AE556C2" w:rsidR="00006E25" w:rsidRPr="003213F8" w:rsidRDefault="00006E25" w:rsidP="003213F8">
            <w:pPr>
              <w:shd w:val="clear" w:color="auto" w:fill="FFFFFF" w:themeFill="background1"/>
              <w:jc w:val="both"/>
              <w:rPr>
                <w:sz w:val="24"/>
                <w:szCs w:val="24"/>
              </w:rPr>
            </w:pPr>
            <w:r w:rsidRPr="003213F8">
              <w:rPr>
                <w:sz w:val="24"/>
                <w:szCs w:val="24"/>
              </w:rPr>
              <w:t>Eelnõuga vähendatakse halduskoormust tuntavalt loomakasvatussektoris, aga sama põhimõtet tuleks järgida ka teiste tööstussektorite puhul. Eelkõige tuleks üle vaadata need menetluslikud nõuded, mis võivad dubleerida juba kehtivat regulatsiooni või olemasolevaid kontrollimehhanisme, ning otsida võimalusi ettevõtjate ja haldusasutuste halduskoormuse vähendamiseks.</w:t>
            </w:r>
          </w:p>
        </w:tc>
        <w:tc>
          <w:tcPr>
            <w:tcW w:w="5181" w:type="dxa"/>
          </w:tcPr>
          <w:p w14:paraId="7EFE99F7" w14:textId="77777777" w:rsidR="00006E25" w:rsidRPr="003213F8" w:rsidRDefault="00746DDA"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3972BF8F" w14:textId="77777777" w:rsidR="00746DDA" w:rsidRPr="003213F8" w:rsidRDefault="00746DDA" w:rsidP="003213F8">
            <w:pPr>
              <w:autoSpaceDE w:val="0"/>
              <w:autoSpaceDN w:val="0"/>
              <w:adjustRightInd w:val="0"/>
              <w:jc w:val="both"/>
              <w:rPr>
                <w:color w:val="222222"/>
                <w:sz w:val="24"/>
                <w:szCs w:val="24"/>
                <w:lang w:eastAsia="et-EE"/>
              </w:rPr>
            </w:pPr>
          </w:p>
          <w:p w14:paraId="3896D3F6" w14:textId="77777777" w:rsidR="00746DDA" w:rsidRPr="003213F8" w:rsidRDefault="00746DDA"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24EC90DB" w14:textId="504C8895" w:rsidR="00746DDA" w:rsidRPr="003213F8" w:rsidRDefault="00746DDA" w:rsidP="003213F8">
            <w:pPr>
              <w:autoSpaceDE w:val="0"/>
              <w:autoSpaceDN w:val="0"/>
              <w:adjustRightInd w:val="0"/>
              <w:jc w:val="both"/>
              <w:rPr>
                <w:color w:val="222222"/>
                <w:sz w:val="24"/>
                <w:szCs w:val="24"/>
                <w:highlight w:val="yellow"/>
                <w:lang w:eastAsia="et-EE"/>
              </w:rPr>
            </w:pPr>
            <w:r w:rsidRPr="003213F8">
              <w:rPr>
                <w:color w:val="222222"/>
                <w:sz w:val="24"/>
                <w:szCs w:val="24"/>
                <w:lang w:eastAsia="et-EE"/>
              </w:rPr>
              <w:t xml:space="preserve">Muudetud seletuskirjas sissejuhatavat osa ning eristatud loomakasvatusele mõjuvad muudatused ning tööstussektorile mõjuvad muudatused. Samamoodi on täiendatud ka </w:t>
            </w:r>
            <w:r w:rsidR="00B063EE" w:rsidRPr="003213F8">
              <w:rPr>
                <w:color w:val="222222"/>
                <w:sz w:val="24"/>
                <w:szCs w:val="24"/>
                <w:lang w:eastAsia="et-EE"/>
              </w:rPr>
              <w:t>seletuskirja mõjude osa.</w:t>
            </w:r>
          </w:p>
        </w:tc>
      </w:tr>
      <w:tr w:rsidR="00006E25" w:rsidRPr="003213F8" w14:paraId="114B0569" w14:textId="77777777" w:rsidTr="004757AC">
        <w:trPr>
          <w:trHeight w:val="3680"/>
        </w:trPr>
        <w:tc>
          <w:tcPr>
            <w:tcW w:w="421" w:type="dxa"/>
            <w:vMerge/>
          </w:tcPr>
          <w:p w14:paraId="4ABB21F3" w14:textId="77777777" w:rsidR="00006E25" w:rsidRPr="003213F8" w:rsidRDefault="00006E25" w:rsidP="003213F8">
            <w:pPr>
              <w:ind w:left="-57" w:right="-113"/>
              <w:rPr>
                <w:b/>
                <w:bCs/>
                <w:sz w:val="24"/>
                <w:szCs w:val="24"/>
              </w:rPr>
            </w:pPr>
          </w:p>
        </w:tc>
        <w:tc>
          <w:tcPr>
            <w:tcW w:w="2551" w:type="dxa"/>
            <w:vMerge/>
          </w:tcPr>
          <w:p w14:paraId="081236DB"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3B3E12CA" w14:textId="77777777" w:rsidR="00006E25" w:rsidRPr="003213F8" w:rsidRDefault="00006E25" w:rsidP="003213F8">
            <w:pPr>
              <w:shd w:val="clear" w:color="auto" w:fill="FFFFFF" w:themeFill="background1"/>
              <w:jc w:val="both"/>
              <w:rPr>
                <w:sz w:val="24"/>
                <w:szCs w:val="24"/>
              </w:rPr>
            </w:pPr>
            <w:r w:rsidRPr="003213F8">
              <w:rPr>
                <w:sz w:val="24"/>
                <w:szCs w:val="24"/>
              </w:rPr>
              <w:t>Eelnõu punktid 10-12</w:t>
            </w:r>
          </w:p>
          <w:p w14:paraId="57639FB4" w14:textId="77777777" w:rsidR="00006E25" w:rsidRDefault="00006E25" w:rsidP="003213F8">
            <w:pPr>
              <w:shd w:val="clear" w:color="auto" w:fill="FFFFFF" w:themeFill="background1"/>
              <w:jc w:val="both"/>
              <w:rPr>
                <w:sz w:val="24"/>
                <w:szCs w:val="24"/>
              </w:rPr>
            </w:pPr>
            <w:r w:rsidRPr="003213F8">
              <w:rPr>
                <w:sz w:val="24"/>
                <w:szCs w:val="24"/>
              </w:rPr>
              <w:t>EKTL hinnangul ei ole teavitamiskohustuse laiendamine keskkonnaohuga seotud juhtumitelt ka terviseohuga juhtumitele otseselt vajalik kuivõrd see on sätestatud ka juba kehtiva õiguse alusel. THS § 18 lg 1 p 1 kohaselt tuleb mistahes loa nõuete rikkumisel sellest viivitamatult informeerida Keskkonnaametit. Samuti tuleb THS § 17 lg 2 kohaselt inimeste tervist ohustava vahejuhtumi või avarii puhul viivitamatult teavitada Keskkonnaametit.</w:t>
            </w:r>
          </w:p>
          <w:p w14:paraId="705BEB98" w14:textId="77777777" w:rsidR="003213F8" w:rsidRPr="003213F8" w:rsidRDefault="003213F8" w:rsidP="003213F8">
            <w:pPr>
              <w:shd w:val="clear" w:color="auto" w:fill="FFFFFF" w:themeFill="background1"/>
              <w:jc w:val="both"/>
              <w:rPr>
                <w:sz w:val="24"/>
                <w:szCs w:val="24"/>
              </w:rPr>
            </w:pPr>
          </w:p>
          <w:p w14:paraId="23F2B1CE" w14:textId="77777777" w:rsidR="00006E25" w:rsidRDefault="00006E25" w:rsidP="003213F8">
            <w:pPr>
              <w:shd w:val="clear" w:color="auto" w:fill="FFFFFF" w:themeFill="background1"/>
              <w:jc w:val="both"/>
              <w:rPr>
                <w:sz w:val="24"/>
                <w:szCs w:val="24"/>
              </w:rPr>
            </w:pPr>
            <w:r w:rsidRPr="003213F8">
              <w:rPr>
                <w:sz w:val="24"/>
                <w:szCs w:val="24"/>
              </w:rPr>
              <w:t>Punktiga 10 täiendatakse § 18 lõiget 3 sõnaga „viivitamata“, mille kohaselt peab Keskkonnaamet käitise tegevuse peatama viivitamata. EKTL teeb ettepaneku jätta sõna „viivitamata“ sättest välja. Kuigi mõistame direktiivi eesmärki rõhutada kiire sekkumise vajadust otsese ja olulise ohu korral, ei anna selle mõiste lisamine Eesti õiguses täiendavat õiguslikku väärtust ning võib tekitada põhjendamatut ebaselgust.</w:t>
            </w:r>
          </w:p>
          <w:p w14:paraId="2E06695D" w14:textId="77777777" w:rsidR="003213F8" w:rsidRPr="003213F8" w:rsidRDefault="003213F8" w:rsidP="003213F8">
            <w:pPr>
              <w:shd w:val="clear" w:color="auto" w:fill="FFFFFF" w:themeFill="background1"/>
              <w:jc w:val="both"/>
              <w:rPr>
                <w:sz w:val="24"/>
                <w:szCs w:val="24"/>
              </w:rPr>
            </w:pPr>
          </w:p>
          <w:p w14:paraId="309BF784" w14:textId="77777777" w:rsidR="00006E25" w:rsidRPr="003213F8" w:rsidRDefault="00006E25" w:rsidP="003213F8">
            <w:pPr>
              <w:shd w:val="clear" w:color="auto" w:fill="FFFFFF" w:themeFill="background1"/>
              <w:jc w:val="both"/>
              <w:rPr>
                <w:sz w:val="24"/>
                <w:szCs w:val="24"/>
              </w:rPr>
            </w:pPr>
            <w:r w:rsidRPr="003213F8">
              <w:rPr>
                <w:sz w:val="24"/>
                <w:szCs w:val="24"/>
              </w:rPr>
              <w:t>Käitise tegevuse piiramine või peatamine toimub haldusmenetluse raames, mille läbiviimist reguleerib haldusmenetluse seadus. Haldusmenetluse seaduse § 5 lõike 2 kohaselt tuleb haldusmenetlus läbi viia eesmärgipäraselt, efektiivselt ning võimalikult lihtsalt ja kiiresti. Lisaks sätestab HMS § 5 lõige 4, et menetlustoimingud viiakse läbi viivituseta, kuid mitte hiljem kui seaduses või määruses sätestatud tähtaja jooksul. Seega tuleneb haldusorgani kohustus tegutseda põhjendamatu viivituseta juba kehtivast õigusest ning vastav põhimõte on Eesti õiguskorras tagatud.</w:t>
            </w:r>
          </w:p>
          <w:p w14:paraId="6A7347F6" w14:textId="77777777" w:rsidR="00006E25" w:rsidRDefault="00006E25" w:rsidP="003213F8">
            <w:pPr>
              <w:shd w:val="clear" w:color="auto" w:fill="FFFFFF" w:themeFill="background1"/>
              <w:jc w:val="both"/>
              <w:rPr>
                <w:sz w:val="24"/>
                <w:szCs w:val="24"/>
              </w:rPr>
            </w:pPr>
            <w:r w:rsidRPr="003213F8">
              <w:rPr>
                <w:sz w:val="24"/>
                <w:szCs w:val="24"/>
              </w:rPr>
              <w:t xml:space="preserve">Leiame, et sõna „viivitamata“ lisamine tööstusheite seadusesse ei muuda haldusorgani kohustuste sisu, kuid võib tekitada asjatuid tõlgendusküsimusi selle kohta, kas </w:t>
            </w:r>
            <w:r w:rsidRPr="003213F8">
              <w:rPr>
                <w:sz w:val="24"/>
                <w:szCs w:val="24"/>
              </w:rPr>
              <w:lastRenderedPageBreak/>
              <w:t>tegemist on haldusmenetluse seadusest erineva või rangema standardiga. Õigusselguse huvides teeme ettepaneku säte selles osas muutmata jätta.</w:t>
            </w:r>
          </w:p>
          <w:p w14:paraId="23BEDC3D" w14:textId="77777777" w:rsidR="003213F8" w:rsidRPr="003213F8" w:rsidRDefault="003213F8" w:rsidP="003213F8">
            <w:pPr>
              <w:shd w:val="clear" w:color="auto" w:fill="FFFFFF" w:themeFill="background1"/>
              <w:jc w:val="both"/>
              <w:rPr>
                <w:sz w:val="24"/>
                <w:szCs w:val="24"/>
              </w:rPr>
            </w:pPr>
          </w:p>
          <w:p w14:paraId="639C8D5E" w14:textId="77777777" w:rsidR="00006E25" w:rsidRDefault="00006E25" w:rsidP="003213F8">
            <w:pPr>
              <w:shd w:val="clear" w:color="auto" w:fill="FFFFFF" w:themeFill="background1"/>
              <w:jc w:val="both"/>
              <w:rPr>
                <w:sz w:val="24"/>
                <w:szCs w:val="24"/>
              </w:rPr>
            </w:pPr>
            <w:r w:rsidRPr="003213F8">
              <w:rPr>
                <w:sz w:val="24"/>
                <w:szCs w:val="24"/>
              </w:rPr>
              <w:t>EKTL juhib tähelepanu sellele, et eelnõus kasutatakse tegevuse peatamise aluste kirjeldamisel mõnevõrra erinevat terminoloogiat kui direktiivis. Direktiivi artiklis 8 eristatakse läbivalt kahte olukorda – immediate danger / immediate significant adverse effect ning danger / significant adverse effect. Eestikeelses direktiivis, kehtivas THSis ja eelnõus kasutatakse nende asemel osaliselt erinevaid sõnastusi (nt otsene oht, vahetu oht, otsene oht kahjustada olulisel määral, oluline kahjulik mõju, oluline ebasoodne mõju jmt), mistõttu ei ole üheselt selge, kas tegemist on üksnes terminoloogilise kohandamise või ka sisulise erinevusega. Õigusselguse huvides palume kaaluda terminoloogia ühtlustamist direktiiviga.</w:t>
            </w:r>
          </w:p>
          <w:p w14:paraId="4F645D72" w14:textId="77777777" w:rsidR="003213F8" w:rsidRPr="003213F8" w:rsidRDefault="003213F8" w:rsidP="003213F8">
            <w:pPr>
              <w:shd w:val="clear" w:color="auto" w:fill="FFFFFF" w:themeFill="background1"/>
              <w:jc w:val="both"/>
              <w:rPr>
                <w:sz w:val="24"/>
                <w:szCs w:val="24"/>
              </w:rPr>
            </w:pPr>
          </w:p>
          <w:p w14:paraId="3DCF1F4A" w14:textId="49C18203" w:rsidR="00006E25" w:rsidRPr="003213F8" w:rsidRDefault="00006E25" w:rsidP="003213F8">
            <w:pPr>
              <w:shd w:val="clear" w:color="auto" w:fill="FFFFFF" w:themeFill="background1"/>
              <w:jc w:val="both"/>
              <w:rPr>
                <w:sz w:val="24"/>
                <w:szCs w:val="24"/>
              </w:rPr>
            </w:pPr>
            <w:r w:rsidRPr="003213F8">
              <w:rPr>
                <w:sz w:val="24"/>
                <w:szCs w:val="24"/>
              </w:rPr>
              <w:t>Lisaks on oluline, et määratlemata õigusmõisteid, nagu „viivitamata“, “püsiv rikkumine”, „otsene oht“ ja „oluline kahjulik mõju“, sisustataks rakenduspraktikas võimalikult ühtselt, kuivõrd nende tõlgendamisest sõltub kõige rangema haldusmeetme – tegevuse peatamise – kohaldamine. Selgemad hindamiskriteeriumid või rakendusjuhised suurendaksid õiguskindlust nii ettevõtjatele kui ka järelevalveasutusele ning aitaksid tagada proportsionaalse ja ühetaolise praktika. EKTL peab oluliseks, et tegevuse peatamine jääks ka edaspidi viimaseks abinõuks ning selle kohaldamise alused oleksid ettevõtjatele etteaimatavad ja võimalikult üheselt mõistetavad.</w:t>
            </w:r>
          </w:p>
        </w:tc>
        <w:tc>
          <w:tcPr>
            <w:tcW w:w="5181" w:type="dxa"/>
          </w:tcPr>
          <w:p w14:paraId="362FE8AD" w14:textId="77777777" w:rsidR="00B063EE" w:rsidRPr="003213F8" w:rsidRDefault="00B063EE" w:rsidP="003213F8">
            <w:pPr>
              <w:autoSpaceDE w:val="0"/>
              <w:autoSpaceDN w:val="0"/>
              <w:adjustRightInd w:val="0"/>
              <w:jc w:val="both"/>
              <w:rPr>
                <w:sz w:val="24"/>
                <w:szCs w:val="24"/>
              </w:rPr>
            </w:pPr>
            <w:r w:rsidRPr="003213F8">
              <w:rPr>
                <w:sz w:val="24"/>
                <w:szCs w:val="24"/>
              </w:rPr>
              <w:lastRenderedPageBreak/>
              <w:t>ARVESTATUD OSALISELT</w:t>
            </w:r>
          </w:p>
          <w:p w14:paraId="66FE1248" w14:textId="77777777" w:rsidR="00B063EE" w:rsidRPr="003213F8" w:rsidRDefault="00B063EE" w:rsidP="003213F8">
            <w:pPr>
              <w:autoSpaceDE w:val="0"/>
              <w:autoSpaceDN w:val="0"/>
              <w:adjustRightInd w:val="0"/>
              <w:jc w:val="both"/>
              <w:rPr>
                <w:sz w:val="24"/>
                <w:szCs w:val="24"/>
              </w:rPr>
            </w:pPr>
          </w:p>
          <w:p w14:paraId="3C104167" w14:textId="77777777" w:rsidR="00B063EE" w:rsidRPr="003213F8" w:rsidRDefault="00B063EE" w:rsidP="003213F8">
            <w:pPr>
              <w:autoSpaceDE w:val="0"/>
              <w:autoSpaceDN w:val="0"/>
              <w:adjustRightInd w:val="0"/>
              <w:jc w:val="both"/>
              <w:rPr>
                <w:sz w:val="24"/>
                <w:szCs w:val="24"/>
              </w:rPr>
            </w:pPr>
            <w:r w:rsidRPr="003213F8">
              <w:rPr>
                <w:sz w:val="24"/>
                <w:szCs w:val="24"/>
              </w:rPr>
              <w:t>Selgitus:</w:t>
            </w:r>
          </w:p>
          <w:p w14:paraId="56A9DFD0" w14:textId="77777777" w:rsidR="00B063EE" w:rsidRPr="003213F8" w:rsidRDefault="00B063EE" w:rsidP="003213F8">
            <w:pPr>
              <w:autoSpaceDE w:val="0"/>
              <w:autoSpaceDN w:val="0"/>
              <w:adjustRightInd w:val="0"/>
              <w:jc w:val="both"/>
              <w:rPr>
                <w:sz w:val="24"/>
                <w:szCs w:val="24"/>
              </w:rPr>
            </w:pPr>
            <w:r w:rsidRPr="003213F8">
              <w:rPr>
                <w:sz w:val="24"/>
                <w:szCs w:val="24"/>
              </w:rPr>
              <w:t>Nimetatud nõuded täiendavaks teavitamiseks avariidest ja vahejuhtumitest ja tegevuse peatamisest on otseselt THD-st tulenevad uued täiendused. Need kohustused on olemuslikult seotud kompleksloa ja keskkonnajärelevalve süsteemiga ning nende hajutamine teiste valdkonnaseaduste vahel muudaks nii õigusselguse kui ka direktiivi korrektse ülevõtmise tõendamise keerulisemaks.</w:t>
            </w:r>
          </w:p>
          <w:p w14:paraId="4DFC0EC5" w14:textId="77777777" w:rsidR="00B063EE" w:rsidRPr="003213F8" w:rsidRDefault="00B063EE" w:rsidP="003213F8">
            <w:pPr>
              <w:autoSpaceDE w:val="0"/>
              <w:autoSpaceDN w:val="0"/>
              <w:adjustRightInd w:val="0"/>
              <w:jc w:val="both"/>
              <w:rPr>
                <w:sz w:val="24"/>
                <w:szCs w:val="24"/>
              </w:rPr>
            </w:pPr>
          </w:p>
          <w:p w14:paraId="2E4A37AD" w14:textId="77777777" w:rsidR="00006E25" w:rsidRPr="003213F8" w:rsidRDefault="00C7108F" w:rsidP="003213F8">
            <w:pPr>
              <w:autoSpaceDE w:val="0"/>
              <w:autoSpaceDN w:val="0"/>
              <w:adjustRightInd w:val="0"/>
              <w:jc w:val="both"/>
              <w:rPr>
                <w:color w:val="222222"/>
                <w:sz w:val="24"/>
                <w:szCs w:val="24"/>
                <w:lang w:eastAsia="et-EE"/>
              </w:rPr>
            </w:pPr>
            <w:r w:rsidRPr="003213F8">
              <w:rPr>
                <w:color w:val="222222"/>
                <w:sz w:val="24"/>
                <w:szCs w:val="24"/>
                <w:lang w:eastAsia="et-EE"/>
              </w:rPr>
              <w:t>Terminoloogia</w:t>
            </w:r>
            <w:r w:rsidR="001D2150" w:rsidRPr="003213F8">
              <w:rPr>
                <w:color w:val="222222"/>
                <w:sz w:val="24"/>
                <w:szCs w:val="24"/>
                <w:lang w:eastAsia="et-EE"/>
              </w:rPr>
              <w:t xml:space="preserve"> on kooskõlas tööstusheite direktiivi artikliga 8.</w:t>
            </w:r>
          </w:p>
          <w:p w14:paraId="64B257EB" w14:textId="77777777" w:rsidR="00EE652A" w:rsidRPr="003213F8" w:rsidRDefault="00EE652A" w:rsidP="003213F8">
            <w:pPr>
              <w:autoSpaceDE w:val="0"/>
              <w:autoSpaceDN w:val="0"/>
              <w:adjustRightInd w:val="0"/>
              <w:jc w:val="both"/>
              <w:rPr>
                <w:color w:val="222222"/>
                <w:sz w:val="24"/>
                <w:szCs w:val="24"/>
                <w:lang w:eastAsia="et-EE"/>
              </w:rPr>
            </w:pPr>
          </w:p>
          <w:p w14:paraId="4DF02868" w14:textId="40712E66" w:rsidR="00EE652A" w:rsidRPr="003213F8" w:rsidRDefault="004900E7" w:rsidP="003213F8">
            <w:pPr>
              <w:autoSpaceDE w:val="0"/>
              <w:autoSpaceDN w:val="0"/>
              <w:adjustRightInd w:val="0"/>
              <w:jc w:val="both"/>
              <w:rPr>
                <w:color w:val="222222"/>
                <w:sz w:val="24"/>
                <w:szCs w:val="24"/>
                <w:highlight w:val="yellow"/>
                <w:lang w:eastAsia="et-EE"/>
              </w:rPr>
            </w:pPr>
            <w:r w:rsidRPr="003213F8">
              <w:rPr>
                <w:color w:val="222222"/>
                <w:sz w:val="24"/>
                <w:szCs w:val="24"/>
                <w:lang w:eastAsia="et-EE"/>
              </w:rPr>
              <w:t>Seletuskirjas on ette nähtud erinevate uute nõuete rakendamiseks rakendusjuhiste loomine, ETKL ettepanekuid võetakse nende koostamisel arvesse.</w:t>
            </w:r>
          </w:p>
        </w:tc>
      </w:tr>
      <w:tr w:rsidR="00006E25" w:rsidRPr="003213F8" w14:paraId="242E0DFE" w14:textId="77777777" w:rsidTr="004757AC">
        <w:trPr>
          <w:trHeight w:val="3680"/>
        </w:trPr>
        <w:tc>
          <w:tcPr>
            <w:tcW w:w="421" w:type="dxa"/>
            <w:vMerge/>
          </w:tcPr>
          <w:p w14:paraId="061B48A4" w14:textId="77777777" w:rsidR="00006E25" w:rsidRPr="003213F8" w:rsidRDefault="00006E25" w:rsidP="003213F8">
            <w:pPr>
              <w:ind w:left="-57" w:right="-113"/>
              <w:rPr>
                <w:b/>
                <w:bCs/>
                <w:sz w:val="24"/>
                <w:szCs w:val="24"/>
              </w:rPr>
            </w:pPr>
          </w:p>
        </w:tc>
        <w:tc>
          <w:tcPr>
            <w:tcW w:w="2551" w:type="dxa"/>
            <w:vMerge/>
          </w:tcPr>
          <w:p w14:paraId="5FBE7798"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40C30D13" w14:textId="77777777" w:rsidR="00006E25" w:rsidRPr="003213F8" w:rsidRDefault="00006E25" w:rsidP="003213F8">
            <w:pPr>
              <w:shd w:val="clear" w:color="auto" w:fill="FFFFFF" w:themeFill="background1"/>
              <w:jc w:val="both"/>
              <w:rPr>
                <w:sz w:val="24"/>
                <w:szCs w:val="24"/>
              </w:rPr>
            </w:pPr>
            <w:r w:rsidRPr="003213F8">
              <w:rPr>
                <w:sz w:val="24"/>
                <w:szCs w:val="24"/>
              </w:rPr>
              <w:t>Kompleksloa taotluse andmekoosseis ja kompleksloa andmekoosseis peavad piirduma direktiivis nõutavaga</w:t>
            </w:r>
          </w:p>
          <w:p w14:paraId="15D96AC5" w14:textId="77777777" w:rsidR="00006E25" w:rsidRPr="003213F8" w:rsidRDefault="00006E25" w:rsidP="003213F8">
            <w:pPr>
              <w:shd w:val="clear" w:color="auto" w:fill="FFFFFF" w:themeFill="background1"/>
              <w:jc w:val="both"/>
              <w:rPr>
                <w:sz w:val="24"/>
                <w:szCs w:val="24"/>
              </w:rPr>
            </w:pPr>
            <w:r w:rsidRPr="003213F8">
              <w:rPr>
                <w:sz w:val="24"/>
                <w:szCs w:val="24"/>
              </w:rPr>
              <w:t>EKTL toetab eesmärki eristada selgemalt taotluses esitatavad andmed ja loa andja poolt menetluse käigus kujundatavad loatingimused. Eelnõu väidab seletuskirjas, et eesmärk on "selgem andmekoosseis" ja "halduskoormuse vähendamine", kuid tegelikult liigutakse vastupidises suunas – taotlusesse tuuakse märkimisväärne hulk uusi hinnanguid, arvutusi ja tõendamiskohustusi. Taotlusele lisandub mitu uut hinnangut ja analüüsi, mille praktiline ulatus jääb eelnõust ebaselgeks. Eelkõige puudutab see:</w:t>
            </w:r>
          </w:p>
          <w:p w14:paraId="50E1CB60" w14:textId="77777777" w:rsidR="00006E25" w:rsidRPr="003213F8" w:rsidRDefault="00006E25" w:rsidP="003213F8">
            <w:pPr>
              <w:shd w:val="clear" w:color="auto" w:fill="FFFFFF" w:themeFill="background1"/>
              <w:jc w:val="both"/>
              <w:rPr>
                <w:sz w:val="24"/>
                <w:szCs w:val="24"/>
              </w:rPr>
            </w:pPr>
            <w:r w:rsidRPr="003213F8">
              <w:rPr>
                <w:sz w:val="24"/>
                <w:szCs w:val="24"/>
              </w:rPr>
              <w:t>•</w:t>
            </w:r>
            <w:r w:rsidRPr="003213F8">
              <w:rPr>
                <w:sz w:val="24"/>
                <w:szCs w:val="24"/>
              </w:rPr>
              <w:tab/>
              <w:t xml:space="preserve">REACH artikli 57 ja XVII lisa ainete heite vältimise või vähendamise hinnangut; </w:t>
            </w:r>
          </w:p>
          <w:p w14:paraId="01440A7B" w14:textId="77777777" w:rsidR="00006E25" w:rsidRPr="003213F8" w:rsidRDefault="00006E25" w:rsidP="003213F8">
            <w:pPr>
              <w:shd w:val="clear" w:color="auto" w:fill="FFFFFF" w:themeFill="background1"/>
              <w:jc w:val="both"/>
              <w:rPr>
                <w:sz w:val="24"/>
                <w:szCs w:val="24"/>
              </w:rPr>
            </w:pPr>
            <w:r w:rsidRPr="003213F8">
              <w:rPr>
                <w:sz w:val="24"/>
                <w:szCs w:val="24"/>
              </w:rPr>
              <w:t>•</w:t>
            </w:r>
            <w:r w:rsidRPr="003213F8">
              <w:rPr>
                <w:sz w:val="24"/>
                <w:szCs w:val="24"/>
              </w:rPr>
              <w:tab/>
              <w:t xml:space="preserve">ressursside kasutamise ja seire kirjeldamist; </w:t>
            </w:r>
          </w:p>
          <w:p w14:paraId="2A52B3AD" w14:textId="77777777" w:rsidR="00006E25" w:rsidRPr="003213F8" w:rsidRDefault="00006E25" w:rsidP="003213F8">
            <w:pPr>
              <w:shd w:val="clear" w:color="auto" w:fill="FFFFFF" w:themeFill="background1"/>
              <w:jc w:val="both"/>
              <w:rPr>
                <w:sz w:val="24"/>
                <w:szCs w:val="24"/>
              </w:rPr>
            </w:pPr>
            <w:r w:rsidRPr="003213F8">
              <w:rPr>
                <w:sz w:val="24"/>
                <w:szCs w:val="24"/>
              </w:rPr>
              <w:t>•</w:t>
            </w:r>
            <w:r w:rsidRPr="003213F8">
              <w:rPr>
                <w:sz w:val="24"/>
                <w:szCs w:val="24"/>
              </w:rPr>
              <w:tab/>
              <w:t xml:space="preserve">keskkonnatoime näitajate kirjeldamist. </w:t>
            </w:r>
          </w:p>
          <w:p w14:paraId="41C3C705" w14:textId="77777777" w:rsidR="00006E25" w:rsidRPr="003213F8" w:rsidRDefault="00006E25" w:rsidP="003213F8">
            <w:pPr>
              <w:shd w:val="clear" w:color="auto" w:fill="FFFFFF" w:themeFill="background1"/>
              <w:jc w:val="both"/>
              <w:rPr>
                <w:sz w:val="24"/>
                <w:szCs w:val="24"/>
              </w:rPr>
            </w:pPr>
          </w:p>
          <w:p w14:paraId="28FEEF04" w14:textId="0EB6E1A0" w:rsidR="00006E25" w:rsidRPr="003213F8" w:rsidRDefault="00006E25" w:rsidP="003213F8">
            <w:pPr>
              <w:shd w:val="clear" w:color="auto" w:fill="FFFFFF" w:themeFill="background1"/>
              <w:jc w:val="both"/>
              <w:rPr>
                <w:sz w:val="24"/>
                <w:szCs w:val="24"/>
              </w:rPr>
            </w:pPr>
            <w:r w:rsidRPr="003213F8">
              <w:rPr>
                <w:sz w:val="24"/>
                <w:szCs w:val="24"/>
              </w:rPr>
              <w:t>EKTL teeb ettepaneku selgelt sätestada, et taotluses tuleb esitada üksnes selline teave, mis on konkreetse käitise tegevuse puhul asjakohane ning mille koostamine on objektiivselt võimalik olemasolevate andmete põhjal. Vältida tuleb olukorda, kus ettevõtjalt oodatakse ulatuslikke riskihinnanguid või teaduslikke analüüse ilma selgete metoodiliste juhisteta.</w:t>
            </w:r>
          </w:p>
        </w:tc>
        <w:tc>
          <w:tcPr>
            <w:tcW w:w="5181" w:type="dxa"/>
          </w:tcPr>
          <w:p w14:paraId="30D9B4CA" w14:textId="38405BE7" w:rsidR="00006E25" w:rsidRPr="003213F8" w:rsidRDefault="00726A24"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41CCEC23" w14:textId="77777777" w:rsidR="00726A24" w:rsidRPr="003213F8" w:rsidRDefault="00726A24" w:rsidP="003213F8">
            <w:pPr>
              <w:autoSpaceDE w:val="0"/>
              <w:autoSpaceDN w:val="0"/>
              <w:adjustRightInd w:val="0"/>
              <w:jc w:val="both"/>
              <w:rPr>
                <w:color w:val="222222"/>
                <w:sz w:val="24"/>
                <w:szCs w:val="24"/>
                <w:lang w:eastAsia="et-EE"/>
              </w:rPr>
            </w:pPr>
          </w:p>
          <w:p w14:paraId="174164FF" w14:textId="77777777" w:rsidR="00726A24" w:rsidRPr="003213F8" w:rsidRDefault="00726A24"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0CA4FFE0" w14:textId="77777777" w:rsidR="00726A24" w:rsidRPr="003213F8" w:rsidRDefault="00726A24" w:rsidP="003213F8">
            <w:pPr>
              <w:autoSpaceDE w:val="0"/>
              <w:autoSpaceDN w:val="0"/>
              <w:adjustRightInd w:val="0"/>
              <w:jc w:val="both"/>
              <w:rPr>
                <w:sz w:val="24"/>
                <w:szCs w:val="24"/>
              </w:rPr>
            </w:pPr>
            <w:r w:rsidRPr="003213F8">
              <w:rPr>
                <w:color w:val="222222"/>
                <w:sz w:val="24"/>
                <w:szCs w:val="24"/>
                <w:lang w:eastAsia="et-EE"/>
              </w:rPr>
              <w:t xml:space="preserve">Eelnõud ning seletuskirja on täpsustatud </w:t>
            </w:r>
            <w:r w:rsidRPr="003213F8">
              <w:rPr>
                <w:sz w:val="24"/>
                <w:szCs w:val="24"/>
              </w:rPr>
              <w:t xml:space="preserve">REACH artikli 57 ja XVII lisa ainete heite hindamise osas. Taotluse puhul on tegemist on käitisest lähtuva </w:t>
            </w:r>
            <w:r w:rsidRPr="003213F8">
              <w:rPr>
                <w:b/>
                <w:bCs/>
                <w:sz w:val="24"/>
                <w:szCs w:val="24"/>
              </w:rPr>
              <w:t>heite</w:t>
            </w:r>
            <w:r w:rsidRPr="003213F8">
              <w:rPr>
                <w:sz w:val="24"/>
                <w:szCs w:val="24"/>
              </w:rPr>
              <w:t xml:space="preserve"> üldise iseloomustamise osaga, mille puhul juhitakse eraldi tähelepanu ainetele, mis võivad oma ohtlike omaduste tõttu põhjustada suuremat ohtu inimeste tervisele või keskkonnale. Taotlejalt ei nõuta eraldiseisva hindamise ega uue heiteandmete süsteemi koostamist. Taotleja esitab talle teada olevad andmed selle kohta, kas ja millisel viisil võib nimetatud aineid käitisest keskkonda väljuda ning milliseid meetmeid nende heite vältimiseks või vähendamiseks rakendatakse või kavandatakse. Andmed esitatakse samas ulatuses ja samade heiteallikate ning keskkonda liikumise teede kohta, mida käsitletakse käitise heite üldisel iseloomustamisel.</w:t>
            </w:r>
          </w:p>
          <w:p w14:paraId="30F8DD36" w14:textId="77777777" w:rsidR="00726A24" w:rsidRPr="003213F8" w:rsidRDefault="00726A24" w:rsidP="003213F8">
            <w:pPr>
              <w:autoSpaceDE w:val="0"/>
              <w:autoSpaceDN w:val="0"/>
              <w:adjustRightInd w:val="0"/>
              <w:jc w:val="both"/>
              <w:rPr>
                <w:sz w:val="24"/>
                <w:szCs w:val="24"/>
              </w:rPr>
            </w:pPr>
          </w:p>
          <w:p w14:paraId="50434E22" w14:textId="77777777" w:rsidR="00726A24" w:rsidRPr="003213F8" w:rsidRDefault="00726A24" w:rsidP="003213F8">
            <w:pPr>
              <w:autoSpaceDE w:val="0"/>
              <w:autoSpaceDN w:val="0"/>
              <w:adjustRightInd w:val="0"/>
              <w:jc w:val="both"/>
              <w:rPr>
                <w:sz w:val="24"/>
                <w:szCs w:val="24"/>
              </w:rPr>
            </w:pPr>
            <w:r w:rsidRPr="003213F8">
              <w:rPr>
                <w:sz w:val="24"/>
                <w:szCs w:val="24"/>
              </w:rPr>
              <w:t>Loale kantava tingimuse näol ei ole tegemist tingimata täiesti uue loatingimuse liigiga, sest nimetatud ainete heite vältimise või vähendamise nõuded võivad olla kompleksloas juba kajastatud PVT-järelduste, muude kohaldatavate õigusaktide või nende alusel määratud loatingimuste kaudu. Väljend „vajaduse korral asjakohased nõuded“ tähendab, et selliseid nõudeid ei lisata loale automaatselt iga asjaomase aine esinemise korral, vaid üksnes siis, kui konkreetse käitise puhul on täiendav meede põhjendatud ja sobiv.</w:t>
            </w:r>
          </w:p>
          <w:p w14:paraId="017D76C7" w14:textId="77777777" w:rsidR="005A7D36" w:rsidRPr="003213F8" w:rsidRDefault="005A7D36" w:rsidP="003213F8">
            <w:pPr>
              <w:autoSpaceDE w:val="0"/>
              <w:autoSpaceDN w:val="0"/>
              <w:adjustRightInd w:val="0"/>
              <w:jc w:val="both"/>
              <w:rPr>
                <w:sz w:val="24"/>
                <w:szCs w:val="24"/>
              </w:rPr>
            </w:pPr>
          </w:p>
          <w:p w14:paraId="57243C67" w14:textId="22225F99" w:rsidR="005A7D36" w:rsidRPr="003213F8" w:rsidRDefault="005A7D36" w:rsidP="003213F8">
            <w:pPr>
              <w:autoSpaceDE w:val="0"/>
              <w:autoSpaceDN w:val="0"/>
              <w:adjustRightInd w:val="0"/>
              <w:jc w:val="both"/>
              <w:rPr>
                <w:color w:val="222222"/>
                <w:sz w:val="24"/>
                <w:szCs w:val="24"/>
                <w:highlight w:val="yellow"/>
                <w:lang w:eastAsia="et-EE"/>
              </w:rPr>
            </w:pPr>
            <w:r w:rsidRPr="003213F8">
              <w:rPr>
                <w:sz w:val="24"/>
                <w:szCs w:val="24"/>
              </w:rPr>
              <w:t>Keskkonnatoimega seotud tasemed, seire ja muu kehtestatakse kohalduvate PVT-järeldustega.</w:t>
            </w:r>
          </w:p>
        </w:tc>
      </w:tr>
      <w:tr w:rsidR="00006E25" w:rsidRPr="003213F8" w14:paraId="79BEC12E" w14:textId="77777777" w:rsidTr="004757AC">
        <w:trPr>
          <w:trHeight w:val="2820"/>
        </w:trPr>
        <w:tc>
          <w:tcPr>
            <w:tcW w:w="421" w:type="dxa"/>
            <w:vMerge/>
          </w:tcPr>
          <w:p w14:paraId="15DB8332" w14:textId="77777777" w:rsidR="00006E25" w:rsidRPr="003213F8" w:rsidRDefault="00006E25" w:rsidP="003213F8">
            <w:pPr>
              <w:ind w:left="-57" w:right="-113"/>
              <w:rPr>
                <w:b/>
                <w:bCs/>
                <w:sz w:val="24"/>
                <w:szCs w:val="24"/>
              </w:rPr>
            </w:pPr>
          </w:p>
        </w:tc>
        <w:tc>
          <w:tcPr>
            <w:tcW w:w="2551" w:type="dxa"/>
            <w:vMerge/>
          </w:tcPr>
          <w:p w14:paraId="2144D84D"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16789EC8" w14:textId="77777777" w:rsidR="00006E25" w:rsidRPr="003213F8" w:rsidRDefault="00006E25" w:rsidP="003213F8">
            <w:pPr>
              <w:shd w:val="clear" w:color="auto" w:fill="FFFFFF" w:themeFill="background1"/>
              <w:jc w:val="both"/>
              <w:rPr>
                <w:sz w:val="24"/>
                <w:szCs w:val="24"/>
              </w:rPr>
            </w:pPr>
            <w:r w:rsidRPr="003213F8">
              <w:rPr>
                <w:sz w:val="24"/>
                <w:szCs w:val="24"/>
              </w:rPr>
              <w:t>Eelnõu punktid 24 ja 32</w:t>
            </w:r>
          </w:p>
          <w:p w14:paraId="2C700D43" w14:textId="77777777" w:rsidR="00006E25" w:rsidRPr="003213F8" w:rsidRDefault="00006E25" w:rsidP="003213F8">
            <w:pPr>
              <w:shd w:val="clear" w:color="auto" w:fill="FFFFFF" w:themeFill="background1"/>
              <w:jc w:val="both"/>
              <w:rPr>
                <w:sz w:val="24"/>
                <w:szCs w:val="24"/>
              </w:rPr>
            </w:pPr>
            <w:r w:rsidRPr="003213F8">
              <w:rPr>
                <w:sz w:val="24"/>
                <w:szCs w:val="24"/>
              </w:rPr>
              <w:t xml:space="preserve">REACH-ist tuleneva hindamiskohustuse regulatsioon vajab täpsustamist. </w:t>
            </w:r>
          </w:p>
          <w:p w14:paraId="61B99C6E" w14:textId="77777777" w:rsidR="00006E25" w:rsidRPr="003213F8" w:rsidRDefault="00006E25" w:rsidP="003213F8">
            <w:pPr>
              <w:shd w:val="clear" w:color="auto" w:fill="FFFFFF" w:themeFill="background1"/>
              <w:jc w:val="both"/>
              <w:rPr>
                <w:sz w:val="24"/>
                <w:szCs w:val="24"/>
              </w:rPr>
            </w:pPr>
            <w:r w:rsidRPr="003213F8">
              <w:rPr>
                <w:sz w:val="24"/>
                <w:szCs w:val="24"/>
              </w:rPr>
              <w:t>1. Hinnangu esitamise aeg ja eesmärk on ebaselge</w:t>
            </w:r>
          </w:p>
          <w:p w14:paraId="28B300AE" w14:textId="77777777" w:rsidR="00006E25" w:rsidRPr="003213F8" w:rsidRDefault="00006E25" w:rsidP="003213F8">
            <w:pPr>
              <w:shd w:val="clear" w:color="auto" w:fill="FFFFFF" w:themeFill="background1"/>
              <w:jc w:val="both"/>
              <w:rPr>
                <w:sz w:val="24"/>
                <w:szCs w:val="24"/>
              </w:rPr>
            </w:pPr>
            <w:r w:rsidRPr="003213F8">
              <w:rPr>
                <w:sz w:val="24"/>
                <w:szCs w:val="24"/>
              </w:rPr>
              <w:t>Eelnõu järgi peab ettevõte:</w:t>
            </w:r>
          </w:p>
          <w:p w14:paraId="762DC915" w14:textId="77777777" w:rsidR="00006E25" w:rsidRPr="003213F8" w:rsidRDefault="00006E25" w:rsidP="003213F8">
            <w:pPr>
              <w:shd w:val="clear" w:color="auto" w:fill="FFFFFF" w:themeFill="background1"/>
              <w:jc w:val="both"/>
              <w:rPr>
                <w:sz w:val="24"/>
                <w:szCs w:val="24"/>
              </w:rPr>
            </w:pPr>
            <w:r w:rsidRPr="003213F8">
              <w:rPr>
                <w:sz w:val="24"/>
                <w:szCs w:val="24"/>
              </w:rPr>
              <w:t>•</w:t>
            </w:r>
            <w:r w:rsidRPr="003213F8">
              <w:rPr>
                <w:sz w:val="24"/>
                <w:szCs w:val="24"/>
              </w:rPr>
              <w:tab/>
              <w:t xml:space="preserve">esitama hinnangu juba kompleksloa taotlusega (§ 28 lg 1 p 5); </w:t>
            </w:r>
          </w:p>
          <w:p w14:paraId="55881B78" w14:textId="77777777" w:rsidR="00006E25" w:rsidRPr="003213F8" w:rsidRDefault="00006E25" w:rsidP="003213F8">
            <w:pPr>
              <w:shd w:val="clear" w:color="auto" w:fill="FFFFFF" w:themeFill="background1"/>
              <w:jc w:val="both"/>
              <w:rPr>
                <w:sz w:val="24"/>
                <w:szCs w:val="24"/>
              </w:rPr>
            </w:pPr>
            <w:r w:rsidRPr="003213F8">
              <w:rPr>
                <w:sz w:val="24"/>
                <w:szCs w:val="24"/>
              </w:rPr>
              <w:t>•</w:t>
            </w:r>
            <w:r w:rsidRPr="003213F8">
              <w:rPr>
                <w:sz w:val="24"/>
                <w:szCs w:val="24"/>
              </w:rPr>
              <w:tab/>
              <w:t xml:space="preserve">samal ajal kantakse kompleksloale kohustus sama hinnang läbi viia (§ 41 lg 2 p 22). </w:t>
            </w:r>
          </w:p>
          <w:p w14:paraId="6192B9B6" w14:textId="77777777" w:rsidR="00006E25" w:rsidRPr="003213F8" w:rsidRDefault="00006E25" w:rsidP="003213F8">
            <w:pPr>
              <w:shd w:val="clear" w:color="auto" w:fill="FFFFFF" w:themeFill="background1"/>
              <w:jc w:val="both"/>
              <w:rPr>
                <w:sz w:val="24"/>
                <w:szCs w:val="24"/>
              </w:rPr>
            </w:pPr>
            <w:r w:rsidRPr="003213F8">
              <w:rPr>
                <w:sz w:val="24"/>
                <w:szCs w:val="24"/>
              </w:rPr>
              <w:t>Need kaks nõuet ei ole omavahel kooskõlas.</w:t>
            </w:r>
          </w:p>
          <w:p w14:paraId="54EB6344" w14:textId="77777777" w:rsidR="00006E25" w:rsidRDefault="00006E25" w:rsidP="003213F8">
            <w:pPr>
              <w:shd w:val="clear" w:color="auto" w:fill="FFFFFF" w:themeFill="background1"/>
              <w:jc w:val="both"/>
              <w:rPr>
                <w:sz w:val="24"/>
                <w:szCs w:val="24"/>
              </w:rPr>
            </w:pPr>
            <w:r w:rsidRPr="003213F8">
              <w:rPr>
                <w:sz w:val="24"/>
                <w:szCs w:val="24"/>
              </w:rPr>
              <w:t>Eelnõu kohaselt tuleb hinnang esitada juba kompleksloa taotluse koosseisus, samas nähakse kompleksloa tingimusena ette kohustus sama hinnang läbi viia ning vajaduse korral rakendada meetmeid. Seletuskirjast ei ole arusaadav, kas tegemist on ühekordse hinnanguga loa taotlemisel või korduva kohustusega pärast loa andmist. Palume selgelt eristada, millised andmed kuuluvad taotluse koosseisu ning millised kohustused kantakse kompleksloale.</w:t>
            </w:r>
          </w:p>
          <w:p w14:paraId="70677426" w14:textId="77777777" w:rsidR="003213F8" w:rsidRPr="003213F8" w:rsidRDefault="003213F8" w:rsidP="003213F8">
            <w:pPr>
              <w:shd w:val="clear" w:color="auto" w:fill="FFFFFF" w:themeFill="background1"/>
              <w:jc w:val="both"/>
              <w:rPr>
                <w:sz w:val="24"/>
                <w:szCs w:val="24"/>
              </w:rPr>
            </w:pPr>
          </w:p>
          <w:p w14:paraId="41E97C6D" w14:textId="4BDFBDE1" w:rsidR="003213F8" w:rsidRPr="003213F8" w:rsidRDefault="00006E25" w:rsidP="003213F8">
            <w:pPr>
              <w:shd w:val="clear" w:color="auto" w:fill="FFFFFF" w:themeFill="background1"/>
              <w:jc w:val="both"/>
              <w:rPr>
                <w:sz w:val="24"/>
                <w:szCs w:val="24"/>
              </w:rPr>
            </w:pPr>
            <w:r w:rsidRPr="003213F8">
              <w:rPr>
                <w:sz w:val="24"/>
                <w:szCs w:val="24"/>
              </w:rPr>
              <w:lastRenderedPageBreak/>
              <w:t>2. Meetmeid ei saa nõuda juhul, kui hindamine näitab, et neid ei ole vaja</w:t>
            </w:r>
          </w:p>
          <w:p w14:paraId="32A7235B" w14:textId="77777777" w:rsidR="00006E25" w:rsidRDefault="00006E25" w:rsidP="003213F8">
            <w:pPr>
              <w:shd w:val="clear" w:color="auto" w:fill="FFFFFF" w:themeFill="background1"/>
              <w:jc w:val="both"/>
              <w:rPr>
                <w:sz w:val="24"/>
                <w:szCs w:val="24"/>
              </w:rPr>
            </w:pPr>
            <w:r w:rsidRPr="003213F8">
              <w:rPr>
                <w:sz w:val="24"/>
                <w:szCs w:val="24"/>
              </w:rPr>
              <w:t>Palume täpsustada § 28 lõike 1 punkti 5 ning § 41 lõike 2 punkti 22 sõnastust. Praegune sõnastus seob hinnangu ja meetmete esitamise üheks kohustuseks, mistõttu võib jääda mulje, et meetmed tuleb esitada sõltumata hindamise tulemusest. Meetmete rakendamise kohustus peaks tekkima üksnes juhul, kui hinnang tuvastab selleks vajaduse. Kui hinnangu tulemusel selgub, et aine ei eraldu käitisest või heite vähendamiseks ei ole täiendavaid meetmeid vaja, tuleb lugeda nõue täidetuks.</w:t>
            </w:r>
          </w:p>
          <w:p w14:paraId="361A7BFA" w14:textId="77777777" w:rsidR="003213F8" w:rsidRPr="003213F8" w:rsidRDefault="003213F8" w:rsidP="003213F8">
            <w:pPr>
              <w:shd w:val="clear" w:color="auto" w:fill="FFFFFF" w:themeFill="background1"/>
              <w:jc w:val="both"/>
              <w:rPr>
                <w:sz w:val="24"/>
                <w:szCs w:val="24"/>
              </w:rPr>
            </w:pPr>
          </w:p>
          <w:p w14:paraId="5104231D" w14:textId="77777777" w:rsidR="00006E25" w:rsidRPr="003213F8" w:rsidRDefault="00006E25" w:rsidP="003213F8">
            <w:pPr>
              <w:shd w:val="clear" w:color="auto" w:fill="FFFFFF" w:themeFill="background1"/>
              <w:jc w:val="both"/>
              <w:rPr>
                <w:sz w:val="24"/>
                <w:szCs w:val="24"/>
              </w:rPr>
            </w:pPr>
            <w:r w:rsidRPr="003213F8">
              <w:rPr>
                <w:sz w:val="24"/>
                <w:szCs w:val="24"/>
              </w:rPr>
              <w:t>3. REACH-i kohaldamine tuleb piiritleda ja ajakohastamise loogika selgitada</w:t>
            </w:r>
          </w:p>
          <w:p w14:paraId="26C3ED33" w14:textId="77777777" w:rsidR="00006E25" w:rsidRDefault="00006E25" w:rsidP="003213F8">
            <w:pPr>
              <w:shd w:val="clear" w:color="auto" w:fill="FFFFFF" w:themeFill="background1"/>
              <w:jc w:val="both"/>
              <w:rPr>
                <w:sz w:val="24"/>
                <w:szCs w:val="24"/>
              </w:rPr>
            </w:pPr>
            <w:r w:rsidRPr="003213F8">
              <w:rPr>
                <w:sz w:val="24"/>
                <w:szCs w:val="24"/>
              </w:rPr>
              <w:t xml:space="preserve">Palume täpsustada ka REACH-ist tuleneva hindamiskohustuse ulatust. REACH XVII lisa piirangud on kasutuspõhised ning sisaldavad mitmeid erandeid. Hindamiskohustus peaks tekkima üksnes juhul, kui konkreetne ainekasutus kuulub REACH piirangu tegelikku kohaldumisalasse. Eriti problemaatiline on rakendusmääruses kasutatav sõnastus, kus viidatakse mistahes EL õigusaktidele ja neis sisalduvatele mistahes piirangutele (kirjutame sellest problemist alljärgnevalt täpsemalt). Isegi kui rakendusmääruse tekst parandada nii, et see viitaks ainult REACH-määruse piirangutele (mitte kõigile EL õigusaktidele), ei lahenda see probleemi täielikult. Pelgalt asjaolu, et aine on kantud REACH XVII lisasse, ei tähenda, et selle suhtes tekib automaatselt THS-is sätestatud hindamiskohustus. REACH XVII lisa piirangud on valdavalt kasutus- ja tootepõhised ning sisaldavad arvukalt erandeid. Näiteks formaldehüüdi suhtes kehtiv REACH XVII lisa kanne 77 puudutab eelkõige teatavate </w:t>
            </w:r>
            <w:r w:rsidRPr="003213F8">
              <w:rPr>
                <w:sz w:val="24"/>
                <w:szCs w:val="24"/>
              </w:rPr>
              <w:lastRenderedPageBreak/>
              <w:t>toodete turule laskmist ning selle kohaldumine sõltub konkreetse kasutusviisi ja piirangus sätestatud erandite analüüsist. Seetõttu tuleks seletuskirjas selgelt täpsustada, et hindamiskohustus tekib üksnes juhul, kui konkreetne REACH XVII lisa piirang on käitise tegevusele tegelikult kohaldatav.</w:t>
            </w:r>
          </w:p>
          <w:p w14:paraId="2A82BD86" w14:textId="77777777" w:rsidR="003213F8" w:rsidRPr="003213F8" w:rsidRDefault="003213F8" w:rsidP="003213F8">
            <w:pPr>
              <w:shd w:val="clear" w:color="auto" w:fill="FFFFFF" w:themeFill="background1"/>
              <w:jc w:val="both"/>
              <w:rPr>
                <w:sz w:val="24"/>
                <w:szCs w:val="24"/>
              </w:rPr>
            </w:pPr>
          </w:p>
          <w:p w14:paraId="456F72F4" w14:textId="77777777" w:rsidR="00006E25" w:rsidRPr="003213F8" w:rsidRDefault="00006E25" w:rsidP="003213F8">
            <w:pPr>
              <w:shd w:val="clear" w:color="auto" w:fill="FFFFFF" w:themeFill="background1"/>
              <w:jc w:val="both"/>
              <w:rPr>
                <w:sz w:val="24"/>
                <w:szCs w:val="24"/>
              </w:rPr>
            </w:pPr>
            <w:r w:rsidRPr="003213F8">
              <w:rPr>
                <w:sz w:val="24"/>
                <w:szCs w:val="24"/>
              </w:rPr>
              <w:t>Rakenusmääruse “Keskkonnakompleksloa taotlusele esitatavad täpsustavad nõuded ja loa andmise kord ning keskkonnakompleksloa taotluse ja loa andmekoosseis” kavand:</w:t>
            </w:r>
          </w:p>
          <w:p w14:paraId="3D31ED24" w14:textId="77777777" w:rsidR="00006E25" w:rsidRPr="003213F8" w:rsidRDefault="00006E25" w:rsidP="003213F8">
            <w:pPr>
              <w:shd w:val="clear" w:color="auto" w:fill="FFFFFF" w:themeFill="background1"/>
              <w:jc w:val="both"/>
              <w:rPr>
                <w:sz w:val="24"/>
                <w:szCs w:val="24"/>
              </w:rPr>
            </w:pPr>
            <w:r w:rsidRPr="003213F8">
              <w:rPr>
                <w:sz w:val="24"/>
                <w:szCs w:val="24"/>
              </w:rPr>
              <w:t xml:space="preserve">§ 8 lõike 2 punkti 3 ja punkti 4 sõnastus vajab täpsustamist. Praeguse sõnastuse kohaselt tuleb esitada iga ohtliku aine kohta „Euroopa Liidu õigusaktidest tulenev piirang koos tõendusega piirangu rakendumise või mitte rakendumise kohta käitises ning piiranguga ohtliku aine asendamise hinnang ning vajadusel asendamise tegevuskava “. Selline sõnastus on oluliselt laiem kui tööstusheite direktiivist tulenev nõue ning ei saa olla rakendatav sellisel kujul. Palume sõnastust täpsustada selliselt, et see viitaks üksnes nendele REACH-määrusest tulenevatele piirangutele, mille hindamist nõuab tööstusheite direktiiv. Hetkel ei piiritleta kuidagi, milliseid õigusakte ja piiranguid silmas peetakse. </w:t>
            </w:r>
          </w:p>
          <w:p w14:paraId="6078AC51" w14:textId="77777777" w:rsidR="00006E25" w:rsidRPr="003213F8" w:rsidRDefault="00006E25" w:rsidP="003213F8">
            <w:pPr>
              <w:shd w:val="clear" w:color="auto" w:fill="FFFFFF" w:themeFill="background1"/>
              <w:jc w:val="both"/>
              <w:rPr>
                <w:sz w:val="24"/>
                <w:szCs w:val="24"/>
              </w:rPr>
            </w:pPr>
          </w:p>
          <w:p w14:paraId="386033FC" w14:textId="3F63531F" w:rsidR="00006E25" w:rsidRPr="003213F8" w:rsidRDefault="00006E25" w:rsidP="003213F8">
            <w:pPr>
              <w:shd w:val="clear" w:color="auto" w:fill="FFFFFF" w:themeFill="background1"/>
              <w:jc w:val="both"/>
              <w:rPr>
                <w:sz w:val="24"/>
                <w:szCs w:val="24"/>
              </w:rPr>
            </w:pPr>
            <w:r w:rsidRPr="003213F8">
              <w:rPr>
                <w:sz w:val="24"/>
                <w:szCs w:val="24"/>
              </w:rPr>
              <w:t xml:space="preserve">Praeguse sõnastuse korral tuleks ettevõttel sisuliselt analüüsida kõiki Euroopa Liidu õigusakte, mis konkreetset ainet mingil viisil reguleerivad, ning põhjendada iga piirangu puhul selle kohaldumist või mittekohaldumist. Näiteks on benseeni puhul Euroopa Kemikaaliameti (ECHA) andmebaasis üle 30 erineva regulatiivse kirje, mis hõlmavad muu hulgas REACH-i, CLP-d, töötervishoiu nõudeid, kosmeetikatoodete regulatsiooni, </w:t>
            </w:r>
            <w:r w:rsidRPr="003213F8">
              <w:rPr>
                <w:sz w:val="24"/>
                <w:szCs w:val="24"/>
              </w:rPr>
              <w:lastRenderedPageBreak/>
              <w:t>meditsiiniseadmete regulatsiooni ning mitmeid muid valdkondlikke õigusakte. Ei saa olla seadusandja eesmärk, et keskkonnakompleksloa taotluses tuleb ettevõttel eraldi välja tuua näiteks, et benseenile on kehtestatud piirang kosmeetikamääruses või meditsiiniseadmete määruses ning põhjendada, miks need tootmiskäitisele ei kohaldu. Selline nõue oleks ebaproportsionaalne ega annaks loamenetluses täiendavat sisulist väärtust.</w:t>
            </w:r>
          </w:p>
          <w:p w14:paraId="576A7E36" w14:textId="77777777" w:rsidR="00006E25" w:rsidRPr="003213F8" w:rsidRDefault="00006E25" w:rsidP="003213F8">
            <w:pPr>
              <w:shd w:val="clear" w:color="auto" w:fill="FFFFFF" w:themeFill="background1"/>
              <w:jc w:val="both"/>
              <w:rPr>
                <w:sz w:val="24"/>
                <w:szCs w:val="24"/>
              </w:rPr>
            </w:pPr>
          </w:p>
          <w:p w14:paraId="5DB71480" w14:textId="77777777" w:rsidR="00006E25" w:rsidRPr="003213F8" w:rsidRDefault="00006E25" w:rsidP="003213F8">
            <w:pPr>
              <w:shd w:val="clear" w:color="auto" w:fill="FFFFFF" w:themeFill="background1"/>
              <w:jc w:val="both"/>
              <w:rPr>
                <w:sz w:val="24"/>
                <w:szCs w:val="24"/>
              </w:rPr>
            </w:pPr>
            <w:r w:rsidRPr="003213F8">
              <w:rPr>
                <w:sz w:val="24"/>
                <w:szCs w:val="24"/>
              </w:rPr>
              <w:t>Loa andja õigus nõuda lisaandmeid (§ 1 lg 2)</w:t>
            </w:r>
          </w:p>
          <w:p w14:paraId="692AD238" w14:textId="7ED9D668" w:rsidR="00006E25" w:rsidRPr="003213F8" w:rsidRDefault="00006E25" w:rsidP="003213F8">
            <w:pPr>
              <w:shd w:val="clear" w:color="auto" w:fill="FFFFFF" w:themeFill="background1"/>
              <w:jc w:val="both"/>
              <w:rPr>
                <w:sz w:val="24"/>
                <w:szCs w:val="24"/>
              </w:rPr>
            </w:pPr>
            <w:r w:rsidRPr="003213F8">
              <w:rPr>
                <w:sz w:val="24"/>
                <w:szCs w:val="24"/>
              </w:rPr>
              <w:t>Palume täpsustada, millistel juhtudel võib loa andja täiendavaid andmeid ja dokumente nõuda ning siduda see proportsionaalsuse põhimõttega.</w:t>
            </w:r>
          </w:p>
        </w:tc>
        <w:tc>
          <w:tcPr>
            <w:tcW w:w="5181" w:type="dxa"/>
          </w:tcPr>
          <w:p w14:paraId="75B35B7D" w14:textId="77777777" w:rsidR="00006E25" w:rsidRPr="003213F8" w:rsidRDefault="00432019"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p w14:paraId="63E7A0C9" w14:textId="77777777" w:rsidR="00432019" w:rsidRPr="003213F8" w:rsidRDefault="00432019" w:rsidP="003213F8">
            <w:pPr>
              <w:autoSpaceDE w:val="0"/>
              <w:autoSpaceDN w:val="0"/>
              <w:adjustRightInd w:val="0"/>
              <w:jc w:val="both"/>
              <w:rPr>
                <w:color w:val="222222"/>
                <w:sz w:val="24"/>
                <w:szCs w:val="24"/>
                <w:lang w:eastAsia="et-EE"/>
              </w:rPr>
            </w:pPr>
          </w:p>
          <w:p w14:paraId="49794532" w14:textId="77777777" w:rsidR="00432019" w:rsidRPr="003213F8" w:rsidRDefault="00432019"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73EE91A5" w14:textId="77777777" w:rsidR="005C1815" w:rsidRPr="003213F8" w:rsidRDefault="00C74BC2" w:rsidP="003213F8">
            <w:pPr>
              <w:autoSpaceDE w:val="0"/>
              <w:autoSpaceDN w:val="0"/>
              <w:adjustRightInd w:val="0"/>
              <w:jc w:val="both"/>
              <w:rPr>
                <w:color w:val="222222"/>
                <w:sz w:val="24"/>
                <w:szCs w:val="24"/>
                <w:lang w:eastAsia="et-EE"/>
              </w:rPr>
            </w:pPr>
            <w:r w:rsidRPr="003213F8">
              <w:rPr>
                <w:color w:val="222222"/>
                <w:sz w:val="24"/>
                <w:szCs w:val="24"/>
                <w:lang w:eastAsia="et-EE"/>
              </w:rPr>
              <w:t>Muudetud</w:t>
            </w:r>
            <w:r w:rsidR="00432019" w:rsidRPr="003213F8">
              <w:rPr>
                <w:color w:val="222222"/>
                <w:sz w:val="24"/>
                <w:szCs w:val="24"/>
                <w:lang w:eastAsia="et-EE"/>
              </w:rPr>
              <w:t xml:space="preserve"> THS § 26 </w:t>
            </w:r>
            <w:r w:rsidR="00FA7049" w:rsidRPr="003213F8">
              <w:rPr>
                <w:color w:val="222222"/>
                <w:sz w:val="24"/>
                <w:szCs w:val="24"/>
                <w:lang w:eastAsia="et-EE"/>
              </w:rPr>
              <w:t>punkti 5 ja § 41 lõike 2 punkti 22.</w:t>
            </w:r>
          </w:p>
          <w:p w14:paraId="07B7B3E4" w14:textId="77777777" w:rsidR="00432019" w:rsidRPr="003213F8" w:rsidRDefault="005C1815"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Algses lähenemises keskenduti eraldi hinnangule ohtlike ainete heite vähendamise vajaduse kohta, kuid täpsustatud lahendus seob nõude käitise heite üldise iseloomustamise ja kompleksloa tavapärase menetlusega. </w:t>
            </w:r>
            <w:r w:rsidR="00C31F6C" w:rsidRPr="003213F8">
              <w:rPr>
                <w:color w:val="222222"/>
                <w:sz w:val="24"/>
                <w:szCs w:val="24"/>
                <w:lang w:eastAsia="et-EE"/>
              </w:rPr>
              <w:t>K</w:t>
            </w:r>
            <w:r w:rsidRPr="003213F8">
              <w:rPr>
                <w:color w:val="222222"/>
                <w:sz w:val="24"/>
                <w:szCs w:val="24"/>
                <w:lang w:eastAsia="et-EE"/>
              </w:rPr>
              <w:t xml:space="preserve">äitaja </w:t>
            </w:r>
            <w:r w:rsidR="00C31F6C" w:rsidRPr="003213F8">
              <w:rPr>
                <w:color w:val="222222"/>
                <w:sz w:val="24"/>
                <w:szCs w:val="24"/>
                <w:lang w:eastAsia="et-EE"/>
              </w:rPr>
              <w:t xml:space="preserve">esitab </w:t>
            </w:r>
            <w:r w:rsidRPr="003213F8">
              <w:rPr>
                <w:color w:val="222222"/>
                <w:sz w:val="24"/>
                <w:szCs w:val="24"/>
                <w:lang w:eastAsia="et-EE"/>
              </w:rPr>
              <w:t>taotluses asjaomaste ainete heite ja rakendatavate meetmete kohta vajalikud andmed ning loa andja hindab nende põhjal, kas olemasolevad nõuded on piisavad või tuleb loa</w:t>
            </w:r>
            <w:r w:rsidR="00C31F6C" w:rsidRPr="003213F8">
              <w:rPr>
                <w:color w:val="222222"/>
                <w:sz w:val="24"/>
                <w:szCs w:val="24"/>
                <w:lang w:eastAsia="et-EE"/>
              </w:rPr>
              <w:t xml:space="preserve"> tingimustes arvestada täiendavate asjaoludega.</w:t>
            </w:r>
            <w:r w:rsidRPr="003213F8">
              <w:rPr>
                <w:color w:val="222222"/>
                <w:sz w:val="24"/>
                <w:szCs w:val="24"/>
                <w:lang w:eastAsia="et-EE"/>
              </w:rPr>
              <w:t xml:space="preserve"> </w:t>
            </w:r>
            <w:r w:rsidR="00C31F6C" w:rsidRPr="003213F8">
              <w:rPr>
                <w:color w:val="222222"/>
                <w:sz w:val="24"/>
                <w:szCs w:val="24"/>
                <w:lang w:eastAsia="et-EE"/>
              </w:rPr>
              <w:t>Seletuskirja kohaselt võetakse a</w:t>
            </w:r>
            <w:r w:rsidRPr="003213F8">
              <w:rPr>
                <w:color w:val="222222"/>
                <w:sz w:val="24"/>
                <w:szCs w:val="24"/>
                <w:lang w:eastAsia="et-EE"/>
              </w:rPr>
              <w:t>rvesse ka seda, et nende ainete heite vältimise või vähendamise nõuded võivad olla kompleksloas juba kajastatud PVT-järelduste või muude kohaldatavate õigusaktide alusel.</w:t>
            </w:r>
            <w:r w:rsidR="00FA7049" w:rsidRPr="003213F8">
              <w:rPr>
                <w:color w:val="222222"/>
                <w:sz w:val="24"/>
                <w:szCs w:val="24"/>
                <w:lang w:eastAsia="et-EE"/>
              </w:rPr>
              <w:t xml:space="preserve"> </w:t>
            </w:r>
          </w:p>
          <w:p w14:paraId="29C68669" w14:textId="77777777" w:rsidR="005A7D36" w:rsidRPr="003213F8" w:rsidRDefault="005A7D36" w:rsidP="003213F8">
            <w:pPr>
              <w:autoSpaceDE w:val="0"/>
              <w:autoSpaceDN w:val="0"/>
              <w:adjustRightInd w:val="0"/>
              <w:jc w:val="both"/>
              <w:rPr>
                <w:color w:val="222222"/>
                <w:sz w:val="24"/>
                <w:szCs w:val="24"/>
                <w:lang w:eastAsia="et-EE"/>
              </w:rPr>
            </w:pPr>
          </w:p>
          <w:p w14:paraId="02CF1CD7" w14:textId="3B8FDC2F" w:rsidR="005A7D36" w:rsidRPr="003213F8" w:rsidRDefault="005A7D36" w:rsidP="003213F8">
            <w:pPr>
              <w:autoSpaceDE w:val="0"/>
              <w:autoSpaceDN w:val="0"/>
              <w:adjustRightInd w:val="0"/>
              <w:jc w:val="both"/>
              <w:rPr>
                <w:sz w:val="24"/>
                <w:szCs w:val="24"/>
              </w:rPr>
            </w:pPr>
            <w:r w:rsidRPr="003213F8">
              <w:rPr>
                <w:sz w:val="24"/>
                <w:szCs w:val="24"/>
              </w:rPr>
              <w:t xml:space="preserve">Taotluse puhul on tegemist on käitisest lähtuva </w:t>
            </w:r>
            <w:r w:rsidRPr="003213F8">
              <w:rPr>
                <w:b/>
                <w:bCs/>
                <w:sz w:val="24"/>
                <w:szCs w:val="24"/>
              </w:rPr>
              <w:t>heite</w:t>
            </w:r>
            <w:r w:rsidRPr="003213F8">
              <w:rPr>
                <w:sz w:val="24"/>
                <w:szCs w:val="24"/>
              </w:rPr>
              <w:t xml:space="preserve"> üldise iseloomustamise osaga, mille puhul juhitakse eraldi tähelepanu ainetele, mis võivad oma ohtlike omaduste tõttu põhjustada suuremat ohtu inimeste tervisele või keskkonnale. Taotlejalt ei nõuta eraldiseisva hindamise ega uue heiteandmete süsteemi koostamist. Taotleja esitab talle teada olevad andmed selle kohta, kas ja millisel viisil võib nimetatud aineid käitisest keskkonda väljuda ning milliseid meetmeid nende heite vältimiseks või vähendamiseks rakendatakse või kavandatakse. Andmed esitatakse samas ulatuses ja samade heiteallikate ning keskkonda liikumise teede kohta, mida käsitletakse käitise heite üldisel iseloomustamisel.</w:t>
            </w:r>
          </w:p>
          <w:p w14:paraId="5E92290A" w14:textId="77777777" w:rsidR="005A7D36" w:rsidRPr="003213F8" w:rsidRDefault="005A7D36" w:rsidP="003213F8">
            <w:pPr>
              <w:autoSpaceDE w:val="0"/>
              <w:autoSpaceDN w:val="0"/>
              <w:adjustRightInd w:val="0"/>
              <w:jc w:val="both"/>
              <w:rPr>
                <w:sz w:val="24"/>
                <w:szCs w:val="24"/>
              </w:rPr>
            </w:pPr>
          </w:p>
          <w:p w14:paraId="283D42AC" w14:textId="77777777" w:rsidR="005A7D36" w:rsidRPr="003213F8" w:rsidRDefault="005A7D36" w:rsidP="003213F8">
            <w:pPr>
              <w:autoSpaceDE w:val="0"/>
              <w:autoSpaceDN w:val="0"/>
              <w:adjustRightInd w:val="0"/>
              <w:jc w:val="both"/>
              <w:rPr>
                <w:sz w:val="24"/>
                <w:szCs w:val="24"/>
              </w:rPr>
            </w:pPr>
            <w:r w:rsidRPr="003213F8">
              <w:rPr>
                <w:sz w:val="24"/>
                <w:szCs w:val="24"/>
              </w:rPr>
              <w:t>Loale kantava tingimuse näol ei ole tegemist tingimata täiesti uue loatingimuse liigiga, sest nimetatud ainete heite vältimise või vähendamise nõuded võivad olla kompleksloas juba kajastatud PVT-järelduste, muude kohaldatavate õigusaktide või nende alusel määratud loatingimuste kaudu. Väljend „vajaduse korral asjakohased nõuded“ tähendab, et selliseid nõudeid ei lisata loale automaatselt iga asjaomase aine esinemise korral, vaid üksnes siis, kui konkreetse käitise puhul on täiendav meede põhjendatud ja sobiv.</w:t>
            </w:r>
          </w:p>
          <w:p w14:paraId="2ACF9CCA" w14:textId="51338964" w:rsidR="005A7D36" w:rsidRPr="003213F8" w:rsidRDefault="005A7D36" w:rsidP="003213F8">
            <w:pPr>
              <w:autoSpaceDE w:val="0"/>
              <w:autoSpaceDN w:val="0"/>
              <w:adjustRightInd w:val="0"/>
              <w:jc w:val="both"/>
              <w:rPr>
                <w:color w:val="222222"/>
                <w:sz w:val="24"/>
                <w:szCs w:val="24"/>
                <w:lang w:eastAsia="et-EE"/>
              </w:rPr>
            </w:pPr>
          </w:p>
        </w:tc>
      </w:tr>
      <w:tr w:rsidR="00006E25" w:rsidRPr="003213F8" w14:paraId="6472EF4F" w14:textId="77777777" w:rsidTr="004757AC">
        <w:trPr>
          <w:trHeight w:val="1701"/>
        </w:trPr>
        <w:tc>
          <w:tcPr>
            <w:tcW w:w="421" w:type="dxa"/>
            <w:vMerge/>
          </w:tcPr>
          <w:p w14:paraId="2605ECB6" w14:textId="77777777" w:rsidR="00006E25" w:rsidRPr="003213F8" w:rsidRDefault="00006E25" w:rsidP="003213F8">
            <w:pPr>
              <w:ind w:left="-57" w:right="-113"/>
              <w:rPr>
                <w:b/>
                <w:bCs/>
                <w:sz w:val="24"/>
                <w:szCs w:val="24"/>
              </w:rPr>
            </w:pPr>
          </w:p>
        </w:tc>
        <w:tc>
          <w:tcPr>
            <w:tcW w:w="2551" w:type="dxa"/>
            <w:vMerge/>
          </w:tcPr>
          <w:p w14:paraId="4C56C447"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3F857E07" w14:textId="77777777" w:rsidR="00006E25" w:rsidRPr="003213F8" w:rsidRDefault="00006E25" w:rsidP="003213F8">
            <w:pPr>
              <w:shd w:val="clear" w:color="auto" w:fill="FFFFFF" w:themeFill="background1"/>
              <w:jc w:val="both"/>
              <w:rPr>
                <w:sz w:val="24"/>
                <w:szCs w:val="24"/>
              </w:rPr>
            </w:pPr>
            <w:r w:rsidRPr="003213F8">
              <w:rPr>
                <w:sz w:val="24"/>
                <w:szCs w:val="24"/>
              </w:rPr>
              <w:t>Eelnõu punktiga 32 (alapunktiga 24) nähakse kompleksloas ette kohustus esitada loa andjale korrapäraselt ja vähemalt kord aastas teave keskkonnapoliitika eesmärkide saavutamisel tehtud edusammude kohta. Tegemist on uue loatingimusega, millega võetakse üle THD artikli 14 lõike 1 punkti d alapunkt iii. Juhime tähelepanu, et direktiiv ei sätesta aruandluse minimaalset sagedust, vaid näeb ette, et aruandlus toimub vastavalt kompleksloa tingimustele. Seetõttu teeme ettepaneku jätta eelnõust välja nõue esitada teave vähemalt kord aastas ning võimaldada aruandluse sagedus määrata loapõhiselt, arvestades konkreetse käitise eripära ja proportsionaalsuse põhimõtet.</w:t>
            </w:r>
          </w:p>
          <w:p w14:paraId="37B4C08B" w14:textId="45D8182D" w:rsidR="00006E25" w:rsidRPr="003213F8" w:rsidRDefault="00006E25" w:rsidP="003213F8">
            <w:pPr>
              <w:shd w:val="clear" w:color="auto" w:fill="FFFFFF" w:themeFill="background1"/>
              <w:jc w:val="both"/>
              <w:rPr>
                <w:sz w:val="24"/>
                <w:szCs w:val="24"/>
              </w:rPr>
            </w:pPr>
            <w:r w:rsidRPr="003213F8">
              <w:rPr>
                <w:sz w:val="24"/>
                <w:szCs w:val="24"/>
              </w:rPr>
              <w:t xml:space="preserve">Lisaks märgime, et keskkonnajuhtimissüsteemi toimimist ja dokumentatsiooni hinnatakse juba ISO standardite kohaselt sise- ja välisauditite käigus. Leiame, et keskkonnapoliitika eesmärkide täitmise hindamine peaks ka edaspidi tuginema sellele auditeerimissüsteemile, mitte looma täiendavat regulaarset aruandluskohustust Keskkonnaametile. See vähendaks nii ettevõtjate halduskoormust kui ka </w:t>
            </w:r>
            <w:r w:rsidRPr="003213F8">
              <w:rPr>
                <w:sz w:val="24"/>
                <w:szCs w:val="24"/>
              </w:rPr>
              <w:lastRenderedPageBreak/>
              <w:t>Keskkonnaameti töökoormust, ilma et keskkonnakaitse eesmärgid seeläbi kannataksid.</w:t>
            </w:r>
          </w:p>
        </w:tc>
        <w:tc>
          <w:tcPr>
            <w:tcW w:w="5181" w:type="dxa"/>
          </w:tcPr>
          <w:p w14:paraId="44EBCFA6" w14:textId="48C7CF72" w:rsidR="00006E25" w:rsidRPr="003213F8" w:rsidRDefault="0017564F"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p w14:paraId="38780950" w14:textId="77777777" w:rsidR="0017564F" w:rsidRPr="003213F8" w:rsidRDefault="0017564F" w:rsidP="003213F8">
            <w:pPr>
              <w:autoSpaceDE w:val="0"/>
              <w:autoSpaceDN w:val="0"/>
              <w:adjustRightInd w:val="0"/>
              <w:jc w:val="both"/>
              <w:rPr>
                <w:color w:val="222222"/>
                <w:sz w:val="24"/>
                <w:szCs w:val="24"/>
                <w:lang w:eastAsia="et-EE"/>
              </w:rPr>
            </w:pPr>
          </w:p>
          <w:p w14:paraId="3B90703F" w14:textId="77777777" w:rsidR="0017564F" w:rsidRPr="003213F8" w:rsidRDefault="00D32589"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2C4B6BCA" w14:textId="0978C443" w:rsidR="00D32589" w:rsidRPr="003213F8" w:rsidRDefault="005A5FB0" w:rsidP="003213F8">
            <w:pPr>
              <w:autoSpaceDE w:val="0"/>
              <w:autoSpaceDN w:val="0"/>
              <w:adjustRightInd w:val="0"/>
              <w:jc w:val="both"/>
              <w:rPr>
                <w:color w:val="222222"/>
                <w:sz w:val="24"/>
                <w:szCs w:val="24"/>
                <w:highlight w:val="yellow"/>
                <w:lang w:eastAsia="et-EE"/>
              </w:rPr>
            </w:pPr>
            <w:r w:rsidRPr="003213F8">
              <w:rPr>
                <w:color w:val="222222"/>
                <w:sz w:val="24"/>
                <w:szCs w:val="24"/>
                <w:lang w:eastAsia="et-EE"/>
              </w:rPr>
              <w:t>KKJS-i ja sellega seotu</w:t>
            </w:r>
            <w:r w:rsidR="00F2610C" w:rsidRPr="003213F8">
              <w:rPr>
                <w:color w:val="222222"/>
                <w:sz w:val="24"/>
                <w:szCs w:val="24"/>
                <w:lang w:eastAsia="et-EE"/>
              </w:rPr>
              <w:t>d</w:t>
            </w:r>
            <w:r w:rsidRPr="003213F8">
              <w:rPr>
                <w:color w:val="222222"/>
                <w:sz w:val="24"/>
                <w:szCs w:val="24"/>
                <w:lang w:eastAsia="et-EE"/>
              </w:rPr>
              <w:t xml:space="preserve"> andmete esitamist puudutav osa eelnõust kustutatud. </w:t>
            </w:r>
            <w:r w:rsidR="00F2610C" w:rsidRPr="003213F8">
              <w:rPr>
                <w:color w:val="222222"/>
                <w:sz w:val="24"/>
                <w:szCs w:val="24"/>
                <w:lang w:eastAsia="et-EE"/>
              </w:rPr>
              <w:t xml:space="preserve">Täpsustus kommentaarile: </w:t>
            </w:r>
            <w:r w:rsidR="00D32589" w:rsidRPr="003213F8">
              <w:rPr>
                <w:color w:val="222222"/>
                <w:sz w:val="24"/>
                <w:szCs w:val="24"/>
                <w:lang w:eastAsia="et-EE"/>
              </w:rPr>
              <w:t>THD artikkel 14 lõike 1 punkt d näeb ette konkreetse andmete esitamise intervalli</w:t>
            </w:r>
            <w:r w:rsidR="006D031B" w:rsidRPr="003213F8">
              <w:rPr>
                <w:color w:val="222222"/>
                <w:sz w:val="24"/>
                <w:szCs w:val="24"/>
                <w:lang w:eastAsia="et-EE"/>
              </w:rPr>
              <w:t xml:space="preserve">, seega tulevikus kui KKJS-i sätted ja sellega seotud andmete esitamise kohustus direktiivi sisse jääb, tuleb </w:t>
            </w:r>
            <w:r w:rsidR="00711147" w:rsidRPr="003213F8">
              <w:rPr>
                <w:color w:val="222222"/>
                <w:sz w:val="24"/>
                <w:szCs w:val="24"/>
                <w:lang w:eastAsia="et-EE"/>
              </w:rPr>
              <w:t xml:space="preserve">minimaalselt </w:t>
            </w:r>
            <w:r w:rsidR="006D031B" w:rsidRPr="003213F8">
              <w:rPr>
                <w:color w:val="222222"/>
                <w:sz w:val="24"/>
                <w:szCs w:val="24"/>
                <w:lang w:eastAsia="et-EE"/>
              </w:rPr>
              <w:t xml:space="preserve">lähtuda THD artikkel 14 </w:t>
            </w:r>
            <w:r w:rsidR="00711147" w:rsidRPr="003213F8">
              <w:rPr>
                <w:color w:val="222222"/>
                <w:sz w:val="24"/>
                <w:szCs w:val="24"/>
                <w:lang w:eastAsia="et-EE"/>
              </w:rPr>
              <w:t>lõike 1 punktis d nimetatud intervallist.</w:t>
            </w:r>
          </w:p>
        </w:tc>
      </w:tr>
      <w:tr w:rsidR="00006E25" w:rsidRPr="003213F8" w14:paraId="4AC32964" w14:textId="77777777" w:rsidTr="004757AC">
        <w:trPr>
          <w:trHeight w:val="4238"/>
        </w:trPr>
        <w:tc>
          <w:tcPr>
            <w:tcW w:w="421" w:type="dxa"/>
            <w:vMerge/>
          </w:tcPr>
          <w:p w14:paraId="28539C1E" w14:textId="77777777" w:rsidR="00006E25" w:rsidRPr="003213F8" w:rsidRDefault="00006E25" w:rsidP="003213F8">
            <w:pPr>
              <w:ind w:left="-57" w:right="-113"/>
              <w:rPr>
                <w:b/>
                <w:bCs/>
                <w:sz w:val="24"/>
                <w:szCs w:val="24"/>
              </w:rPr>
            </w:pPr>
          </w:p>
        </w:tc>
        <w:tc>
          <w:tcPr>
            <w:tcW w:w="2551" w:type="dxa"/>
            <w:vMerge/>
          </w:tcPr>
          <w:p w14:paraId="2A98EC63"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515BB92C" w14:textId="77777777" w:rsidR="00006E25" w:rsidRPr="003213F8" w:rsidRDefault="00006E25" w:rsidP="003213F8">
            <w:pPr>
              <w:shd w:val="clear" w:color="auto" w:fill="FFFFFF" w:themeFill="background1"/>
              <w:jc w:val="both"/>
              <w:rPr>
                <w:sz w:val="24"/>
                <w:szCs w:val="24"/>
              </w:rPr>
            </w:pPr>
            <w:r w:rsidRPr="003213F8">
              <w:rPr>
                <w:b/>
                <w:bCs/>
                <w:sz w:val="24"/>
                <w:szCs w:val="24"/>
              </w:rPr>
              <w:t>Punktiga 39</w:t>
            </w:r>
            <w:r w:rsidRPr="003213F8">
              <w:rPr>
                <w:sz w:val="24"/>
                <w:szCs w:val="24"/>
              </w:rPr>
              <w:t xml:space="preserve"> lisatakse § 44 lõikesse 2 uus kriteerium „aine ohtlikkus". Muudatuse eesmärk jääb ebaselgeks. </w:t>
            </w:r>
          </w:p>
          <w:p w14:paraId="739BBE52" w14:textId="77777777" w:rsidR="00006E25" w:rsidRPr="003213F8" w:rsidRDefault="00006E25" w:rsidP="003213F8">
            <w:pPr>
              <w:shd w:val="clear" w:color="auto" w:fill="FFFFFF" w:themeFill="background1"/>
              <w:jc w:val="both"/>
              <w:rPr>
                <w:sz w:val="24"/>
                <w:szCs w:val="24"/>
              </w:rPr>
            </w:pPr>
          </w:p>
          <w:p w14:paraId="47B1625D" w14:textId="772DF893" w:rsidR="00006E25" w:rsidRPr="003213F8" w:rsidRDefault="00006E25" w:rsidP="003213F8">
            <w:pPr>
              <w:shd w:val="clear" w:color="auto" w:fill="FFFFFF" w:themeFill="background1"/>
              <w:jc w:val="both"/>
              <w:rPr>
                <w:sz w:val="24"/>
                <w:szCs w:val="24"/>
              </w:rPr>
            </w:pPr>
            <w:r w:rsidRPr="003213F8">
              <w:rPr>
                <w:sz w:val="24"/>
                <w:szCs w:val="24"/>
              </w:rPr>
              <w:t>Kemikaaliõiguses, sh Kemikaaliseaduses, CLP ja REACH määrustes kohaselt on oht/ohtlikkus kemikaali (aine/segu) olemuslik omadus. Teisisõnu käsitatakse ohtlikkust aine olemuslike omaduste kaudu – aine klassifitseerimine põhineb selle füüsikalistel, tervise- ja keskkonnaohtlikel omadustel. Seetõttu ei ole arusaadav, millist uut sisulist tähendust soovitakse anda mõiste „aine ohtlikkus" lisamisega senise „aine olemuse" kõrvale. Kui tegemist ei ole uue iseseisva kaalutluskriteeriumiga, on muudatus sisuliselt ebavajalik. Kui seadusandja soovib anda sellele iseseisva tähenduse, tuleks seletuskirjas selgitada, milles see erineb seni kasutatud mõistest „aine olemus" ning kuidas peab loa andja seda praktikas hindama.</w:t>
            </w:r>
          </w:p>
        </w:tc>
        <w:tc>
          <w:tcPr>
            <w:tcW w:w="5181" w:type="dxa"/>
          </w:tcPr>
          <w:p w14:paraId="305C3F25" w14:textId="77777777" w:rsidR="00006E25" w:rsidRPr="003213F8" w:rsidRDefault="00833DBB"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40613C12" w14:textId="77777777" w:rsidR="00833DBB" w:rsidRPr="003213F8" w:rsidRDefault="00833DBB" w:rsidP="003213F8">
            <w:pPr>
              <w:autoSpaceDE w:val="0"/>
              <w:autoSpaceDN w:val="0"/>
              <w:adjustRightInd w:val="0"/>
              <w:jc w:val="both"/>
              <w:rPr>
                <w:color w:val="222222"/>
                <w:sz w:val="24"/>
                <w:szCs w:val="24"/>
                <w:lang w:eastAsia="et-EE"/>
              </w:rPr>
            </w:pPr>
          </w:p>
          <w:p w14:paraId="79B27BBD" w14:textId="77777777" w:rsidR="00833DBB" w:rsidRPr="003213F8" w:rsidRDefault="00833DBB"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7B175FCD" w14:textId="566B5045" w:rsidR="00833DBB" w:rsidRPr="003213F8" w:rsidRDefault="004E3E98" w:rsidP="003213F8">
            <w:pPr>
              <w:autoSpaceDE w:val="0"/>
              <w:autoSpaceDN w:val="0"/>
              <w:adjustRightInd w:val="0"/>
              <w:jc w:val="both"/>
              <w:rPr>
                <w:color w:val="222222"/>
                <w:sz w:val="24"/>
                <w:szCs w:val="24"/>
                <w:highlight w:val="yellow"/>
                <w:lang w:eastAsia="et-EE"/>
              </w:rPr>
            </w:pPr>
            <w:r w:rsidRPr="003213F8">
              <w:rPr>
                <w:color w:val="222222"/>
                <w:sz w:val="24"/>
                <w:szCs w:val="24"/>
                <w:lang w:eastAsia="et-EE"/>
              </w:rPr>
              <w:t>Saasteaine olemus juba sisaldab selle</w:t>
            </w:r>
            <w:r w:rsidR="00833DBB" w:rsidRPr="003213F8">
              <w:rPr>
                <w:color w:val="222222"/>
                <w:sz w:val="24"/>
                <w:szCs w:val="24"/>
                <w:lang w:eastAsia="et-EE"/>
              </w:rPr>
              <w:t xml:space="preserve"> ohtlikkus</w:t>
            </w:r>
            <w:r w:rsidRPr="003213F8">
              <w:rPr>
                <w:color w:val="222222"/>
                <w:sz w:val="24"/>
                <w:szCs w:val="24"/>
                <w:lang w:eastAsia="et-EE"/>
              </w:rPr>
              <w:t>ega arvestamist</w:t>
            </w:r>
            <w:r w:rsidR="00833DBB" w:rsidRPr="003213F8">
              <w:rPr>
                <w:color w:val="222222"/>
                <w:sz w:val="24"/>
                <w:szCs w:val="24"/>
                <w:lang w:eastAsia="et-EE"/>
              </w:rPr>
              <w:t xml:space="preserve">. </w:t>
            </w:r>
            <w:r w:rsidR="00812832" w:rsidRPr="003213F8">
              <w:rPr>
                <w:color w:val="222222"/>
                <w:sz w:val="24"/>
                <w:szCs w:val="24"/>
                <w:lang w:eastAsia="et-EE"/>
              </w:rPr>
              <w:t>Sõna „ohtlikkus“ kustutatud</w:t>
            </w:r>
            <w:r w:rsidR="008B31F4" w:rsidRPr="003213F8">
              <w:rPr>
                <w:color w:val="222222"/>
                <w:sz w:val="24"/>
                <w:szCs w:val="24"/>
                <w:lang w:eastAsia="et-EE"/>
              </w:rPr>
              <w:t xml:space="preserve"> ja seletuskirjas täpsustatud </w:t>
            </w:r>
            <w:r w:rsidR="00BA54B5" w:rsidRPr="003213F8">
              <w:rPr>
                <w:color w:val="222222"/>
                <w:sz w:val="24"/>
                <w:szCs w:val="24"/>
                <w:lang w:eastAsia="et-EE"/>
              </w:rPr>
              <w:t xml:space="preserve">miks </w:t>
            </w:r>
            <w:r w:rsidR="008B31F4" w:rsidRPr="003213F8">
              <w:rPr>
                <w:color w:val="222222"/>
                <w:sz w:val="24"/>
                <w:szCs w:val="24"/>
                <w:lang w:eastAsia="et-EE"/>
              </w:rPr>
              <w:t>THD sõnastus</w:t>
            </w:r>
            <w:r w:rsidR="00BA54B5" w:rsidRPr="003213F8">
              <w:rPr>
                <w:color w:val="222222"/>
                <w:sz w:val="24"/>
                <w:szCs w:val="24"/>
                <w:lang w:eastAsia="et-EE"/>
              </w:rPr>
              <w:t>t otseselt üle ei võta</w:t>
            </w:r>
            <w:r w:rsidR="000F3FE6" w:rsidRPr="003213F8">
              <w:rPr>
                <w:color w:val="222222"/>
                <w:sz w:val="24"/>
                <w:szCs w:val="24"/>
                <w:lang w:eastAsia="et-EE"/>
              </w:rPr>
              <w:t>.</w:t>
            </w:r>
            <w:r w:rsidR="00833DBB" w:rsidRPr="003213F8">
              <w:rPr>
                <w:color w:val="222222"/>
                <w:sz w:val="24"/>
                <w:szCs w:val="24"/>
                <w:lang w:eastAsia="et-EE"/>
              </w:rPr>
              <w:t xml:space="preserve"> </w:t>
            </w:r>
          </w:p>
        </w:tc>
      </w:tr>
      <w:tr w:rsidR="00006E25" w:rsidRPr="003213F8" w14:paraId="2DB49917" w14:textId="77777777" w:rsidTr="004757AC">
        <w:trPr>
          <w:trHeight w:val="1105"/>
        </w:trPr>
        <w:tc>
          <w:tcPr>
            <w:tcW w:w="421" w:type="dxa"/>
            <w:vMerge/>
          </w:tcPr>
          <w:p w14:paraId="24F64BDF" w14:textId="77777777" w:rsidR="00006E25" w:rsidRPr="003213F8" w:rsidRDefault="00006E25" w:rsidP="003213F8">
            <w:pPr>
              <w:ind w:left="-57" w:right="-113"/>
              <w:rPr>
                <w:b/>
                <w:bCs/>
                <w:sz w:val="24"/>
                <w:szCs w:val="24"/>
              </w:rPr>
            </w:pPr>
          </w:p>
        </w:tc>
        <w:tc>
          <w:tcPr>
            <w:tcW w:w="2551" w:type="dxa"/>
            <w:vMerge/>
          </w:tcPr>
          <w:p w14:paraId="17C96429"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16200D46" w14:textId="77777777" w:rsidR="00917856" w:rsidRPr="003213F8" w:rsidRDefault="00917856" w:rsidP="003213F8">
            <w:pPr>
              <w:shd w:val="clear" w:color="auto" w:fill="FFFFFF" w:themeFill="background1"/>
              <w:jc w:val="both"/>
              <w:rPr>
                <w:sz w:val="24"/>
                <w:szCs w:val="24"/>
              </w:rPr>
            </w:pPr>
            <w:r w:rsidRPr="003213F8">
              <w:rPr>
                <w:b/>
                <w:bCs/>
                <w:sz w:val="24"/>
                <w:szCs w:val="24"/>
              </w:rPr>
              <w:t>Punktiga 48</w:t>
            </w:r>
            <w:r w:rsidRPr="003213F8">
              <w:rPr>
                <w:sz w:val="24"/>
                <w:szCs w:val="24"/>
              </w:rPr>
              <w:t xml:space="preserve"> täiendatakse § 44 lõigetega 11–14, millega nähakse kaudse vetteheite korral ette täiendav hindamis- ja põhjendamiskohustus. Leiame, et kavandatud regulatsioon dubleerib olulises osas juba kehtivat ÜVVKS regulatsiooni ning võib tuua kaasa põhjendamatu halduskoormuse.</w:t>
            </w:r>
          </w:p>
          <w:p w14:paraId="66A9F3CB" w14:textId="77777777" w:rsidR="00917856" w:rsidRPr="003213F8" w:rsidRDefault="00917856" w:rsidP="003213F8">
            <w:pPr>
              <w:shd w:val="clear" w:color="auto" w:fill="FFFFFF" w:themeFill="background1"/>
              <w:jc w:val="both"/>
              <w:rPr>
                <w:sz w:val="24"/>
                <w:szCs w:val="24"/>
              </w:rPr>
            </w:pPr>
            <w:r w:rsidRPr="003213F8">
              <w:rPr>
                <w:sz w:val="24"/>
                <w:szCs w:val="24"/>
              </w:rPr>
              <w:t xml:space="preserve">Kehtiva ÜVVKS § 36 kohaselt ei tohi ühiskanalisatsiooni juhtida reovett, mis kahjustab ühiskanalisatsiooni või reoveepuhasti tööd või põhjustab keskkonnakahju. Vajaduse korral on ettevõtja kohustatud rakendama eelpuhastust ning vee-ettevõtjal on õigus keelduda nõuetele mittevastava </w:t>
            </w:r>
            <w:r w:rsidRPr="003213F8">
              <w:rPr>
                <w:sz w:val="24"/>
                <w:szCs w:val="24"/>
              </w:rPr>
              <w:lastRenderedPageBreak/>
              <w:t>reovee vastuvõtmisest või nõuda täiendavaid meetmeid. Praktikas hinnatakse neid asjaolusid juba liitumis- ja teenuslepingu sõlmimisel ning vee-ettevõtja kontrollib jooksvalt reovee vastavust kokkulepitud tingimustele.</w:t>
            </w:r>
          </w:p>
          <w:p w14:paraId="23E27C59" w14:textId="77777777" w:rsidR="00917856" w:rsidRPr="003213F8" w:rsidRDefault="00917856" w:rsidP="003213F8">
            <w:pPr>
              <w:shd w:val="clear" w:color="auto" w:fill="FFFFFF" w:themeFill="background1"/>
              <w:jc w:val="both"/>
              <w:rPr>
                <w:sz w:val="24"/>
                <w:szCs w:val="24"/>
              </w:rPr>
            </w:pPr>
          </w:p>
          <w:p w14:paraId="20FAA9E2" w14:textId="77777777" w:rsidR="00917856" w:rsidRPr="003213F8" w:rsidRDefault="00917856" w:rsidP="003213F8">
            <w:pPr>
              <w:shd w:val="clear" w:color="auto" w:fill="FFFFFF" w:themeFill="background1"/>
              <w:jc w:val="both"/>
              <w:rPr>
                <w:sz w:val="24"/>
                <w:szCs w:val="24"/>
              </w:rPr>
            </w:pPr>
            <w:r w:rsidRPr="003213F8">
              <w:rPr>
                <w:sz w:val="24"/>
                <w:szCs w:val="24"/>
              </w:rPr>
              <w:t>Seetõttu puuduvad ettevõtjatele sisulised täiendavad kohustused juhul, kui nende reovesi vastab ÜVVKS-ist, kohaliku omavalitsuse eeskirjast ning teenuslepingust tulenevatele nõuetele. Eelnõu lisab siiski iga kaudse heite juhtumi puhul täiendava hindamis- ja põhjendamismenetluse, kuigi sama eesmärk on juba saavutatud kehtiva regulatsiooni kaudu.</w:t>
            </w:r>
          </w:p>
          <w:p w14:paraId="38F46540" w14:textId="77777777" w:rsidR="00917856" w:rsidRPr="003213F8" w:rsidRDefault="00917856" w:rsidP="003213F8">
            <w:pPr>
              <w:shd w:val="clear" w:color="auto" w:fill="FFFFFF" w:themeFill="background1"/>
              <w:jc w:val="both"/>
              <w:rPr>
                <w:sz w:val="24"/>
                <w:szCs w:val="24"/>
              </w:rPr>
            </w:pPr>
          </w:p>
          <w:p w14:paraId="24142A93" w14:textId="4B541599" w:rsidR="00006E25" w:rsidRPr="003213F8" w:rsidRDefault="00917856" w:rsidP="003213F8">
            <w:pPr>
              <w:shd w:val="clear" w:color="auto" w:fill="FFFFFF" w:themeFill="background1"/>
              <w:jc w:val="both"/>
              <w:rPr>
                <w:sz w:val="24"/>
                <w:szCs w:val="24"/>
              </w:rPr>
            </w:pPr>
            <w:r w:rsidRPr="003213F8">
              <w:rPr>
                <w:sz w:val="24"/>
                <w:szCs w:val="24"/>
              </w:rPr>
              <w:t>Kui regulatsioon siiski säilib, tuleb vähemalt selgelt sätestada, et juhul kui ettevõtja täidab ÜVVKS-i nõudeid ning vee-ettevõtja kinnitab teenuslepingu tingimuste täitmist, eeldatakse § 44 lõikes 12 nimetatud tingimuste täidetust ning ettevõtjalt ei nõuta täiendavat tõendamist. Samuti vajab täpsustamist, millises ulatuses vastutab käitaja asjaolude eest, mis ei sõltu tema tegevusest (näiteks reoveepuhasti tehniline toimimine või teiste ühiskanalisatsiooni kasutajate mõju).</w:t>
            </w:r>
          </w:p>
        </w:tc>
        <w:tc>
          <w:tcPr>
            <w:tcW w:w="5181" w:type="dxa"/>
          </w:tcPr>
          <w:p w14:paraId="0CFDED6F" w14:textId="3DBB6CF7" w:rsidR="00006E25" w:rsidRPr="003213F8" w:rsidRDefault="00B43A6F"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r w:rsidR="00F50914" w:rsidRPr="003213F8">
              <w:rPr>
                <w:color w:val="222222"/>
                <w:sz w:val="24"/>
                <w:szCs w:val="24"/>
                <w:lang w:eastAsia="et-EE"/>
              </w:rPr>
              <w:t xml:space="preserve"> OSALISELT</w:t>
            </w:r>
          </w:p>
          <w:p w14:paraId="4E30FB7D" w14:textId="77777777" w:rsidR="00B43A6F" w:rsidRPr="003213F8" w:rsidRDefault="00B43A6F" w:rsidP="003213F8">
            <w:pPr>
              <w:autoSpaceDE w:val="0"/>
              <w:autoSpaceDN w:val="0"/>
              <w:adjustRightInd w:val="0"/>
              <w:jc w:val="both"/>
              <w:rPr>
                <w:color w:val="222222"/>
                <w:sz w:val="24"/>
                <w:szCs w:val="24"/>
                <w:lang w:eastAsia="et-EE"/>
              </w:rPr>
            </w:pPr>
          </w:p>
          <w:p w14:paraId="7FDC848B" w14:textId="77777777" w:rsidR="00B43A6F" w:rsidRPr="003213F8" w:rsidRDefault="00B43A6F"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39121188" w14:textId="063279D6" w:rsidR="00B43A6F" w:rsidRPr="003213F8" w:rsidRDefault="00B43A6F" w:rsidP="003213F8">
            <w:pPr>
              <w:autoSpaceDE w:val="0"/>
              <w:autoSpaceDN w:val="0"/>
              <w:adjustRightInd w:val="0"/>
              <w:jc w:val="both"/>
              <w:rPr>
                <w:color w:val="222222"/>
                <w:sz w:val="24"/>
                <w:szCs w:val="24"/>
                <w:lang w:eastAsia="et-EE"/>
              </w:rPr>
            </w:pPr>
            <w:r w:rsidRPr="003213F8">
              <w:rPr>
                <w:color w:val="222222"/>
                <w:sz w:val="24"/>
                <w:szCs w:val="24"/>
                <w:lang w:eastAsia="et-EE"/>
              </w:rPr>
              <w:t>THS nõuab kaudse heite korral piirväärtuste sätestamist loal ning need jäävad loa kontrollobjekti</w:t>
            </w:r>
            <w:r w:rsidR="00720466" w:rsidRPr="003213F8">
              <w:rPr>
                <w:color w:val="222222"/>
                <w:sz w:val="24"/>
                <w:szCs w:val="24"/>
                <w:lang w:eastAsia="et-EE"/>
              </w:rPr>
              <w:t xml:space="preserve">ks. </w:t>
            </w:r>
            <w:r w:rsidR="00F305F8" w:rsidRPr="003213F8">
              <w:rPr>
                <w:color w:val="222222"/>
                <w:sz w:val="24"/>
                <w:szCs w:val="24"/>
                <w:lang w:eastAsia="et-EE"/>
              </w:rPr>
              <w:t xml:space="preserve">Seletuskiri </w:t>
            </w:r>
            <w:r w:rsidR="00D81C5E" w:rsidRPr="003213F8">
              <w:rPr>
                <w:color w:val="222222"/>
                <w:sz w:val="24"/>
                <w:szCs w:val="24"/>
                <w:lang w:eastAsia="et-EE"/>
              </w:rPr>
              <w:t xml:space="preserve">hõlmab </w:t>
            </w:r>
            <w:r w:rsidR="00A42FB1" w:rsidRPr="003213F8">
              <w:rPr>
                <w:color w:val="222222"/>
                <w:sz w:val="24"/>
                <w:szCs w:val="24"/>
                <w:lang w:eastAsia="et-EE"/>
              </w:rPr>
              <w:t>§ 44 lõikes 12 olevate tingimuste täitmise</w:t>
            </w:r>
            <w:r w:rsidR="00F305F8" w:rsidRPr="003213F8">
              <w:rPr>
                <w:color w:val="222222"/>
                <w:sz w:val="24"/>
                <w:szCs w:val="24"/>
                <w:lang w:eastAsia="et-EE"/>
              </w:rPr>
              <w:t xml:space="preserve"> </w:t>
            </w:r>
            <w:r w:rsidR="004E5C88" w:rsidRPr="003213F8">
              <w:rPr>
                <w:color w:val="222222"/>
                <w:sz w:val="24"/>
                <w:szCs w:val="24"/>
                <w:lang w:eastAsia="et-EE"/>
              </w:rPr>
              <w:t>piisavuse hindamist kooskõlas märkusega.</w:t>
            </w:r>
            <w:r w:rsidR="00B02FF3" w:rsidRPr="003213F8">
              <w:rPr>
                <w:color w:val="222222"/>
                <w:sz w:val="24"/>
                <w:szCs w:val="24"/>
                <w:lang w:eastAsia="et-EE"/>
              </w:rPr>
              <w:t xml:space="preserve"> Täiendavalt on plaanis luua konkreetsemad juhised heite piirväärtuste </w:t>
            </w:r>
            <w:r w:rsidR="00B02FF3" w:rsidRPr="003213F8">
              <w:rPr>
                <w:color w:val="222222"/>
                <w:sz w:val="24"/>
                <w:szCs w:val="24"/>
                <w:lang w:eastAsia="et-EE"/>
              </w:rPr>
              <w:lastRenderedPageBreak/>
              <w:t>määramise kohta, mis hõlmavad ka kaudset heidet. Nende koostamisel kaasatakse huvigrupid.</w:t>
            </w:r>
          </w:p>
          <w:p w14:paraId="34B20D4A" w14:textId="0581F0AA" w:rsidR="004E5C88" w:rsidRPr="003213F8" w:rsidRDefault="004E5C88" w:rsidP="003213F8">
            <w:pPr>
              <w:autoSpaceDE w:val="0"/>
              <w:autoSpaceDN w:val="0"/>
              <w:adjustRightInd w:val="0"/>
              <w:jc w:val="both"/>
              <w:rPr>
                <w:color w:val="222222"/>
                <w:sz w:val="24"/>
                <w:szCs w:val="24"/>
                <w:highlight w:val="yellow"/>
                <w:lang w:eastAsia="et-EE"/>
              </w:rPr>
            </w:pPr>
            <w:r w:rsidRPr="003213F8">
              <w:rPr>
                <w:color w:val="222222"/>
                <w:sz w:val="24"/>
                <w:szCs w:val="24"/>
                <w:lang w:eastAsia="et-EE"/>
              </w:rPr>
              <w:t xml:space="preserve">Käitaja vastutab </w:t>
            </w:r>
            <w:r w:rsidR="00F24F61" w:rsidRPr="003213F8">
              <w:rPr>
                <w:color w:val="222222"/>
                <w:sz w:val="24"/>
                <w:szCs w:val="24"/>
                <w:lang w:eastAsia="et-EE"/>
              </w:rPr>
              <w:t>enda välja juhitava</w:t>
            </w:r>
            <w:r w:rsidR="00711147" w:rsidRPr="003213F8">
              <w:rPr>
                <w:color w:val="222222"/>
                <w:sz w:val="24"/>
                <w:szCs w:val="24"/>
                <w:lang w:eastAsia="et-EE"/>
              </w:rPr>
              <w:t>le</w:t>
            </w:r>
            <w:r w:rsidR="00F24F61" w:rsidRPr="003213F8">
              <w:rPr>
                <w:color w:val="222222"/>
                <w:sz w:val="24"/>
                <w:szCs w:val="24"/>
                <w:lang w:eastAsia="et-EE"/>
              </w:rPr>
              <w:t xml:space="preserve"> reovee</w:t>
            </w:r>
            <w:r w:rsidR="009061C9" w:rsidRPr="003213F8">
              <w:rPr>
                <w:color w:val="222222"/>
                <w:sz w:val="24"/>
                <w:szCs w:val="24"/>
                <w:lang w:eastAsia="et-EE"/>
              </w:rPr>
              <w:t>le seatud piirväärtuse täitmise eest.</w:t>
            </w:r>
          </w:p>
        </w:tc>
      </w:tr>
      <w:tr w:rsidR="00006E25" w:rsidRPr="003213F8" w14:paraId="6650EC0B" w14:textId="77777777" w:rsidTr="004757AC">
        <w:trPr>
          <w:trHeight w:val="1105"/>
        </w:trPr>
        <w:tc>
          <w:tcPr>
            <w:tcW w:w="421" w:type="dxa"/>
            <w:vMerge/>
          </w:tcPr>
          <w:p w14:paraId="0461CC98" w14:textId="77777777" w:rsidR="00006E25" w:rsidRPr="003213F8" w:rsidRDefault="00006E25" w:rsidP="003213F8">
            <w:pPr>
              <w:ind w:left="-57" w:right="-113"/>
              <w:rPr>
                <w:b/>
                <w:bCs/>
                <w:sz w:val="24"/>
                <w:szCs w:val="24"/>
              </w:rPr>
            </w:pPr>
          </w:p>
        </w:tc>
        <w:tc>
          <w:tcPr>
            <w:tcW w:w="2551" w:type="dxa"/>
            <w:vMerge/>
          </w:tcPr>
          <w:p w14:paraId="36F29067"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5722B3FD" w14:textId="322954F3" w:rsidR="00006E25" w:rsidRPr="003213F8" w:rsidRDefault="00246240" w:rsidP="003213F8">
            <w:pPr>
              <w:shd w:val="clear" w:color="auto" w:fill="FFFFFF" w:themeFill="background1"/>
              <w:jc w:val="both"/>
              <w:rPr>
                <w:sz w:val="24"/>
                <w:szCs w:val="24"/>
              </w:rPr>
            </w:pPr>
            <w:r w:rsidRPr="003213F8">
              <w:rPr>
                <w:b/>
                <w:bCs/>
                <w:sz w:val="24"/>
                <w:szCs w:val="24"/>
              </w:rPr>
              <w:t>Punktiga 49</w:t>
            </w:r>
            <w:r w:rsidRPr="003213F8">
              <w:rPr>
                <w:sz w:val="24"/>
                <w:szCs w:val="24"/>
              </w:rPr>
              <w:t xml:space="preserve"> täiendatakse seadust §-ga 44¹, millega võetakse kasutusele keskkonnatoime tasemed ja vee kasutuse keskkonnatoime piirväärtused. Regulatsioon vajab täpsustamist, et vältida õiguslikku ebakindlust ja erinevat halduspraktikat.</w:t>
            </w:r>
          </w:p>
          <w:p w14:paraId="167EB072" w14:textId="77777777" w:rsidR="00595EB3" w:rsidRPr="003213F8" w:rsidRDefault="00595EB3" w:rsidP="003213F8">
            <w:pPr>
              <w:tabs>
                <w:tab w:val="left" w:pos="1155"/>
              </w:tabs>
              <w:rPr>
                <w:sz w:val="24"/>
                <w:szCs w:val="24"/>
              </w:rPr>
            </w:pPr>
          </w:p>
          <w:p w14:paraId="161A2178" w14:textId="77777777" w:rsidR="00595EB3" w:rsidRPr="003213F8" w:rsidRDefault="00595EB3" w:rsidP="003213F8">
            <w:pPr>
              <w:tabs>
                <w:tab w:val="left" w:pos="1155"/>
              </w:tabs>
              <w:jc w:val="both"/>
              <w:rPr>
                <w:sz w:val="24"/>
                <w:szCs w:val="24"/>
              </w:rPr>
            </w:pPr>
            <w:r w:rsidRPr="003213F8">
              <w:rPr>
                <w:sz w:val="24"/>
                <w:szCs w:val="24"/>
              </w:rPr>
              <w:t xml:space="preserve">Eelnõu kohaselt tuleb kompleksloas määrata vee kasutusele siduv keskkonnatoime piirväärtus. Samas ei ole direktiivist ega eelnõust üheselt selge, kuidas tuleb toimida olukorras, kus käitisele kohalduvates PVT-järeldustes vee kasutuse </w:t>
            </w:r>
            <w:r w:rsidRPr="003213F8">
              <w:rPr>
                <w:sz w:val="24"/>
                <w:szCs w:val="24"/>
              </w:rPr>
              <w:lastRenderedPageBreak/>
              <w:t>keskkonnatoime taset või vastavat vahemikku üldse ei ole kehtestatud. Sellises olukorras puudub loa andjal objektiivne alus siduva piirväärtuse määramiseks ning see võib viia erineva halduspraktika ja vaidlusteni.</w:t>
            </w:r>
          </w:p>
          <w:p w14:paraId="14EF48E3" w14:textId="77777777" w:rsidR="00595EB3" w:rsidRPr="003213F8" w:rsidRDefault="00595EB3" w:rsidP="003213F8">
            <w:pPr>
              <w:tabs>
                <w:tab w:val="left" w:pos="1155"/>
              </w:tabs>
              <w:jc w:val="both"/>
              <w:rPr>
                <w:sz w:val="24"/>
                <w:szCs w:val="24"/>
              </w:rPr>
            </w:pPr>
          </w:p>
          <w:p w14:paraId="129A8734" w14:textId="0382B391" w:rsidR="00246240" w:rsidRPr="003213F8" w:rsidRDefault="00595EB3" w:rsidP="003213F8">
            <w:pPr>
              <w:tabs>
                <w:tab w:val="left" w:pos="1155"/>
              </w:tabs>
              <w:jc w:val="both"/>
              <w:rPr>
                <w:sz w:val="24"/>
                <w:szCs w:val="24"/>
              </w:rPr>
            </w:pPr>
            <w:r w:rsidRPr="003213F8">
              <w:rPr>
                <w:sz w:val="24"/>
                <w:szCs w:val="24"/>
              </w:rPr>
              <w:t>Seetõttu teeme ettepaneku sõnastada § 44¹ lõige 1 selliselt, et keskkonnatoime piirväärtus määratakse üksnes juhul, kui see tuleneb kohaldatavatest PVT-järeldustest. Selline lahendus on kooskõlas direktiivi loogikaga ning tagab õigusselguse nii ettevõtjatele kui ka loa andjale.</w:t>
            </w:r>
            <w:r w:rsidR="00246240" w:rsidRPr="003213F8">
              <w:rPr>
                <w:sz w:val="24"/>
                <w:szCs w:val="24"/>
              </w:rPr>
              <w:tab/>
            </w:r>
          </w:p>
        </w:tc>
        <w:tc>
          <w:tcPr>
            <w:tcW w:w="5181" w:type="dxa"/>
          </w:tcPr>
          <w:p w14:paraId="43A9FA67" w14:textId="4C1B8D31" w:rsidR="00006E25" w:rsidRPr="003213F8" w:rsidRDefault="00F54B36"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p w14:paraId="490FBD9C" w14:textId="77777777" w:rsidR="00F54B36" w:rsidRPr="003213F8" w:rsidRDefault="00F54B36" w:rsidP="003213F8">
            <w:pPr>
              <w:autoSpaceDE w:val="0"/>
              <w:autoSpaceDN w:val="0"/>
              <w:adjustRightInd w:val="0"/>
              <w:jc w:val="both"/>
              <w:rPr>
                <w:color w:val="222222"/>
                <w:sz w:val="24"/>
                <w:szCs w:val="24"/>
                <w:lang w:eastAsia="et-EE"/>
              </w:rPr>
            </w:pPr>
          </w:p>
          <w:p w14:paraId="2A96C481" w14:textId="77777777" w:rsidR="00F54B36" w:rsidRPr="003213F8" w:rsidRDefault="00F54B36"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19F9383B" w14:textId="3BA3C013" w:rsidR="008A6211" w:rsidRPr="003213F8" w:rsidRDefault="00F54B36" w:rsidP="003213F8">
            <w:pPr>
              <w:autoSpaceDE w:val="0"/>
              <w:autoSpaceDN w:val="0"/>
              <w:adjustRightInd w:val="0"/>
              <w:jc w:val="both"/>
              <w:rPr>
                <w:color w:val="222222"/>
                <w:sz w:val="24"/>
                <w:szCs w:val="24"/>
                <w:lang w:eastAsia="et-EE"/>
              </w:rPr>
            </w:pPr>
            <w:r w:rsidRPr="003213F8">
              <w:rPr>
                <w:color w:val="222222"/>
                <w:sz w:val="24"/>
                <w:szCs w:val="24"/>
                <w:lang w:eastAsia="et-EE"/>
              </w:rPr>
              <w:t xml:space="preserve">Eelnõu </w:t>
            </w:r>
            <w:r w:rsidR="006E519A" w:rsidRPr="003213F8">
              <w:rPr>
                <w:color w:val="222222"/>
                <w:sz w:val="24"/>
                <w:szCs w:val="24"/>
                <w:lang w:eastAsia="et-EE"/>
              </w:rPr>
              <w:t xml:space="preserve">§ </w:t>
            </w:r>
            <w:r w:rsidR="00BC2175" w:rsidRPr="003213F8">
              <w:rPr>
                <w:color w:val="222222"/>
                <w:sz w:val="24"/>
                <w:szCs w:val="24"/>
                <w:lang w:eastAsia="et-EE"/>
              </w:rPr>
              <w:t>44</w:t>
            </w:r>
            <w:r w:rsidR="00BC2175" w:rsidRPr="003213F8">
              <w:rPr>
                <w:color w:val="222222"/>
                <w:sz w:val="24"/>
                <w:szCs w:val="24"/>
                <w:vertAlign w:val="superscript"/>
                <w:lang w:eastAsia="et-EE"/>
              </w:rPr>
              <w:t>1</w:t>
            </w:r>
            <w:r w:rsidR="00BC2175" w:rsidRPr="003213F8">
              <w:rPr>
                <w:color w:val="222222"/>
                <w:sz w:val="24"/>
                <w:szCs w:val="24"/>
                <w:lang w:eastAsia="et-EE"/>
              </w:rPr>
              <w:t xml:space="preserve"> lõi</w:t>
            </w:r>
            <w:r w:rsidR="008A6211" w:rsidRPr="003213F8">
              <w:rPr>
                <w:color w:val="222222"/>
                <w:sz w:val="24"/>
                <w:szCs w:val="24"/>
                <w:lang w:eastAsia="et-EE"/>
              </w:rPr>
              <w:t>ked</w:t>
            </w:r>
            <w:r w:rsidR="00BC2175" w:rsidRPr="003213F8">
              <w:rPr>
                <w:color w:val="222222"/>
                <w:sz w:val="24"/>
                <w:szCs w:val="24"/>
                <w:lang w:eastAsia="et-EE"/>
              </w:rPr>
              <w:t xml:space="preserve"> 1</w:t>
            </w:r>
            <w:r w:rsidR="008A6211" w:rsidRPr="003213F8">
              <w:rPr>
                <w:color w:val="222222"/>
                <w:sz w:val="24"/>
                <w:szCs w:val="24"/>
                <w:lang w:eastAsia="et-EE"/>
              </w:rPr>
              <w:t xml:space="preserve"> ja 2 muudetud</w:t>
            </w:r>
            <w:r w:rsidR="006E6D4A" w:rsidRPr="003213F8">
              <w:rPr>
                <w:color w:val="222222"/>
                <w:sz w:val="24"/>
                <w:szCs w:val="24"/>
                <w:lang w:eastAsia="et-EE"/>
              </w:rPr>
              <w:t xml:space="preserve">, et siduda need </w:t>
            </w:r>
            <w:r w:rsidR="00B02FF3" w:rsidRPr="003213F8">
              <w:rPr>
                <w:color w:val="222222"/>
                <w:sz w:val="24"/>
                <w:szCs w:val="24"/>
                <w:lang w:eastAsia="et-EE"/>
              </w:rPr>
              <w:t>varasemast enam</w:t>
            </w:r>
            <w:r w:rsidR="006E6D4A" w:rsidRPr="003213F8">
              <w:rPr>
                <w:color w:val="222222"/>
                <w:sz w:val="24"/>
                <w:szCs w:val="24"/>
                <w:lang w:eastAsia="et-EE"/>
              </w:rPr>
              <w:t xml:space="preserve"> kohalduvate PVT-järeldustega.</w:t>
            </w:r>
          </w:p>
          <w:p w14:paraId="4D4189D1" w14:textId="46FD3F61" w:rsidR="006D2DF5" w:rsidRPr="003213F8" w:rsidRDefault="006D2DF5" w:rsidP="003213F8">
            <w:pPr>
              <w:autoSpaceDE w:val="0"/>
              <w:autoSpaceDN w:val="0"/>
              <w:adjustRightInd w:val="0"/>
              <w:jc w:val="both"/>
              <w:rPr>
                <w:color w:val="222222"/>
                <w:sz w:val="24"/>
                <w:szCs w:val="24"/>
                <w:lang w:eastAsia="et-EE"/>
              </w:rPr>
            </w:pPr>
          </w:p>
        </w:tc>
      </w:tr>
      <w:tr w:rsidR="00006E25" w:rsidRPr="003213F8" w14:paraId="1F28535B" w14:textId="77777777" w:rsidTr="004757AC">
        <w:trPr>
          <w:trHeight w:val="1105"/>
        </w:trPr>
        <w:tc>
          <w:tcPr>
            <w:tcW w:w="421" w:type="dxa"/>
            <w:vMerge/>
          </w:tcPr>
          <w:p w14:paraId="497C4906" w14:textId="77777777" w:rsidR="00006E25" w:rsidRPr="003213F8" w:rsidRDefault="00006E25" w:rsidP="003213F8">
            <w:pPr>
              <w:ind w:left="-57" w:right="-113"/>
              <w:rPr>
                <w:b/>
                <w:bCs/>
                <w:sz w:val="24"/>
                <w:szCs w:val="24"/>
              </w:rPr>
            </w:pPr>
          </w:p>
        </w:tc>
        <w:tc>
          <w:tcPr>
            <w:tcW w:w="2551" w:type="dxa"/>
            <w:vMerge/>
          </w:tcPr>
          <w:p w14:paraId="400A3BA7"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6C92D871" w14:textId="77777777" w:rsidR="0073335D" w:rsidRPr="003213F8" w:rsidRDefault="0073335D" w:rsidP="003213F8">
            <w:pPr>
              <w:shd w:val="clear" w:color="auto" w:fill="FFFFFF" w:themeFill="background1"/>
              <w:jc w:val="both"/>
              <w:rPr>
                <w:sz w:val="24"/>
                <w:szCs w:val="24"/>
              </w:rPr>
            </w:pPr>
            <w:r w:rsidRPr="003213F8">
              <w:rPr>
                <w:b/>
                <w:bCs/>
                <w:sz w:val="24"/>
                <w:szCs w:val="24"/>
              </w:rPr>
              <w:t>Punktiga 52</w:t>
            </w:r>
            <w:r w:rsidRPr="003213F8">
              <w:rPr>
                <w:sz w:val="24"/>
                <w:szCs w:val="24"/>
              </w:rPr>
              <w:t xml:space="preserve"> täiendatakse seadust §-ga 47</w:t>
            </w:r>
            <w:r w:rsidRPr="003213F8">
              <w:rPr>
                <w:sz w:val="24"/>
                <w:szCs w:val="24"/>
                <w:vertAlign w:val="superscript"/>
              </w:rPr>
              <w:t>2</w:t>
            </w:r>
            <w:r w:rsidRPr="003213F8">
              <w:rPr>
                <w:sz w:val="24"/>
                <w:szCs w:val="24"/>
              </w:rPr>
              <w:t>, mille lõike 3 punkt 4 kohustab käitajat koostama keskkonnajuhtimissüsteemi (KKJS) raames ohtlike keemiliste ainete loetelu, riskihinnangu ning ohutumate alternatiividega asendamise analüüsi. Leiame, et selle sätte ülevõtmine praegusel kujul ei ole põhjendatud.</w:t>
            </w:r>
          </w:p>
          <w:p w14:paraId="6BEDAC51" w14:textId="77777777" w:rsidR="0073335D" w:rsidRPr="003213F8" w:rsidRDefault="0073335D" w:rsidP="003213F8">
            <w:pPr>
              <w:shd w:val="clear" w:color="auto" w:fill="FFFFFF" w:themeFill="background1"/>
              <w:jc w:val="both"/>
              <w:rPr>
                <w:sz w:val="24"/>
                <w:szCs w:val="24"/>
              </w:rPr>
            </w:pPr>
          </w:p>
          <w:p w14:paraId="5886587E" w14:textId="77777777" w:rsidR="0073335D" w:rsidRPr="003213F8" w:rsidRDefault="0073335D" w:rsidP="003213F8">
            <w:pPr>
              <w:shd w:val="clear" w:color="auto" w:fill="FFFFFF" w:themeFill="background1"/>
              <w:jc w:val="both"/>
              <w:rPr>
                <w:sz w:val="24"/>
                <w:szCs w:val="24"/>
              </w:rPr>
            </w:pPr>
            <w:r w:rsidRPr="003213F8">
              <w:rPr>
                <w:sz w:val="24"/>
                <w:szCs w:val="24"/>
              </w:rPr>
              <w:t>Euroopa Parlamendis ja nõukogus menetletava Omnibus-paketi läbirääkimistel on üheks oluliseks muudatusettepanekuks muuta tööstusheite direktiivi artiklit 14a selliselt, et ohtlike ainete inventuur ei oleks enam keskkonnajuhtimissüsteemi kohustuslik element. Arutelud liiguvad lahenduse suunas, mille kohaselt võivad ettevõtjad kasutada muude Euroopa Liidu õigusaktide alusel juba koostatud ainete inventuure, riskihinnanguid ja muid samaväärseid dokumente, vältides samade kohustuste dubleerimist erinevate regulatsioonide alusel. Selline lähenemine lähtub eesmärgist vähendada ettevõtjate halduskoormust ilma keskkonnakaitse taset vähendamata.</w:t>
            </w:r>
          </w:p>
          <w:p w14:paraId="35FFCD08" w14:textId="77777777" w:rsidR="0073335D" w:rsidRPr="003213F8" w:rsidRDefault="0073335D" w:rsidP="003213F8">
            <w:pPr>
              <w:shd w:val="clear" w:color="auto" w:fill="FFFFFF" w:themeFill="background1"/>
              <w:jc w:val="both"/>
              <w:rPr>
                <w:sz w:val="24"/>
                <w:szCs w:val="24"/>
              </w:rPr>
            </w:pPr>
          </w:p>
          <w:p w14:paraId="34FDB3EA" w14:textId="77777777" w:rsidR="0073335D" w:rsidRPr="003213F8" w:rsidRDefault="0073335D" w:rsidP="003213F8">
            <w:pPr>
              <w:shd w:val="clear" w:color="auto" w:fill="FFFFFF" w:themeFill="background1"/>
              <w:jc w:val="both"/>
              <w:rPr>
                <w:sz w:val="24"/>
                <w:szCs w:val="24"/>
              </w:rPr>
            </w:pPr>
            <w:r w:rsidRPr="003213F8">
              <w:rPr>
                <w:sz w:val="24"/>
                <w:szCs w:val="24"/>
              </w:rPr>
              <w:t xml:space="preserve">Sellises olukorras ei ole põhjendatud kehtestada Eesti õiguses täiendavat iseseisvat kohustust koostada KKJS-i </w:t>
            </w:r>
            <w:r w:rsidRPr="003213F8">
              <w:rPr>
                <w:sz w:val="24"/>
                <w:szCs w:val="24"/>
              </w:rPr>
              <w:lastRenderedPageBreak/>
              <w:t>raames eraldi ohtlike ainete inventuur, riskihinnang ja asendamisanalüüs. Teeme ettepaneku jätta § 47</w:t>
            </w:r>
            <w:r w:rsidRPr="003213F8">
              <w:rPr>
                <w:sz w:val="24"/>
                <w:szCs w:val="24"/>
                <w:vertAlign w:val="superscript"/>
              </w:rPr>
              <w:t>2</w:t>
            </w:r>
            <w:r w:rsidRPr="003213F8">
              <w:rPr>
                <w:sz w:val="24"/>
                <w:szCs w:val="24"/>
              </w:rPr>
              <w:t xml:space="preserve"> lõike 3 punkt 4 eelnõust välja vähemalt seni, kuni Omnibus-direktiivi lõplik tekst on kokku lepitud ning on selge, millises ulatuses vastav kohustus Euroopa Liidu õiguses säilib.</w:t>
            </w:r>
          </w:p>
          <w:p w14:paraId="37DDE654" w14:textId="77777777" w:rsidR="0073335D" w:rsidRPr="003213F8" w:rsidRDefault="0073335D" w:rsidP="003213F8">
            <w:pPr>
              <w:shd w:val="clear" w:color="auto" w:fill="FFFFFF" w:themeFill="background1"/>
              <w:jc w:val="both"/>
              <w:rPr>
                <w:sz w:val="24"/>
                <w:szCs w:val="24"/>
              </w:rPr>
            </w:pPr>
          </w:p>
          <w:p w14:paraId="03EBDF32" w14:textId="77777777" w:rsidR="0073335D" w:rsidRPr="003213F8" w:rsidRDefault="0073335D" w:rsidP="003213F8">
            <w:pPr>
              <w:shd w:val="clear" w:color="auto" w:fill="FFFFFF" w:themeFill="background1"/>
              <w:jc w:val="both"/>
              <w:rPr>
                <w:sz w:val="24"/>
                <w:szCs w:val="24"/>
              </w:rPr>
            </w:pPr>
            <w:r w:rsidRPr="003213F8">
              <w:rPr>
                <w:sz w:val="24"/>
                <w:szCs w:val="24"/>
              </w:rPr>
              <w:t>Kui § 47</w:t>
            </w:r>
            <w:r w:rsidRPr="003213F8">
              <w:rPr>
                <w:sz w:val="24"/>
                <w:szCs w:val="24"/>
                <w:vertAlign w:val="superscript"/>
              </w:rPr>
              <w:t>2</w:t>
            </w:r>
            <w:r w:rsidRPr="003213F8">
              <w:rPr>
                <w:sz w:val="24"/>
                <w:szCs w:val="24"/>
              </w:rPr>
              <w:t xml:space="preserve"> lõike 3 punkt 4 siiski säilitatakse, vajab see vähemalt olulist täpsustamist.</w:t>
            </w:r>
          </w:p>
          <w:p w14:paraId="58F7F548" w14:textId="77777777" w:rsidR="00E615E8" w:rsidRPr="003213F8" w:rsidRDefault="00E615E8" w:rsidP="003213F8">
            <w:pPr>
              <w:shd w:val="clear" w:color="auto" w:fill="FFFFFF" w:themeFill="background1"/>
              <w:jc w:val="both"/>
              <w:rPr>
                <w:sz w:val="24"/>
                <w:szCs w:val="24"/>
              </w:rPr>
            </w:pPr>
          </w:p>
          <w:p w14:paraId="77AC7B8F" w14:textId="77777777" w:rsidR="00E615E8" w:rsidRPr="003213F8" w:rsidRDefault="0073335D" w:rsidP="003213F8">
            <w:pPr>
              <w:shd w:val="clear" w:color="auto" w:fill="FFFFFF" w:themeFill="background1"/>
              <w:jc w:val="both"/>
              <w:rPr>
                <w:sz w:val="24"/>
                <w:szCs w:val="24"/>
              </w:rPr>
            </w:pPr>
            <w:r w:rsidRPr="003213F8">
              <w:rPr>
                <w:sz w:val="24"/>
                <w:szCs w:val="24"/>
              </w:rPr>
              <w:t>Esiteks jääb ebaselgeks inventuuri ulatus. Mõisted "käitises esinevad ained" ja "käitise poolt väljutatavad ained" ei ole defineeritud. Ei ole selge, kas inventuur peab hõlmama üksnes tootmisprotsessis kasutatavaid aineid või ka ladustatavaid aineid, transporditavaid aineid, vaheprodukte ning segudes sisalduvaid üksikuid koostisosi. Samuti ei ole selge, kas "väljutamine" tähendab üksnes keskkonda juhitavaid heiteid või hõlmab ka toodete turule</w:t>
            </w:r>
            <w:r w:rsidR="00E615E8" w:rsidRPr="003213F8">
              <w:rPr>
                <w:sz w:val="24"/>
                <w:szCs w:val="24"/>
              </w:rPr>
              <w:t xml:space="preserve"> laskmist või jäätmete üleandmist. Arvestades, et mitmekomponentsed ja UVCB-ained võivad sisaldada kümneid või isegi sadu koostisosi, ei oleks kõikide üksikute komponentide inventeerimine praktiliselt teostatav. Seletuskirjas tuleks selgelt määratleda inventuuri ulatus ning rõhutada, et inventuur peab keskenduma üksnes nendele ainetele, millel on tegelik või potentsiaalne keskkonnamõju.</w:t>
            </w:r>
          </w:p>
          <w:p w14:paraId="5D60EC88" w14:textId="77777777" w:rsidR="00E615E8" w:rsidRPr="003213F8" w:rsidRDefault="00E615E8" w:rsidP="003213F8">
            <w:pPr>
              <w:shd w:val="clear" w:color="auto" w:fill="FFFFFF" w:themeFill="background1"/>
              <w:jc w:val="both"/>
              <w:rPr>
                <w:sz w:val="24"/>
                <w:szCs w:val="24"/>
              </w:rPr>
            </w:pPr>
          </w:p>
          <w:p w14:paraId="2F0D0806" w14:textId="77777777" w:rsidR="00E615E8" w:rsidRPr="003213F8" w:rsidRDefault="00E615E8" w:rsidP="003213F8">
            <w:pPr>
              <w:shd w:val="clear" w:color="auto" w:fill="FFFFFF" w:themeFill="background1"/>
              <w:jc w:val="both"/>
              <w:rPr>
                <w:sz w:val="24"/>
                <w:szCs w:val="24"/>
              </w:rPr>
            </w:pPr>
            <w:r w:rsidRPr="003213F8">
              <w:rPr>
                <w:sz w:val="24"/>
                <w:szCs w:val="24"/>
              </w:rPr>
              <w:t xml:space="preserve">Teiseks ei ole selge riskihinnangu metoodika. Eelnõu nõuab riskihinnangu koostamist, kuid ei selgita, kas piisab olemasolevatest REACH kemikaaliohutuse hinnangutest, laiendatud ohutuskaartidel toodud kokkupuutestsenaariumidest ning töökeskkonna riskianalüüsidest või tuleb koostada täiesti uus käitisepõhine </w:t>
            </w:r>
            <w:r w:rsidRPr="003213F8">
              <w:rPr>
                <w:sz w:val="24"/>
                <w:szCs w:val="24"/>
              </w:rPr>
              <w:lastRenderedPageBreak/>
              <w:t>riskihindamine. Selline ebaselgus võib kaasa tuua olukorra, kus sama riski hinnatakse paralleelselt mitme erineva regulatsiooni alusel. Seletuskirjas tuleks selgesõnaliselt märkida, et olemasolevaid REACH-i, Seveso ja tööohutuse dokumente võib kasutada nõude täitmise alusena ning uut iseseisvat riskihindamist ei nõuta, kui vajalik teave on juba olemas.</w:t>
            </w:r>
          </w:p>
          <w:p w14:paraId="64D7B7C1" w14:textId="77777777" w:rsidR="00E615E8" w:rsidRPr="003213F8" w:rsidRDefault="00E615E8" w:rsidP="003213F8">
            <w:pPr>
              <w:shd w:val="clear" w:color="auto" w:fill="FFFFFF" w:themeFill="background1"/>
              <w:jc w:val="both"/>
              <w:rPr>
                <w:sz w:val="24"/>
                <w:szCs w:val="24"/>
              </w:rPr>
            </w:pPr>
          </w:p>
          <w:p w14:paraId="21F99763" w14:textId="77777777" w:rsidR="00E615E8" w:rsidRPr="003213F8" w:rsidRDefault="00E615E8" w:rsidP="003213F8">
            <w:pPr>
              <w:shd w:val="clear" w:color="auto" w:fill="FFFFFF" w:themeFill="background1"/>
              <w:jc w:val="both"/>
              <w:rPr>
                <w:sz w:val="24"/>
                <w:szCs w:val="24"/>
              </w:rPr>
            </w:pPr>
            <w:r w:rsidRPr="003213F8">
              <w:rPr>
                <w:sz w:val="24"/>
                <w:szCs w:val="24"/>
              </w:rPr>
              <w:t>Kolmandaks vajab täpsustamist asendamisanalüüsi eesmärk ja õiguslik tähendus. Seletuskirjast ei nähtu, millised on tagajärjed juhul, kui analüüs näitab, et sobiv alternatiiv puudub või ei ole selle kasutamine tehniliselt, ohutuslikult või majanduslikult võimalik. Praktikas on paljude eriti ohtlike ainete puhul alternatiivid kas olematud või eeldaksid kogu tootmisprotsessi ümberkujundamist. Sellisel juhul peab olema selgelt sätestatud, et nõue loetakse täidetuks ka siis, kui käitaja on alternatiivide olemasolu põhjendatult analüüsinud ning jõudnud dokumenteeritud järeldusele, et asendamine ei ole võimalik.</w:t>
            </w:r>
          </w:p>
          <w:p w14:paraId="25C21A8E" w14:textId="77777777" w:rsidR="00E615E8" w:rsidRPr="003213F8" w:rsidRDefault="00E615E8" w:rsidP="003213F8">
            <w:pPr>
              <w:shd w:val="clear" w:color="auto" w:fill="FFFFFF" w:themeFill="background1"/>
              <w:jc w:val="both"/>
              <w:rPr>
                <w:sz w:val="24"/>
                <w:szCs w:val="24"/>
              </w:rPr>
            </w:pPr>
          </w:p>
          <w:p w14:paraId="639F52A7" w14:textId="7F317632" w:rsidR="00006E25" w:rsidRPr="003213F8" w:rsidRDefault="00E615E8" w:rsidP="003213F8">
            <w:pPr>
              <w:shd w:val="clear" w:color="auto" w:fill="FFFFFF" w:themeFill="background1"/>
              <w:jc w:val="both"/>
              <w:rPr>
                <w:sz w:val="24"/>
                <w:szCs w:val="24"/>
              </w:rPr>
            </w:pPr>
            <w:r w:rsidRPr="003213F8">
              <w:rPr>
                <w:sz w:val="24"/>
                <w:szCs w:val="24"/>
              </w:rPr>
              <w:t>Kokkuvõttes leiame, et § 47</w:t>
            </w:r>
            <w:r w:rsidRPr="003213F8">
              <w:rPr>
                <w:sz w:val="24"/>
                <w:szCs w:val="24"/>
                <w:vertAlign w:val="superscript"/>
              </w:rPr>
              <w:t>2</w:t>
            </w:r>
            <w:r w:rsidRPr="003213F8">
              <w:rPr>
                <w:sz w:val="24"/>
                <w:szCs w:val="24"/>
              </w:rPr>
              <w:t xml:space="preserve"> lõike 3 punkt 4 tuleks eelnõust välja jätta vähemalt kuni Omnibus-direktiivi menetluse lõpuni. Kui säte siiski säilib, tuleb selle ulatust ja kohaldamist oluliselt täpsustada, et vältida olemasolevate regulatsioonide dubleerimist ning põhjendamatut halduskoormust ettevõtjatele.</w:t>
            </w:r>
          </w:p>
        </w:tc>
        <w:tc>
          <w:tcPr>
            <w:tcW w:w="5181" w:type="dxa"/>
          </w:tcPr>
          <w:p w14:paraId="75F8DB4C" w14:textId="77777777" w:rsidR="00EB2B90" w:rsidRPr="003213F8" w:rsidRDefault="00EB2B90" w:rsidP="003213F8">
            <w:pPr>
              <w:autoSpaceDE w:val="0"/>
              <w:autoSpaceDN w:val="0"/>
              <w:adjustRightInd w:val="0"/>
              <w:jc w:val="both"/>
              <w:rPr>
                <w:sz w:val="24"/>
                <w:szCs w:val="24"/>
              </w:rPr>
            </w:pPr>
            <w:r w:rsidRPr="003213F8">
              <w:rPr>
                <w:sz w:val="24"/>
                <w:szCs w:val="24"/>
              </w:rPr>
              <w:lastRenderedPageBreak/>
              <w:t>ARVESTATUD</w:t>
            </w:r>
          </w:p>
          <w:p w14:paraId="6701E493" w14:textId="77777777" w:rsidR="00EB2B90" w:rsidRPr="003213F8" w:rsidRDefault="00EB2B90" w:rsidP="003213F8">
            <w:pPr>
              <w:autoSpaceDE w:val="0"/>
              <w:autoSpaceDN w:val="0"/>
              <w:adjustRightInd w:val="0"/>
              <w:jc w:val="both"/>
              <w:rPr>
                <w:sz w:val="24"/>
                <w:szCs w:val="24"/>
              </w:rPr>
            </w:pPr>
          </w:p>
          <w:p w14:paraId="4EAABFE1" w14:textId="77777777" w:rsidR="00EB2B90" w:rsidRPr="003213F8" w:rsidRDefault="00EB2B90" w:rsidP="003213F8">
            <w:pPr>
              <w:autoSpaceDE w:val="0"/>
              <w:autoSpaceDN w:val="0"/>
              <w:adjustRightInd w:val="0"/>
              <w:jc w:val="both"/>
              <w:rPr>
                <w:sz w:val="24"/>
                <w:szCs w:val="24"/>
              </w:rPr>
            </w:pPr>
            <w:r w:rsidRPr="003213F8">
              <w:rPr>
                <w:sz w:val="24"/>
                <w:szCs w:val="24"/>
              </w:rPr>
              <w:t>Selgitus:</w:t>
            </w:r>
          </w:p>
          <w:p w14:paraId="7232BA77" w14:textId="2564D07C" w:rsidR="00006E25" w:rsidRPr="003213F8" w:rsidRDefault="00EB2B90" w:rsidP="003213F8">
            <w:pPr>
              <w:autoSpaceDE w:val="0"/>
              <w:autoSpaceDN w:val="0"/>
              <w:adjustRightInd w:val="0"/>
              <w:jc w:val="both"/>
              <w:rPr>
                <w:color w:val="222222"/>
                <w:sz w:val="24"/>
                <w:szCs w:val="24"/>
                <w:highlight w:val="yellow"/>
                <w:lang w:eastAsia="et-EE"/>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vad sätted.</w:t>
            </w:r>
          </w:p>
        </w:tc>
      </w:tr>
      <w:tr w:rsidR="00006E25" w:rsidRPr="003213F8" w14:paraId="19BE0736" w14:textId="77777777" w:rsidTr="004757AC">
        <w:trPr>
          <w:trHeight w:val="1105"/>
        </w:trPr>
        <w:tc>
          <w:tcPr>
            <w:tcW w:w="421" w:type="dxa"/>
            <w:vMerge/>
          </w:tcPr>
          <w:p w14:paraId="691281BA" w14:textId="77777777" w:rsidR="00006E25" w:rsidRPr="003213F8" w:rsidRDefault="00006E25" w:rsidP="003213F8">
            <w:pPr>
              <w:ind w:left="-57" w:right="-113"/>
              <w:rPr>
                <w:b/>
                <w:bCs/>
                <w:sz w:val="24"/>
                <w:szCs w:val="24"/>
              </w:rPr>
            </w:pPr>
          </w:p>
        </w:tc>
        <w:tc>
          <w:tcPr>
            <w:tcW w:w="2551" w:type="dxa"/>
            <w:vMerge/>
          </w:tcPr>
          <w:p w14:paraId="0607BB34"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73193A9A" w14:textId="77777777" w:rsidR="00207087" w:rsidRPr="003213F8" w:rsidRDefault="00207087" w:rsidP="003213F8">
            <w:pPr>
              <w:shd w:val="clear" w:color="auto" w:fill="FFFFFF" w:themeFill="background1"/>
              <w:jc w:val="both"/>
              <w:rPr>
                <w:sz w:val="24"/>
                <w:szCs w:val="24"/>
              </w:rPr>
            </w:pPr>
            <w:r w:rsidRPr="003213F8">
              <w:rPr>
                <w:sz w:val="24"/>
                <w:szCs w:val="24"/>
              </w:rPr>
              <w:t xml:space="preserve">Eelnõu </w:t>
            </w:r>
            <w:r w:rsidRPr="003213F8">
              <w:rPr>
                <w:b/>
                <w:bCs/>
                <w:sz w:val="24"/>
                <w:szCs w:val="24"/>
              </w:rPr>
              <w:t xml:space="preserve">punktiga 79 </w:t>
            </w:r>
            <w:r w:rsidRPr="003213F8">
              <w:rPr>
                <w:sz w:val="24"/>
                <w:szCs w:val="24"/>
              </w:rPr>
              <w:t>muudetakse THS § 162 lõiget 3 ning nähakse ette võimalus kohaldada korduvate rikkumiste korral käibepõhiseid trahve. Palume hinnata, kas kavandatud regulatsioon vastab tööstusheidete direktiivi (EL) 2024/1785 artikli 79 nõuetele ning vajaduse korral täpsustada eelnõud.</w:t>
            </w:r>
          </w:p>
          <w:p w14:paraId="00BB4C5E" w14:textId="77777777" w:rsidR="00207087" w:rsidRPr="003213F8" w:rsidRDefault="00207087" w:rsidP="003213F8">
            <w:pPr>
              <w:shd w:val="clear" w:color="auto" w:fill="FFFFFF" w:themeFill="background1"/>
              <w:jc w:val="both"/>
              <w:rPr>
                <w:sz w:val="24"/>
                <w:szCs w:val="24"/>
              </w:rPr>
            </w:pPr>
          </w:p>
          <w:p w14:paraId="4A9ADDB2" w14:textId="77777777" w:rsidR="00AB53A2" w:rsidRPr="003213F8" w:rsidRDefault="00207087" w:rsidP="003213F8">
            <w:pPr>
              <w:shd w:val="clear" w:color="auto" w:fill="FFFFFF" w:themeFill="background1"/>
              <w:jc w:val="both"/>
              <w:rPr>
                <w:sz w:val="24"/>
                <w:szCs w:val="24"/>
              </w:rPr>
            </w:pPr>
            <w:r w:rsidRPr="003213F8">
              <w:rPr>
                <w:sz w:val="24"/>
                <w:szCs w:val="24"/>
              </w:rPr>
              <w:t>Eelnõu seob kõrgendatud sanktsiooni kohaldamise üksnes rikkumise korduvusega (varasem ettekirjutus või varasem väär- või kuriteokaristus). Samas tuleneb THD artiklist 79, et käibepõhiseid trahve kohaldatakse raskeimate rikkumiste korral ning rikkumise liigitamiseks raskeimate hulka tuleb muu hulgas arvesse võtta rikkumise laadi, raskusastet ja ulatust, selle mõju inimeste tervisele ja keskkonnale ning alles seejärel ka seda, kas rikkumine oli korduv või ühekordne. Korduvus on direktiivis üks karistuse määratlemisel arvesse</w:t>
            </w:r>
            <w:r w:rsidR="00AB53A2" w:rsidRPr="003213F8">
              <w:rPr>
                <w:sz w:val="24"/>
                <w:szCs w:val="24"/>
              </w:rPr>
              <w:t xml:space="preserve"> võetavatest asjaoludest, mitte raskeima rikkumise iseseisev määratlus. Palume selgitada, kuidas on eelnõus valitud lähenemine kooskõlas THD artikli 79 regulatsiooniga või kaaluda sätte muutmist.</w:t>
            </w:r>
          </w:p>
          <w:p w14:paraId="04082FEC" w14:textId="77777777" w:rsidR="00DB7950" w:rsidRPr="003213F8" w:rsidRDefault="00DB7950" w:rsidP="003213F8">
            <w:pPr>
              <w:shd w:val="clear" w:color="auto" w:fill="FFFFFF" w:themeFill="background1"/>
              <w:jc w:val="both"/>
              <w:rPr>
                <w:sz w:val="24"/>
                <w:szCs w:val="24"/>
              </w:rPr>
            </w:pPr>
          </w:p>
          <w:p w14:paraId="3237C670" w14:textId="74E1585F" w:rsidR="00AB53A2" w:rsidRPr="003213F8" w:rsidRDefault="00AB53A2" w:rsidP="003213F8">
            <w:pPr>
              <w:shd w:val="clear" w:color="auto" w:fill="FFFFFF" w:themeFill="background1"/>
              <w:jc w:val="both"/>
              <w:rPr>
                <w:sz w:val="24"/>
                <w:szCs w:val="24"/>
              </w:rPr>
            </w:pPr>
            <w:r w:rsidRPr="003213F8">
              <w:rPr>
                <w:sz w:val="24"/>
                <w:szCs w:val="24"/>
              </w:rPr>
              <w:t>Lisaks:</w:t>
            </w:r>
          </w:p>
          <w:p w14:paraId="20C48930" w14:textId="77777777" w:rsidR="00AB53A2" w:rsidRPr="003213F8" w:rsidRDefault="00AB53A2" w:rsidP="003213F8">
            <w:pPr>
              <w:shd w:val="clear" w:color="auto" w:fill="FFFFFF" w:themeFill="background1"/>
              <w:jc w:val="both"/>
              <w:rPr>
                <w:sz w:val="24"/>
                <w:szCs w:val="24"/>
              </w:rPr>
            </w:pPr>
            <w:r w:rsidRPr="003213F8">
              <w:rPr>
                <w:sz w:val="24"/>
                <w:szCs w:val="24"/>
              </w:rPr>
              <w:t>•</w:t>
            </w:r>
            <w:r w:rsidRPr="003213F8">
              <w:rPr>
                <w:sz w:val="24"/>
                <w:szCs w:val="24"/>
              </w:rPr>
              <w:tab/>
              <w:t xml:space="preserve">Varasema karistatuse arvestamine. Eelnõu võimaldab käibepõhist trahvi kohaldada juhul, kui isikut on varem väär- või kuriteo korras karistatud, kuid ei sätesta, millise ajavahemiku jooksul toime pandud rikkumisi arvesse võetakse. Palume kaaluda selle täpsustamist, et oleks tagatud õigusselgus ja proportsionaalsus. </w:t>
            </w:r>
          </w:p>
          <w:p w14:paraId="2ECFA964" w14:textId="77777777" w:rsidR="00AB53A2" w:rsidRPr="003213F8" w:rsidRDefault="00AB53A2" w:rsidP="003213F8">
            <w:pPr>
              <w:shd w:val="clear" w:color="auto" w:fill="FFFFFF" w:themeFill="background1"/>
              <w:jc w:val="both"/>
              <w:rPr>
                <w:sz w:val="24"/>
                <w:szCs w:val="24"/>
              </w:rPr>
            </w:pPr>
            <w:r w:rsidRPr="003213F8">
              <w:rPr>
                <w:sz w:val="24"/>
                <w:szCs w:val="24"/>
              </w:rPr>
              <w:t>•</w:t>
            </w:r>
            <w:r w:rsidRPr="003213F8">
              <w:rPr>
                <w:sz w:val="24"/>
                <w:szCs w:val="24"/>
              </w:rPr>
              <w:tab/>
              <w:t xml:space="preserve">Trahvimäära valik. Seaduse tekstist ei nähtu, millistel juhtudel kohaldatakse rahatrahvi kuni 1,5 miljonit eurot ning millistel juhtudel kuni 3% aastakäibest. Vastavad kriteeriumid peaksid tulenema seadusest endast, mitte üksnes seletuskirjast. </w:t>
            </w:r>
          </w:p>
          <w:p w14:paraId="6FA22895" w14:textId="77777777" w:rsidR="00AB53A2" w:rsidRPr="003213F8" w:rsidRDefault="00AB53A2" w:rsidP="003213F8">
            <w:pPr>
              <w:shd w:val="clear" w:color="auto" w:fill="FFFFFF" w:themeFill="background1"/>
              <w:jc w:val="both"/>
              <w:rPr>
                <w:sz w:val="24"/>
                <w:szCs w:val="24"/>
              </w:rPr>
            </w:pPr>
            <w:r w:rsidRPr="003213F8">
              <w:rPr>
                <w:sz w:val="24"/>
                <w:szCs w:val="24"/>
              </w:rPr>
              <w:t>•</w:t>
            </w:r>
            <w:r w:rsidRPr="003213F8">
              <w:rPr>
                <w:sz w:val="24"/>
                <w:szCs w:val="24"/>
              </w:rPr>
              <w:tab/>
              <w:t xml:space="preserve">Käibe määratlemine. Palume kaaluda täpsustamist, kas käibepõhise trahvi arvutamisel lähtutakse kogu ettevõtja aastakäibest või üksnes selle käitise või tegevusala käibest, mille suhtes rikkumine toime pandi. Mitut kompleksluba </w:t>
            </w:r>
            <w:r w:rsidRPr="003213F8">
              <w:rPr>
                <w:sz w:val="24"/>
                <w:szCs w:val="24"/>
              </w:rPr>
              <w:lastRenderedPageBreak/>
              <w:t xml:space="preserve">omavate ettevõtjate puhul võib kogu ettevõtte käibest lähtumine viia ebaproportsionaalsete tulemusteni. </w:t>
            </w:r>
          </w:p>
          <w:p w14:paraId="3AFBD25E" w14:textId="77777777" w:rsidR="00AB53A2" w:rsidRPr="003213F8" w:rsidRDefault="00AB53A2" w:rsidP="003213F8">
            <w:pPr>
              <w:shd w:val="clear" w:color="auto" w:fill="FFFFFF" w:themeFill="background1"/>
              <w:jc w:val="both"/>
              <w:rPr>
                <w:sz w:val="24"/>
                <w:szCs w:val="24"/>
              </w:rPr>
            </w:pPr>
            <w:r w:rsidRPr="003213F8">
              <w:rPr>
                <w:sz w:val="24"/>
                <w:szCs w:val="24"/>
              </w:rPr>
              <w:t>•</w:t>
            </w:r>
            <w:r w:rsidRPr="003213F8">
              <w:rPr>
                <w:sz w:val="24"/>
                <w:szCs w:val="24"/>
              </w:rPr>
              <w:tab/>
              <w:t xml:space="preserve">Aastakäibe arvestamise alus. Seletuskirjas on märgitud, et kui eelmise majandusaasta aruanne ei ole kinnitatud, võib lähtuda sellele eelnenud majandusaasta andmetest. Selline lahendus ei tulene aga seaduse tekstist. Kui see on regulatsiooni eesmärk, tuleks vastav võimalus sätestada seaduses endas. Seejuures tuleks siiski arvestada, et direktiiv sellist võimalust ette ei näe. </w:t>
            </w:r>
          </w:p>
          <w:p w14:paraId="0108521A" w14:textId="77777777" w:rsidR="00DB7950" w:rsidRPr="003213F8" w:rsidRDefault="00AB53A2" w:rsidP="003213F8">
            <w:pPr>
              <w:shd w:val="clear" w:color="auto" w:fill="FFFFFF" w:themeFill="background1"/>
              <w:jc w:val="both"/>
              <w:rPr>
                <w:sz w:val="24"/>
                <w:szCs w:val="24"/>
              </w:rPr>
            </w:pPr>
            <w:r w:rsidRPr="003213F8">
              <w:rPr>
                <w:sz w:val="24"/>
                <w:szCs w:val="24"/>
              </w:rPr>
              <w:t>•</w:t>
            </w:r>
            <w:r w:rsidRPr="003213F8">
              <w:rPr>
                <w:sz w:val="24"/>
                <w:szCs w:val="24"/>
              </w:rPr>
              <w:tab/>
              <w:t>Palume täiendavalt põhjendada 1 500 000 euro suuruse fikseeritud trahvi ülemmäära kehtestamise vajadust. Seletuskirja kohaselt on selle põhjuseks asjaolu, et ligikaudu poolte ettevõtjate puhul jääks direktiivis sätestatud 3% käibepõhine ülemmäär alla kehtiva 400 000 euro suuruse väärteotrahvi ülemmäära. Sellest ei nähtu aga, miks peaks see iseenesest kaasa tooma vajaduse kehtestada ligi neli korda kõrgem fikseeritud ülemmäär. Vastupidi – kui kehtiv 400 000 euro suurune maksimum ületab juba direktiivis sätestatud minimaalse nõude, näib Eesti regulatsioon selles osas olevat direktiivist oluliselt varem oluliselt rangem. Arvestades, et kõnealune Eesti ülemmäär (400 000) kehtestati alles 2022. aastal seadusandja hinnangul tõhusa, proportsionaalse ja hoiatava sanktsioonina, vajab täiendavat põhjendamist, miks ei ole see enam raskeimate rikkumiste puhul piisav</w:t>
            </w:r>
            <w:r w:rsidR="00DB7950" w:rsidRPr="003213F8">
              <w:rPr>
                <w:sz w:val="24"/>
                <w:szCs w:val="24"/>
              </w:rPr>
              <w:t xml:space="preserve"> ning miks direktiivi ülevõtmine eeldab just 1 500 000 euro suuruse fikseeritud ülemmäära kehtestamist. Lisaks tekib küsimus, kas 400 000 euro suurune maksimum on üldse põhjendatud tavapäraste rikkumiste puhul, kui seaduses luuakse nüüd eraldi raske rikkumise regulatsioon. Loogiline oleks sanktsioonisüsteem ümber kujundada nii, et:</w:t>
            </w:r>
          </w:p>
          <w:p w14:paraId="37426E50" w14:textId="41034E84" w:rsidR="00DB7950" w:rsidRPr="003213F8" w:rsidRDefault="00DB7950" w:rsidP="003213F8">
            <w:pPr>
              <w:pStyle w:val="Loendilik"/>
              <w:numPr>
                <w:ilvl w:val="0"/>
                <w:numId w:val="36"/>
              </w:numPr>
              <w:shd w:val="clear" w:color="auto" w:fill="FFFFFF" w:themeFill="background1"/>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 xml:space="preserve">tavapäraste rikkumiste maksimum oleks madalam; </w:t>
            </w:r>
          </w:p>
          <w:p w14:paraId="1EB5D3CF" w14:textId="36E7F518" w:rsidR="00DB7950" w:rsidRPr="003213F8" w:rsidRDefault="00DB7950" w:rsidP="003213F8">
            <w:pPr>
              <w:pStyle w:val="Loendilik"/>
              <w:numPr>
                <w:ilvl w:val="0"/>
                <w:numId w:val="36"/>
              </w:numPr>
              <w:shd w:val="clear" w:color="auto" w:fill="FFFFFF" w:themeFill="background1"/>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lastRenderedPageBreak/>
              <w:t>raskeimate rikkumiste puhul kohaldataks direktiivis nõutud kõrgemat ülemmäära.</w:t>
            </w:r>
          </w:p>
          <w:p w14:paraId="0A8EB5C1" w14:textId="17AE8F22" w:rsidR="00DB7950" w:rsidRPr="003213F8" w:rsidRDefault="00DB7950" w:rsidP="003213F8">
            <w:pPr>
              <w:shd w:val="clear" w:color="auto" w:fill="FFFFFF" w:themeFill="background1"/>
              <w:jc w:val="both"/>
              <w:rPr>
                <w:sz w:val="24"/>
                <w:szCs w:val="24"/>
              </w:rPr>
            </w:pPr>
            <w:r w:rsidRPr="003213F8">
              <w:rPr>
                <w:sz w:val="24"/>
                <w:szCs w:val="24"/>
              </w:rPr>
              <w:t xml:space="preserve"> </w:t>
            </w:r>
          </w:p>
          <w:p w14:paraId="75716385" w14:textId="77777777" w:rsidR="00006E25" w:rsidRPr="003213F8" w:rsidRDefault="00DB7950" w:rsidP="003213F8">
            <w:pPr>
              <w:shd w:val="clear" w:color="auto" w:fill="FFFFFF" w:themeFill="background1"/>
              <w:jc w:val="both"/>
              <w:rPr>
                <w:sz w:val="24"/>
                <w:szCs w:val="24"/>
              </w:rPr>
            </w:pPr>
            <w:r w:rsidRPr="003213F8">
              <w:rPr>
                <w:sz w:val="24"/>
                <w:szCs w:val="24"/>
              </w:rPr>
              <w:t>Praegune lahendus jätab aga alles väga kõrge ülemmäära ka tavapäraste rikkumiste jaoks ning lisab sellele veel ühe, oluliselt kõrgema taseme. Seletuskiri ei põhjenda, miks senine 400 000 euro suurune maksimum peaks pärast raske rikkumise regulatsiooni kehtestamist jätkuvalt olema vajalik ka kõigi teiste rikkumiste puhul.</w:t>
            </w:r>
          </w:p>
          <w:p w14:paraId="71A56C51" w14:textId="1FDF5F05" w:rsidR="00CD74CF" w:rsidRPr="003213F8" w:rsidRDefault="00CD74CF" w:rsidP="003213F8">
            <w:pPr>
              <w:shd w:val="clear" w:color="auto" w:fill="FFFFFF" w:themeFill="background1"/>
              <w:jc w:val="both"/>
              <w:rPr>
                <w:sz w:val="24"/>
                <w:szCs w:val="24"/>
              </w:rPr>
            </w:pPr>
          </w:p>
        </w:tc>
        <w:tc>
          <w:tcPr>
            <w:tcW w:w="5181" w:type="dxa"/>
          </w:tcPr>
          <w:p w14:paraId="109ECDC6" w14:textId="77777777" w:rsidR="00CB2EB5" w:rsidRPr="003213F8" w:rsidRDefault="00CB2EB5" w:rsidP="003213F8">
            <w:pPr>
              <w:autoSpaceDE w:val="0"/>
              <w:autoSpaceDN w:val="0"/>
              <w:adjustRightInd w:val="0"/>
              <w:jc w:val="both"/>
              <w:rPr>
                <w:sz w:val="24"/>
                <w:szCs w:val="24"/>
              </w:rPr>
            </w:pPr>
            <w:r w:rsidRPr="003213F8">
              <w:rPr>
                <w:sz w:val="24"/>
                <w:szCs w:val="24"/>
              </w:rPr>
              <w:lastRenderedPageBreak/>
              <w:t>ARVESTATUD</w:t>
            </w:r>
          </w:p>
          <w:p w14:paraId="3748EB5D" w14:textId="77777777" w:rsidR="00CB2EB5" w:rsidRPr="003213F8" w:rsidRDefault="00CB2EB5" w:rsidP="003213F8">
            <w:pPr>
              <w:autoSpaceDE w:val="0"/>
              <w:autoSpaceDN w:val="0"/>
              <w:adjustRightInd w:val="0"/>
              <w:jc w:val="both"/>
              <w:rPr>
                <w:sz w:val="24"/>
                <w:szCs w:val="24"/>
              </w:rPr>
            </w:pPr>
          </w:p>
          <w:p w14:paraId="037A1EBD" w14:textId="77777777" w:rsidR="00CB2EB5" w:rsidRPr="003213F8" w:rsidRDefault="00CB2EB5" w:rsidP="003213F8">
            <w:pPr>
              <w:autoSpaceDE w:val="0"/>
              <w:autoSpaceDN w:val="0"/>
              <w:adjustRightInd w:val="0"/>
              <w:jc w:val="both"/>
              <w:rPr>
                <w:sz w:val="24"/>
                <w:szCs w:val="24"/>
              </w:rPr>
            </w:pPr>
            <w:r w:rsidRPr="003213F8">
              <w:rPr>
                <w:sz w:val="24"/>
                <w:szCs w:val="24"/>
              </w:rPr>
              <w:t>Selgitus:</w:t>
            </w:r>
          </w:p>
          <w:p w14:paraId="723942A1" w14:textId="7EF9E4DD" w:rsidR="00006E25" w:rsidRPr="003213F8" w:rsidRDefault="00CB2EB5" w:rsidP="003213F8">
            <w:pPr>
              <w:autoSpaceDE w:val="0"/>
              <w:autoSpaceDN w:val="0"/>
              <w:adjustRightInd w:val="0"/>
              <w:jc w:val="both"/>
              <w:rPr>
                <w:color w:val="222222"/>
                <w:sz w:val="24"/>
                <w:szCs w:val="24"/>
                <w:highlight w:val="yellow"/>
                <w:lang w:eastAsia="et-EE"/>
              </w:rPr>
            </w:pPr>
            <w:r w:rsidRPr="003213F8">
              <w:rPr>
                <w:sz w:val="24"/>
                <w:szCs w:val="24"/>
              </w:rPr>
              <w:t xml:space="preserve">Tööstusheite direktiivi karistusi käsitlevate sätete ülevõtmisel kasutatakse direktiivis lubatud võimalust näha kõige raskemate rikkumiste eest </w:t>
            </w:r>
            <w:r w:rsidRPr="003213F8">
              <w:rPr>
                <w:sz w:val="24"/>
                <w:szCs w:val="24"/>
              </w:rPr>
              <w:lastRenderedPageBreak/>
              <w:t>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p>
        </w:tc>
      </w:tr>
      <w:tr w:rsidR="00006E25" w:rsidRPr="003213F8" w14:paraId="62078A90" w14:textId="77777777" w:rsidTr="004757AC">
        <w:trPr>
          <w:trHeight w:val="1105"/>
        </w:trPr>
        <w:tc>
          <w:tcPr>
            <w:tcW w:w="421" w:type="dxa"/>
            <w:vMerge/>
          </w:tcPr>
          <w:p w14:paraId="2A276BAD" w14:textId="77777777" w:rsidR="00006E25" w:rsidRPr="003213F8" w:rsidRDefault="00006E25" w:rsidP="003213F8">
            <w:pPr>
              <w:ind w:left="-57" w:right="-113"/>
              <w:rPr>
                <w:b/>
                <w:bCs/>
                <w:sz w:val="24"/>
                <w:szCs w:val="24"/>
              </w:rPr>
            </w:pPr>
          </w:p>
        </w:tc>
        <w:tc>
          <w:tcPr>
            <w:tcW w:w="2551" w:type="dxa"/>
            <w:vMerge/>
          </w:tcPr>
          <w:p w14:paraId="455A8325" w14:textId="77777777" w:rsidR="00006E25" w:rsidRPr="003213F8" w:rsidRDefault="00006E25"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7AF299EB" w14:textId="77777777" w:rsidR="00CD74CF" w:rsidRPr="003213F8" w:rsidRDefault="00CD74CF" w:rsidP="003213F8">
            <w:pPr>
              <w:shd w:val="clear" w:color="auto" w:fill="FFFFFF" w:themeFill="background1"/>
              <w:jc w:val="both"/>
              <w:rPr>
                <w:sz w:val="24"/>
                <w:szCs w:val="24"/>
              </w:rPr>
            </w:pPr>
            <w:r w:rsidRPr="003213F8">
              <w:rPr>
                <w:sz w:val="24"/>
                <w:szCs w:val="24"/>
              </w:rPr>
              <w:t>Üldisemalt leiame, et eelnõu koostamisel tuleks arvestada Euroopa Liidu tasandil paralleelselt menetletava Omnibus-paketiga. Mitmed käesolevas eelnõus üle võetavad nõuded on Euroopa Parlamendis ja nõukogus sisulisel ümbervaatamisel ning mitme kohustuse puhul liiguvad läbirääkimised halduskoormuse vähendamise ja olemasolevate dokumentide laiemat kasutamist võimaldava lahenduse suunas. Sellises olukorras ei ole põhjendatud võtta Eesti õigusesse üle nõudeid nende praegusel kujul, kui on tõenäoline, et direktiivi lõplik tekst kujuneb oluliselt paindlikumaks.</w:t>
            </w:r>
          </w:p>
          <w:p w14:paraId="3E17DCB7" w14:textId="77777777" w:rsidR="00CD74CF" w:rsidRPr="003213F8" w:rsidRDefault="00CD74CF" w:rsidP="003213F8">
            <w:pPr>
              <w:shd w:val="clear" w:color="auto" w:fill="FFFFFF" w:themeFill="background1"/>
              <w:jc w:val="both"/>
              <w:rPr>
                <w:sz w:val="24"/>
                <w:szCs w:val="24"/>
              </w:rPr>
            </w:pPr>
          </w:p>
          <w:p w14:paraId="4807C083" w14:textId="77777777" w:rsidR="00CD74CF" w:rsidRPr="003213F8" w:rsidRDefault="00CD74CF" w:rsidP="003213F8">
            <w:pPr>
              <w:shd w:val="clear" w:color="auto" w:fill="FFFFFF" w:themeFill="background1"/>
              <w:jc w:val="both"/>
              <w:rPr>
                <w:sz w:val="24"/>
                <w:szCs w:val="24"/>
              </w:rPr>
            </w:pPr>
            <w:r w:rsidRPr="003213F8">
              <w:rPr>
                <w:sz w:val="24"/>
                <w:szCs w:val="24"/>
              </w:rPr>
              <w:t xml:space="preserve">Ettevõtjatel puudub seejuures igasugune õiguskindlus, et pärast Omnibus-direktiivi vastuvõtmist vaadatakse ka Eesti tööstusheite seadus samas ulatuses uuesti läbi. Kuna tegemist on miinimumühtlustamist võimaldava keskkonnaõiguse valdkonnaga, võivad liikmesriigid säilitada või kehtestada direktiivist rangemaid nõudeid. Seetõttu ei saa eeldada, et Euroopa Liidu tasandil tehtavad lihtsustused jõuavad automaatselt ka Eesti õigusesse. Praktikas võib see tähendada, et ettevõtjatele kehtestatakse juba praegu täiendavad kohustused, mis Euroopa Liidu </w:t>
            </w:r>
            <w:r w:rsidRPr="003213F8">
              <w:rPr>
                <w:sz w:val="24"/>
                <w:szCs w:val="24"/>
              </w:rPr>
              <w:lastRenderedPageBreak/>
              <w:t>seadusandja on vahepeal pidanud ebaproportsionaalseks või dubleerivaks, kuid mis jäävad Eesti õiguses siiski kehtima.</w:t>
            </w:r>
          </w:p>
          <w:p w14:paraId="445CE123" w14:textId="77777777" w:rsidR="00CD74CF" w:rsidRPr="003213F8" w:rsidRDefault="00CD74CF" w:rsidP="003213F8">
            <w:pPr>
              <w:shd w:val="clear" w:color="auto" w:fill="FFFFFF" w:themeFill="background1"/>
              <w:jc w:val="both"/>
              <w:rPr>
                <w:sz w:val="24"/>
                <w:szCs w:val="24"/>
              </w:rPr>
            </w:pPr>
          </w:p>
          <w:p w14:paraId="3C65FE3B" w14:textId="6C712A0B" w:rsidR="00006E25" w:rsidRPr="003213F8" w:rsidRDefault="00CD74CF" w:rsidP="003213F8">
            <w:pPr>
              <w:shd w:val="clear" w:color="auto" w:fill="FFFFFF" w:themeFill="background1"/>
              <w:jc w:val="both"/>
              <w:rPr>
                <w:sz w:val="24"/>
                <w:szCs w:val="24"/>
              </w:rPr>
            </w:pPr>
            <w:r w:rsidRPr="003213F8">
              <w:rPr>
                <w:sz w:val="24"/>
                <w:szCs w:val="24"/>
              </w:rPr>
              <w:t>Õigusloome kvaliteedi ja õiguskindluse seisukohast ei ole otstarbekas võtta üle nõudeid, mille otstarbekust Euroopa Liidu seadusandja samal ajal ümber hindab. Selline lähenemine võib kaasa tuua olukorra, kus ettevõtjad peavad investeerima uute kohustuste täitmisse, kuid nende kohustuste säilitamiseks puudub mõne aja pärast Euroopa Liidu õiguses sisuline põhjendus.</w:t>
            </w:r>
          </w:p>
        </w:tc>
        <w:tc>
          <w:tcPr>
            <w:tcW w:w="5181" w:type="dxa"/>
          </w:tcPr>
          <w:p w14:paraId="3903C45D" w14:textId="77777777" w:rsidR="00F03205" w:rsidRPr="003213F8" w:rsidRDefault="00F03205" w:rsidP="003213F8">
            <w:pPr>
              <w:autoSpaceDE w:val="0"/>
              <w:autoSpaceDN w:val="0"/>
              <w:adjustRightInd w:val="0"/>
              <w:jc w:val="both"/>
              <w:rPr>
                <w:sz w:val="24"/>
                <w:szCs w:val="24"/>
              </w:rPr>
            </w:pPr>
            <w:r w:rsidRPr="003213F8">
              <w:rPr>
                <w:sz w:val="24"/>
                <w:szCs w:val="24"/>
              </w:rPr>
              <w:lastRenderedPageBreak/>
              <w:t>ARVESTATUD</w:t>
            </w:r>
          </w:p>
          <w:p w14:paraId="6090FA40" w14:textId="77777777" w:rsidR="00F03205" w:rsidRPr="003213F8" w:rsidRDefault="00F03205" w:rsidP="003213F8">
            <w:pPr>
              <w:autoSpaceDE w:val="0"/>
              <w:autoSpaceDN w:val="0"/>
              <w:adjustRightInd w:val="0"/>
              <w:jc w:val="both"/>
              <w:rPr>
                <w:sz w:val="24"/>
                <w:szCs w:val="24"/>
              </w:rPr>
            </w:pPr>
          </w:p>
          <w:p w14:paraId="34DD5A9E" w14:textId="77777777" w:rsidR="00F03205" w:rsidRPr="003213F8" w:rsidRDefault="00F03205" w:rsidP="003213F8">
            <w:pPr>
              <w:autoSpaceDE w:val="0"/>
              <w:autoSpaceDN w:val="0"/>
              <w:adjustRightInd w:val="0"/>
              <w:jc w:val="both"/>
              <w:rPr>
                <w:sz w:val="24"/>
                <w:szCs w:val="24"/>
              </w:rPr>
            </w:pPr>
            <w:r w:rsidRPr="003213F8">
              <w:rPr>
                <w:sz w:val="24"/>
                <w:szCs w:val="24"/>
              </w:rPr>
              <w:t>Selgitus:</w:t>
            </w:r>
          </w:p>
          <w:p w14:paraId="2FD6E478" w14:textId="279EF1C6" w:rsidR="00006E25" w:rsidRPr="003213F8" w:rsidRDefault="00F03205" w:rsidP="003213F8">
            <w:pPr>
              <w:autoSpaceDE w:val="0"/>
              <w:autoSpaceDN w:val="0"/>
              <w:adjustRightInd w:val="0"/>
              <w:jc w:val="both"/>
              <w:rPr>
                <w:color w:val="222222"/>
                <w:sz w:val="24"/>
                <w:szCs w:val="24"/>
                <w:highlight w:val="yellow"/>
                <w:lang w:eastAsia="et-EE"/>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vad sätted.</w:t>
            </w:r>
          </w:p>
        </w:tc>
      </w:tr>
      <w:tr w:rsidR="00A65EF9" w:rsidRPr="003213F8" w14:paraId="1F7D42A7" w14:textId="77777777" w:rsidTr="004757AC">
        <w:trPr>
          <w:trHeight w:val="1932"/>
        </w:trPr>
        <w:tc>
          <w:tcPr>
            <w:tcW w:w="421" w:type="dxa"/>
            <w:vMerge w:val="restart"/>
          </w:tcPr>
          <w:p w14:paraId="653ABF0E" w14:textId="3FFC575B" w:rsidR="00A65EF9" w:rsidRPr="003213F8" w:rsidRDefault="00A65EF9" w:rsidP="003213F8">
            <w:pPr>
              <w:ind w:left="-57" w:right="-113"/>
              <w:rPr>
                <w:b/>
                <w:bCs/>
                <w:sz w:val="24"/>
                <w:szCs w:val="24"/>
              </w:rPr>
            </w:pPr>
            <w:r w:rsidRPr="003213F8">
              <w:rPr>
                <w:b/>
                <w:bCs/>
                <w:sz w:val="24"/>
                <w:szCs w:val="24"/>
              </w:rPr>
              <w:t>1</w:t>
            </w:r>
            <w:r w:rsidR="00BA44CA">
              <w:rPr>
                <w:b/>
                <w:bCs/>
                <w:sz w:val="24"/>
                <w:szCs w:val="24"/>
              </w:rPr>
              <w:t>2</w:t>
            </w:r>
          </w:p>
        </w:tc>
        <w:tc>
          <w:tcPr>
            <w:tcW w:w="2551" w:type="dxa"/>
            <w:vMerge w:val="restart"/>
          </w:tcPr>
          <w:p w14:paraId="19C05674" w14:textId="48BF166C" w:rsidR="00A65EF9" w:rsidRPr="003213F8" w:rsidRDefault="00A65EF9"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Eesti Keskkonnajuhtimise Assotsiatsioon</w:t>
            </w:r>
          </w:p>
        </w:tc>
        <w:tc>
          <w:tcPr>
            <w:tcW w:w="5954" w:type="dxa"/>
          </w:tcPr>
          <w:p w14:paraId="02C155DE" w14:textId="73B972CC" w:rsidR="00A65EF9" w:rsidRPr="003213F8" w:rsidRDefault="00A65EF9" w:rsidP="003213F8">
            <w:pPr>
              <w:jc w:val="both"/>
              <w:rPr>
                <w:sz w:val="24"/>
                <w:szCs w:val="24"/>
              </w:rPr>
            </w:pPr>
            <w:r w:rsidRPr="003213F8">
              <w:rPr>
                <w:sz w:val="24"/>
                <w:szCs w:val="24"/>
              </w:rPr>
              <w:t>Leiame, et PVT-ga saavutatavad heitetasemed võiksid jääda kogu PVT-järeldustes</w:t>
            </w:r>
            <w:r w:rsidR="003213F8" w:rsidRPr="003213F8">
              <w:rPr>
                <w:sz w:val="24"/>
                <w:szCs w:val="24"/>
              </w:rPr>
              <w:t xml:space="preserve"> </w:t>
            </w:r>
            <w:r w:rsidRPr="003213F8">
              <w:rPr>
                <w:sz w:val="24"/>
                <w:szCs w:val="24"/>
              </w:rPr>
              <w:t>sätestatud vahemiku piiresse ning praktikas ei peaks vaikimisi lähtuma alati</w:t>
            </w:r>
            <w:r w:rsidR="003213F8" w:rsidRPr="003213F8">
              <w:rPr>
                <w:sz w:val="24"/>
                <w:szCs w:val="24"/>
              </w:rPr>
              <w:t xml:space="preserve"> </w:t>
            </w:r>
            <w:r w:rsidRPr="003213F8">
              <w:rPr>
                <w:sz w:val="24"/>
                <w:szCs w:val="24"/>
              </w:rPr>
              <w:t>rangeimast tasemest. Eesti ei peaks rakendama direktiivist rangemaid nõudeid kui lähiriigid, kuna see võib vähendada kohaliku tööstuse konkurentsivõimet ja</w:t>
            </w:r>
            <w:r w:rsidR="003213F8" w:rsidRPr="003213F8">
              <w:rPr>
                <w:sz w:val="24"/>
                <w:szCs w:val="24"/>
              </w:rPr>
              <w:t xml:space="preserve"> </w:t>
            </w:r>
            <w:r w:rsidRPr="003213F8">
              <w:rPr>
                <w:sz w:val="24"/>
                <w:szCs w:val="24"/>
              </w:rPr>
              <w:t>suurendada imporditud toodangu osakaalu.</w:t>
            </w:r>
          </w:p>
        </w:tc>
        <w:tc>
          <w:tcPr>
            <w:tcW w:w="5181" w:type="dxa"/>
          </w:tcPr>
          <w:p w14:paraId="3E549B07" w14:textId="77777777" w:rsidR="00A65EF9" w:rsidRPr="003213F8" w:rsidRDefault="00FD44DF" w:rsidP="003213F8">
            <w:pPr>
              <w:autoSpaceDE w:val="0"/>
              <w:autoSpaceDN w:val="0"/>
              <w:adjustRightInd w:val="0"/>
              <w:jc w:val="both"/>
              <w:rPr>
                <w:sz w:val="24"/>
                <w:szCs w:val="24"/>
              </w:rPr>
            </w:pPr>
            <w:r w:rsidRPr="003213F8">
              <w:rPr>
                <w:sz w:val="24"/>
                <w:szCs w:val="24"/>
              </w:rPr>
              <w:t>ARVESTATUD OSALISELT</w:t>
            </w:r>
          </w:p>
          <w:p w14:paraId="0C4B1537" w14:textId="77777777" w:rsidR="00FD44DF" w:rsidRPr="003213F8" w:rsidRDefault="00FD44DF" w:rsidP="003213F8">
            <w:pPr>
              <w:autoSpaceDE w:val="0"/>
              <w:autoSpaceDN w:val="0"/>
              <w:adjustRightInd w:val="0"/>
              <w:jc w:val="both"/>
              <w:rPr>
                <w:sz w:val="24"/>
                <w:szCs w:val="24"/>
              </w:rPr>
            </w:pPr>
          </w:p>
          <w:p w14:paraId="6E1D618A" w14:textId="77777777" w:rsidR="00FD44DF" w:rsidRPr="003213F8" w:rsidRDefault="00FD44DF" w:rsidP="003213F8">
            <w:pPr>
              <w:autoSpaceDE w:val="0"/>
              <w:autoSpaceDN w:val="0"/>
              <w:adjustRightInd w:val="0"/>
              <w:jc w:val="both"/>
              <w:rPr>
                <w:sz w:val="24"/>
                <w:szCs w:val="24"/>
              </w:rPr>
            </w:pPr>
            <w:r w:rsidRPr="003213F8">
              <w:rPr>
                <w:sz w:val="24"/>
                <w:szCs w:val="24"/>
              </w:rPr>
              <w:t>Selgitus:</w:t>
            </w:r>
          </w:p>
          <w:p w14:paraId="4E07E231" w14:textId="612D7EB3" w:rsidR="00FD44DF" w:rsidRPr="003213F8" w:rsidRDefault="00F31DDC" w:rsidP="003213F8">
            <w:pPr>
              <w:autoSpaceDE w:val="0"/>
              <w:autoSpaceDN w:val="0"/>
              <w:adjustRightInd w:val="0"/>
              <w:jc w:val="both"/>
              <w:rPr>
                <w:sz w:val="24"/>
                <w:szCs w:val="24"/>
              </w:rPr>
            </w:pPr>
            <w:r w:rsidRPr="003213F8">
              <w:rPr>
                <w:sz w:val="24"/>
                <w:szCs w:val="24"/>
              </w:rPr>
              <w:t xml:space="preserve">Sellega arvestatud juba kooskõlastamisele saadetud eelnõus. </w:t>
            </w:r>
            <w:r w:rsidR="00127B7F" w:rsidRPr="003213F8">
              <w:rPr>
                <w:sz w:val="24"/>
                <w:szCs w:val="24"/>
              </w:rPr>
              <w:t>Eelnõu kohaselt ei pea vaikimisi lähtuma alati rangeimast tasemest.</w:t>
            </w:r>
          </w:p>
        </w:tc>
      </w:tr>
      <w:tr w:rsidR="00A65EF9" w:rsidRPr="003213F8" w14:paraId="11CE017D" w14:textId="77777777" w:rsidTr="004757AC">
        <w:trPr>
          <w:trHeight w:val="1931"/>
        </w:trPr>
        <w:tc>
          <w:tcPr>
            <w:tcW w:w="421" w:type="dxa"/>
            <w:vMerge/>
          </w:tcPr>
          <w:p w14:paraId="0EB18327" w14:textId="77777777" w:rsidR="00A65EF9" w:rsidRPr="003213F8" w:rsidRDefault="00A65EF9" w:rsidP="003213F8">
            <w:pPr>
              <w:ind w:left="-57" w:right="-113"/>
              <w:rPr>
                <w:b/>
                <w:bCs/>
                <w:sz w:val="24"/>
                <w:szCs w:val="24"/>
              </w:rPr>
            </w:pPr>
          </w:p>
        </w:tc>
        <w:tc>
          <w:tcPr>
            <w:tcW w:w="2551" w:type="dxa"/>
            <w:vMerge/>
          </w:tcPr>
          <w:p w14:paraId="4B0134A0" w14:textId="77777777" w:rsidR="00A65EF9" w:rsidRPr="003213F8" w:rsidRDefault="00A65EF9"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2B22E714" w14:textId="44B98241" w:rsidR="00A65EF9" w:rsidRPr="003213F8" w:rsidRDefault="00A65EF9" w:rsidP="003213F8">
            <w:pPr>
              <w:jc w:val="both"/>
              <w:rPr>
                <w:sz w:val="24"/>
                <w:szCs w:val="24"/>
              </w:rPr>
            </w:pPr>
            <w:r w:rsidRPr="003213F8">
              <w:rPr>
                <w:sz w:val="24"/>
                <w:szCs w:val="24"/>
              </w:rPr>
              <w:t>§ 44</w:t>
            </w:r>
            <w:r w:rsidRPr="003213F8">
              <w:rPr>
                <w:sz w:val="24"/>
                <w:szCs w:val="24"/>
                <w:vertAlign w:val="superscript"/>
              </w:rPr>
              <w:t>1</w:t>
            </w:r>
            <w:r w:rsidRPr="003213F8">
              <w:rPr>
                <w:sz w:val="24"/>
                <w:szCs w:val="24"/>
              </w:rPr>
              <w:t xml:space="preserve"> Keskkonnatoime näitajad võiksid olla eelkõige võrdlus- ja juhtimisvahendid, mitte sanktsioneeritavad piirväärtused. Mitmed keskkonnatoimet mõjutavad tegurid, näiteks kasutatava tooraine omadused, alternatiivsete materjalide</w:t>
            </w:r>
            <w:r w:rsidR="003213F8" w:rsidRPr="003213F8">
              <w:rPr>
                <w:sz w:val="24"/>
                <w:szCs w:val="24"/>
              </w:rPr>
              <w:t xml:space="preserve"> </w:t>
            </w:r>
            <w:r w:rsidRPr="003213F8">
              <w:rPr>
                <w:sz w:val="24"/>
                <w:szCs w:val="24"/>
              </w:rPr>
              <w:t>kättesaadavus või turuolukord, ei ole täielikult käitaja kontrolli all.</w:t>
            </w:r>
          </w:p>
          <w:p w14:paraId="084CC694" w14:textId="77777777" w:rsidR="00A65EF9" w:rsidRPr="003213F8" w:rsidRDefault="00A65EF9" w:rsidP="003213F8">
            <w:pPr>
              <w:jc w:val="both"/>
              <w:rPr>
                <w:sz w:val="24"/>
                <w:szCs w:val="24"/>
              </w:rPr>
            </w:pPr>
          </w:p>
        </w:tc>
        <w:tc>
          <w:tcPr>
            <w:tcW w:w="5181" w:type="dxa"/>
          </w:tcPr>
          <w:p w14:paraId="2A9A90B8" w14:textId="4293049E" w:rsidR="00A65EF9" w:rsidRPr="003213F8" w:rsidRDefault="009D2D7C" w:rsidP="003213F8">
            <w:pPr>
              <w:autoSpaceDE w:val="0"/>
              <w:autoSpaceDN w:val="0"/>
              <w:adjustRightInd w:val="0"/>
              <w:jc w:val="both"/>
              <w:rPr>
                <w:sz w:val="24"/>
                <w:szCs w:val="24"/>
              </w:rPr>
            </w:pPr>
            <w:r w:rsidRPr="003213F8">
              <w:rPr>
                <w:sz w:val="24"/>
                <w:szCs w:val="24"/>
              </w:rPr>
              <w:t>MITTEARVESTATUD</w:t>
            </w:r>
          </w:p>
          <w:p w14:paraId="76B1EC74" w14:textId="77777777" w:rsidR="009D2D7C" w:rsidRPr="003213F8" w:rsidRDefault="009D2D7C" w:rsidP="003213F8">
            <w:pPr>
              <w:autoSpaceDE w:val="0"/>
              <w:autoSpaceDN w:val="0"/>
              <w:adjustRightInd w:val="0"/>
              <w:jc w:val="both"/>
              <w:rPr>
                <w:sz w:val="24"/>
                <w:szCs w:val="24"/>
              </w:rPr>
            </w:pPr>
          </w:p>
          <w:p w14:paraId="0F6918D8" w14:textId="77777777" w:rsidR="009D2D7C" w:rsidRPr="003213F8" w:rsidRDefault="009D2D7C" w:rsidP="003213F8">
            <w:pPr>
              <w:autoSpaceDE w:val="0"/>
              <w:autoSpaceDN w:val="0"/>
              <w:adjustRightInd w:val="0"/>
              <w:jc w:val="both"/>
              <w:rPr>
                <w:sz w:val="24"/>
                <w:szCs w:val="24"/>
              </w:rPr>
            </w:pPr>
            <w:r w:rsidRPr="003213F8">
              <w:rPr>
                <w:sz w:val="24"/>
                <w:szCs w:val="24"/>
              </w:rPr>
              <w:t>Selgitus:</w:t>
            </w:r>
          </w:p>
          <w:p w14:paraId="046AD730" w14:textId="50E62C42" w:rsidR="009D2D7C" w:rsidRPr="003213F8" w:rsidRDefault="00156C42" w:rsidP="003213F8">
            <w:pPr>
              <w:autoSpaceDE w:val="0"/>
              <w:autoSpaceDN w:val="0"/>
              <w:adjustRightInd w:val="0"/>
              <w:jc w:val="both"/>
              <w:rPr>
                <w:sz w:val="24"/>
                <w:szCs w:val="24"/>
              </w:rPr>
            </w:pPr>
            <w:r w:rsidRPr="003213F8">
              <w:rPr>
                <w:sz w:val="24"/>
                <w:szCs w:val="24"/>
              </w:rPr>
              <w:t xml:space="preserve">Ettepanek on vastuolus THD-st tuleneva kohustusega. Tasemed pannakse paika uutes PVT-järeldustes, mille koostamisel tuleb </w:t>
            </w:r>
            <w:r w:rsidR="001C5096" w:rsidRPr="003213F8">
              <w:rPr>
                <w:sz w:val="24"/>
                <w:szCs w:val="24"/>
              </w:rPr>
              <w:t xml:space="preserve">olla kaasatud, et </w:t>
            </w:r>
            <w:r w:rsidRPr="003213F8">
              <w:rPr>
                <w:sz w:val="24"/>
                <w:szCs w:val="24"/>
              </w:rPr>
              <w:t>kõik</w:t>
            </w:r>
            <w:r w:rsidR="001C5096" w:rsidRPr="003213F8">
              <w:rPr>
                <w:sz w:val="24"/>
                <w:szCs w:val="24"/>
              </w:rPr>
              <w:t xml:space="preserve"> vajalikud tegurid saaksid nende määramisel arvesse võetud.</w:t>
            </w:r>
          </w:p>
        </w:tc>
      </w:tr>
      <w:tr w:rsidR="00A65EF9" w:rsidRPr="003213F8" w14:paraId="6C74158A" w14:textId="77777777" w:rsidTr="004757AC">
        <w:trPr>
          <w:trHeight w:val="1931"/>
        </w:trPr>
        <w:tc>
          <w:tcPr>
            <w:tcW w:w="421" w:type="dxa"/>
            <w:vMerge/>
          </w:tcPr>
          <w:p w14:paraId="271BE2F7" w14:textId="77777777" w:rsidR="00A65EF9" w:rsidRPr="003213F8" w:rsidRDefault="00A65EF9" w:rsidP="003213F8">
            <w:pPr>
              <w:ind w:left="-57" w:right="-113"/>
              <w:rPr>
                <w:b/>
                <w:bCs/>
                <w:sz w:val="24"/>
                <w:szCs w:val="24"/>
              </w:rPr>
            </w:pPr>
          </w:p>
        </w:tc>
        <w:tc>
          <w:tcPr>
            <w:tcW w:w="2551" w:type="dxa"/>
            <w:vMerge/>
          </w:tcPr>
          <w:p w14:paraId="73DEED4D" w14:textId="77777777" w:rsidR="00A65EF9" w:rsidRPr="003213F8" w:rsidRDefault="00A65EF9"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1FE29F49" w14:textId="68BE1423" w:rsidR="00A65EF9" w:rsidRPr="003213F8" w:rsidRDefault="00A65EF9" w:rsidP="003213F8">
            <w:pPr>
              <w:jc w:val="both"/>
              <w:rPr>
                <w:sz w:val="24"/>
                <w:szCs w:val="24"/>
              </w:rPr>
            </w:pPr>
            <w:r w:rsidRPr="003213F8">
              <w:rPr>
                <w:sz w:val="24"/>
                <w:szCs w:val="24"/>
              </w:rPr>
              <w:t>§ 47</w:t>
            </w:r>
            <w:r w:rsidRPr="003213F8">
              <w:rPr>
                <w:sz w:val="24"/>
                <w:szCs w:val="24"/>
                <w:vertAlign w:val="superscript"/>
              </w:rPr>
              <w:t>3</w:t>
            </w:r>
            <w:r w:rsidRPr="003213F8">
              <w:rPr>
                <w:sz w:val="24"/>
                <w:szCs w:val="24"/>
              </w:rPr>
              <w:t xml:space="preserve"> Ümberkujundamiskava puhul palume tagada, et ümberkujundamiskava soovituslik iseloom oleks seaduse rakendamisel üheselt mõistetav.</w:t>
            </w:r>
            <w:r w:rsidR="003213F8" w:rsidRPr="003213F8">
              <w:rPr>
                <w:sz w:val="24"/>
                <w:szCs w:val="24"/>
              </w:rPr>
              <w:t xml:space="preserve"> </w:t>
            </w:r>
            <w:r w:rsidRPr="003213F8">
              <w:rPr>
                <w:sz w:val="24"/>
                <w:szCs w:val="24"/>
              </w:rPr>
              <w:t>Valdkondades, kus puuduvad veel vajalikud tehnoloogilised lahendused, CO₂ transpordi infrastruktuur või regulatiivne kindlus, ei tohiks ümberkujundamiskava</w:t>
            </w:r>
            <w:r w:rsidR="003213F8" w:rsidRPr="003213F8">
              <w:rPr>
                <w:sz w:val="24"/>
                <w:szCs w:val="24"/>
              </w:rPr>
              <w:t xml:space="preserve"> </w:t>
            </w:r>
            <w:r w:rsidRPr="003213F8">
              <w:rPr>
                <w:sz w:val="24"/>
                <w:szCs w:val="24"/>
              </w:rPr>
              <w:t>kaasa tuua sisulist investeerimiskohustust.</w:t>
            </w:r>
          </w:p>
          <w:p w14:paraId="4A429F6E" w14:textId="77777777" w:rsidR="00A65EF9" w:rsidRPr="003213F8" w:rsidRDefault="00A65EF9" w:rsidP="003213F8">
            <w:pPr>
              <w:jc w:val="both"/>
              <w:rPr>
                <w:sz w:val="24"/>
                <w:szCs w:val="24"/>
              </w:rPr>
            </w:pPr>
          </w:p>
        </w:tc>
        <w:tc>
          <w:tcPr>
            <w:tcW w:w="5181" w:type="dxa"/>
          </w:tcPr>
          <w:p w14:paraId="59E30279" w14:textId="1D24F073" w:rsidR="00A65EF9" w:rsidRPr="003213F8" w:rsidRDefault="001C5096" w:rsidP="003213F8">
            <w:pPr>
              <w:autoSpaceDE w:val="0"/>
              <w:autoSpaceDN w:val="0"/>
              <w:adjustRightInd w:val="0"/>
              <w:jc w:val="both"/>
              <w:rPr>
                <w:sz w:val="24"/>
                <w:szCs w:val="24"/>
              </w:rPr>
            </w:pPr>
            <w:r w:rsidRPr="003213F8">
              <w:rPr>
                <w:sz w:val="24"/>
                <w:szCs w:val="24"/>
              </w:rPr>
              <w:lastRenderedPageBreak/>
              <w:t>MITTEARVESTATUD</w:t>
            </w:r>
          </w:p>
          <w:p w14:paraId="37DE0ADC" w14:textId="77777777" w:rsidR="001C5096" w:rsidRPr="003213F8" w:rsidRDefault="001C5096" w:rsidP="003213F8">
            <w:pPr>
              <w:autoSpaceDE w:val="0"/>
              <w:autoSpaceDN w:val="0"/>
              <w:adjustRightInd w:val="0"/>
              <w:jc w:val="both"/>
              <w:rPr>
                <w:sz w:val="24"/>
                <w:szCs w:val="24"/>
              </w:rPr>
            </w:pPr>
          </w:p>
          <w:p w14:paraId="25D72325" w14:textId="77777777" w:rsidR="001C5096" w:rsidRPr="003213F8" w:rsidRDefault="001C5096" w:rsidP="003213F8">
            <w:pPr>
              <w:autoSpaceDE w:val="0"/>
              <w:autoSpaceDN w:val="0"/>
              <w:adjustRightInd w:val="0"/>
              <w:jc w:val="both"/>
              <w:rPr>
                <w:sz w:val="24"/>
                <w:szCs w:val="24"/>
              </w:rPr>
            </w:pPr>
            <w:r w:rsidRPr="003213F8">
              <w:rPr>
                <w:sz w:val="24"/>
                <w:szCs w:val="24"/>
              </w:rPr>
              <w:t>Selgitus:</w:t>
            </w:r>
          </w:p>
          <w:p w14:paraId="78EB0D8F" w14:textId="2C1C069B" w:rsidR="001C5096" w:rsidRPr="003213F8" w:rsidRDefault="001C5096" w:rsidP="003213F8">
            <w:pPr>
              <w:autoSpaceDE w:val="0"/>
              <w:autoSpaceDN w:val="0"/>
              <w:adjustRightInd w:val="0"/>
              <w:jc w:val="both"/>
              <w:rPr>
                <w:sz w:val="24"/>
                <w:szCs w:val="24"/>
              </w:rPr>
            </w:pPr>
            <w:r w:rsidRPr="003213F8">
              <w:rPr>
                <w:sz w:val="24"/>
                <w:szCs w:val="24"/>
              </w:rPr>
              <w:t>Tegemist on indikatiivse kavaga, mille sisuline täitmine ei too kaasa seaduse rikkumist.</w:t>
            </w:r>
            <w:r w:rsidR="001A0D7B" w:rsidRPr="003213F8">
              <w:rPr>
                <w:sz w:val="24"/>
                <w:szCs w:val="24"/>
              </w:rPr>
              <w:t xml:space="preserve"> Seoses keskkonnaomnibussist tulenevate muudatustega, on üleminekukavad eelnõust välja jäetud.</w:t>
            </w:r>
          </w:p>
        </w:tc>
      </w:tr>
      <w:tr w:rsidR="00A65EF9" w:rsidRPr="003213F8" w14:paraId="22997D0B" w14:textId="77777777" w:rsidTr="004757AC">
        <w:trPr>
          <w:trHeight w:val="1931"/>
        </w:trPr>
        <w:tc>
          <w:tcPr>
            <w:tcW w:w="421" w:type="dxa"/>
            <w:vMerge/>
          </w:tcPr>
          <w:p w14:paraId="3C6B533B" w14:textId="77777777" w:rsidR="00A65EF9" w:rsidRPr="003213F8" w:rsidRDefault="00A65EF9" w:rsidP="003213F8">
            <w:pPr>
              <w:ind w:left="-57" w:right="-113"/>
              <w:rPr>
                <w:b/>
                <w:bCs/>
                <w:sz w:val="24"/>
                <w:szCs w:val="24"/>
              </w:rPr>
            </w:pPr>
          </w:p>
        </w:tc>
        <w:tc>
          <w:tcPr>
            <w:tcW w:w="2551" w:type="dxa"/>
            <w:vMerge/>
          </w:tcPr>
          <w:p w14:paraId="7C64E143" w14:textId="77777777" w:rsidR="00A65EF9" w:rsidRPr="003213F8" w:rsidRDefault="00A65EF9"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3B89AD4D" w14:textId="20268FAA" w:rsidR="00A65EF9" w:rsidRPr="003213F8" w:rsidRDefault="00A65EF9" w:rsidP="003213F8">
            <w:pPr>
              <w:jc w:val="both"/>
              <w:rPr>
                <w:sz w:val="24"/>
                <w:szCs w:val="24"/>
              </w:rPr>
            </w:pPr>
            <w:r w:rsidRPr="003213F8">
              <w:rPr>
                <w:sz w:val="24"/>
                <w:szCs w:val="24"/>
              </w:rPr>
              <w:t>Leiame, et ressursitõhususe nõuete rakendamisel tuleks arvestada juba toimivate</w:t>
            </w:r>
            <w:r w:rsidR="003213F8" w:rsidRPr="003213F8">
              <w:rPr>
                <w:sz w:val="24"/>
                <w:szCs w:val="24"/>
              </w:rPr>
              <w:t xml:space="preserve"> </w:t>
            </w:r>
            <w:r w:rsidRPr="003213F8">
              <w:rPr>
                <w:sz w:val="24"/>
                <w:szCs w:val="24"/>
              </w:rPr>
              <w:t xml:space="preserve">ringmajanduse praktikatega. Näiteks alternatiivsete kütuste, tööstuslike </w:t>
            </w:r>
          </w:p>
          <w:p w14:paraId="4522B795" w14:textId="09C34C3D" w:rsidR="00A65EF9" w:rsidRPr="003213F8" w:rsidRDefault="00A65EF9" w:rsidP="003213F8">
            <w:pPr>
              <w:jc w:val="both"/>
              <w:rPr>
                <w:sz w:val="24"/>
                <w:szCs w:val="24"/>
              </w:rPr>
            </w:pPr>
            <w:r w:rsidRPr="003213F8">
              <w:rPr>
                <w:sz w:val="24"/>
                <w:szCs w:val="24"/>
              </w:rPr>
              <w:t>kõrvalsaaduste ja ringlusse võetud mineraalsete materjalide kasutamist võiks</w:t>
            </w:r>
            <w:r w:rsidR="003213F8" w:rsidRPr="003213F8">
              <w:rPr>
                <w:sz w:val="24"/>
                <w:szCs w:val="24"/>
              </w:rPr>
              <w:t xml:space="preserve"> </w:t>
            </w:r>
            <w:r w:rsidRPr="003213F8">
              <w:rPr>
                <w:sz w:val="24"/>
                <w:szCs w:val="24"/>
              </w:rPr>
              <w:t>käsitada ressursitõhususe eesmärkide täitmisena, vältides olemasolevate tegevuste dubleerivat hindamist.</w:t>
            </w:r>
          </w:p>
        </w:tc>
        <w:tc>
          <w:tcPr>
            <w:tcW w:w="5181" w:type="dxa"/>
          </w:tcPr>
          <w:p w14:paraId="5FE9ACDD" w14:textId="77777777" w:rsidR="00A65EF9" w:rsidRPr="003213F8" w:rsidRDefault="00A65EF9" w:rsidP="003213F8">
            <w:pPr>
              <w:autoSpaceDE w:val="0"/>
              <w:autoSpaceDN w:val="0"/>
              <w:adjustRightInd w:val="0"/>
              <w:jc w:val="both"/>
              <w:rPr>
                <w:sz w:val="24"/>
                <w:szCs w:val="24"/>
              </w:rPr>
            </w:pPr>
          </w:p>
        </w:tc>
      </w:tr>
      <w:tr w:rsidR="00BB4A5D" w:rsidRPr="003213F8" w14:paraId="02F05609" w14:textId="77777777" w:rsidTr="004757AC">
        <w:trPr>
          <w:trHeight w:val="43"/>
        </w:trPr>
        <w:tc>
          <w:tcPr>
            <w:tcW w:w="421" w:type="dxa"/>
            <w:vMerge w:val="restart"/>
          </w:tcPr>
          <w:p w14:paraId="3F34602C" w14:textId="5291FB3F" w:rsidR="00BB4A5D" w:rsidRPr="003213F8" w:rsidRDefault="00BB4A5D" w:rsidP="003213F8">
            <w:pPr>
              <w:ind w:left="-57" w:right="-113"/>
              <w:rPr>
                <w:b/>
                <w:bCs/>
                <w:sz w:val="24"/>
                <w:szCs w:val="24"/>
              </w:rPr>
            </w:pPr>
            <w:r w:rsidRPr="003213F8">
              <w:rPr>
                <w:b/>
                <w:bCs/>
                <w:sz w:val="24"/>
                <w:szCs w:val="24"/>
              </w:rPr>
              <w:t>1</w:t>
            </w:r>
            <w:r w:rsidR="00BA44CA">
              <w:rPr>
                <w:b/>
                <w:bCs/>
                <w:sz w:val="24"/>
                <w:szCs w:val="24"/>
              </w:rPr>
              <w:t>3</w:t>
            </w:r>
          </w:p>
        </w:tc>
        <w:tc>
          <w:tcPr>
            <w:tcW w:w="2551" w:type="dxa"/>
            <w:vMerge w:val="restart"/>
          </w:tcPr>
          <w:p w14:paraId="575A4F5A" w14:textId="20704903"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Viru Keemia Grupp AS</w:t>
            </w:r>
          </w:p>
        </w:tc>
        <w:tc>
          <w:tcPr>
            <w:tcW w:w="5954" w:type="dxa"/>
          </w:tcPr>
          <w:p w14:paraId="3EA30198" w14:textId="3F2EA8D6" w:rsidR="00BB4A5D" w:rsidRPr="003213F8" w:rsidRDefault="004A469B" w:rsidP="003213F8">
            <w:pPr>
              <w:jc w:val="both"/>
              <w:rPr>
                <w:sz w:val="24"/>
                <w:szCs w:val="24"/>
              </w:rPr>
            </w:pPr>
            <w:r w:rsidRPr="003213F8">
              <w:rPr>
                <w:sz w:val="24"/>
                <w:szCs w:val="24"/>
              </w:rPr>
              <w:t xml:space="preserve">Eelnõu seletuskirja kohaselt „Suur osa muudatusi ei loo uusi kohustusi, vaid selgitavad ja struktureerivad seniseid nõudeid, mis omakorda kiirendavad loa andmise ja muutmise menetlust ning vähendavad vaidlusi“ ning „Kokkuvõttes toetavad eelpool kirjeldatud seadusemuudatused selgemat, kiiremat ja paremini toimivat lubade süsteemi.“ Ettevõtted nõustuvad, et need hinnangud on asjakohased veise-, sea- ja linnukasvatusega tegelevatele käitistele, kuid ülejäänud tööstusheite seaduse kohaldamisalasse jäävatele käitistele, vastupidiselt, lisandub eelnõu kohaselt palju kohustusi, mis tõstavad oluliselt halduskoormust nii ettevõte kui ka Keskkonnaameti jaoks (sh tõenäoliselt mõjutab negatiivselt keskkonnakaitselubade reaalset menetlusaega). Seda osaliselt tunnistatakse ka seletuskirjas esitatud järeldusega: „Muudatustega kaasneb ettevõtjate mõningane halduskoormuse ning ka Keskkonnaameti töökoormuse kasv, eeskätt uute loatingimuste elementide rakendamise, lisakohustuste </w:t>
            </w:r>
            <w:r w:rsidRPr="003213F8">
              <w:rPr>
                <w:sz w:val="24"/>
                <w:szCs w:val="24"/>
              </w:rPr>
              <w:lastRenderedPageBreak/>
              <w:t>kontrollimise ning nendega seotud menetlustoimingute ja teabe avalikustamise nõudega.“ Seetõttu palume seletuskirja põhjalikumalt käsitleda halduskoormuse kasvu ettevõtjatele ning Keskkonnaametile koos</w:t>
            </w:r>
            <w:r w:rsidR="003213F8" w:rsidRPr="003213F8">
              <w:rPr>
                <w:sz w:val="24"/>
                <w:szCs w:val="24"/>
              </w:rPr>
              <w:t xml:space="preserve"> </w:t>
            </w:r>
            <w:r w:rsidRPr="003213F8">
              <w:rPr>
                <w:sz w:val="24"/>
                <w:szCs w:val="24"/>
              </w:rPr>
              <w:t>hinnanguga menetlusaegade osas.</w:t>
            </w:r>
          </w:p>
        </w:tc>
        <w:tc>
          <w:tcPr>
            <w:tcW w:w="5181" w:type="dxa"/>
          </w:tcPr>
          <w:p w14:paraId="4DB0F475" w14:textId="77777777" w:rsidR="00BB4A5D" w:rsidRPr="003213F8" w:rsidRDefault="00074786" w:rsidP="003213F8">
            <w:pPr>
              <w:autoSpaceDE w:val="0"/>
              <w:autoSpaceDN w:val="0"/>
              <w:adjustRightInd w:val="0"/>
              <w:jc w:val="both"/>
              <w:rPr>
                <w:sz w:val="24"/>
                <w:szCs w:val="24"/>
              </w:rPr>
            </w:pPr>
            <w:r w:rsidRPr="003213F8">
              <w:rPr>
                <w:sz w:val="24"/>
                <w:szCs w:val="24"/>
              </w:rPr>
              <w:lastRenderedPageBreak/>
              <w:t>ARVESTATUD</w:t>
            </w:r>
          </w:p>
          <w:p w14:paraId="25C66688" w14:textId="77777777" w:rsidR="00074786" w:rsidRPr="003213F8" w:rsidRDefault="00074786" w:rsidP="003213F8">
            <w:pPr>
              <w:autoSpaceDE w:val="0"/>
              <w:autoSpaceDN w:val="0"/>
              <w:adjustRightInd w:val="0"/>
              <w:jc w:val="both"/>
              <w:rPr>
                <w:sz w:val="24"/>
                <w:szCs w:val="24"/>
              </w:rPr>
            </w:pPr>
          </w:p>
          <w:p w14:paraId="1AFB7BC3" w14:textId="77777777" w:rsidR="00074786" w:rsidRPr="003213F8" w:rsidRDefault="00074786" w:rsidP="003213F8">
            <w:pPr>
              <w:autoSpaceDE w:val="0"/>
              <w:autoSpaceDN w:val="0"/>
              <w:adjustRightInd w:val="0"/>
              <w:jc w:val="both"/>
              <w:rPr>
                <w:sz w:val="24"/>
                <w:szCs w:val="24"/>
              </w:rPr>
            </w:pPr>
            <w:r w:rsidRPr="003213F8">
              <w:rPr>
                <w:sz w:val="24"/>
                <w:szCs w:val="24"/>
              </w:rPr>
              <w:t>Selgitus:</w:t>
            </w:r>
          </w:p>
          <w:p w14:paraId="0E80EC27" w14:textId="5EBF01A2" w:rsidR="00074786" w:rsidRPr="003213F8" w:rsidRDefault="00074786" w:rsidP="003213F8">
            <w:pPr>
              <w:autoSpaceDE w:val="0"/>
              <w:autoSpaceDN w:val="0"/>
              <w:adjustRightInd w:val="0"/>
              <w:jc w:val="both"/>
              <w:rPr>
                <w:sz w:val="24"/>
                <w:szCs w:val="24"/>
              </w:rPr>
            </w:pPr>
            <w:r w:rsidRPr="003213F8">
              <w:rPr>
                <w:sz w:val="24"/>
                <w:szCs w:val="24"/>
              </w:rPr>
              <w:t>Seletuskirja tä</w:t>
            </w:r>
            <w:r w:rsidR="00A24523" w:rsidRPr="003213F8">
              <w:rPr>
                <w:sz w:val="24"/>
                <w:szCs w:val="24"/>
              </w:rPr>
              <w:t>iendatud</w:t>
            </w:r>
            <w:r w:rsidRPr="003213F8">
              <w:rPr>
                <w:sz w:val="24"/>
                <w:szCs w:val="24"/>
              </w:rPr>
              <w:t xml:space="preserve"> seoses avalduvate mõjudega tööstussektorile.</w:t>
            </w:r>
            <w:r w:rsidR="00A24523" w:rsidRPr="003213F8">
              <w:rPr>
                <w:sz w:val="24"/>
                <w:szCs w:val="24"/>
              </w:rPr>
              <w:t xml:space="preserve"> Menetlusaegade mõju väljendub töökoormuse kasvuga Keskkonnaametile, mis on mõjude ja kulude osas välja toodud.</w:t>
            </w:r>
          </w:p>
        </w:tc>
      </w:tr>
      <w:tr w:rsidR="00BB4A5D" w:rsidRPr="003213F8" w14:paraId="44CE28C6" w14:textId="77777777" w:rsidTr="004757AC">
        <w:trPr>
          <w:trHeight w:val="32"/>
        </w:trPr>
        <w:tc>
          <w:tcPr>
            <w:tcW w:w="421" w:type="dxa"/>
            <w:vMerge/>
          </w:tcPr>
          <w:p w14:paraId="52737106" w14:textId="77777777" w:rsidR="00BB4A5D" w:rsidRPr="003213F8" w:rsidRDefault="00BB4A5D" w:rsidP="003213F8">
            <w:pPr>
              <w:ind w:left="-57" w:right="-113"/>
              <w:rPr>
                <w:b/>
                <w:bCs/>
                <w:sz w:val="24"/>
                <w:szCs w:val="24"/>
              </w:rPr>
            </w:pPr>
          </w:p>
        </w:tc>
        <w:tc>
          <w:tcPr>
            <w:tcW w:w="2551" w:type="dxa"/>
            <w:vMerge/>
          </w:tcPr>
          <w:p w14:paraId="31C3D470"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40B99DAF" w14:textId="6B106F42" w:rsidR="00BB4A5D" w:rsidRPr="003213F8" w:rsidRDefault="004D0432" w:rsidP="003213F8">
            <w:pPr>
              <w:jc w:val="both"/>
              <w:rPr>
                <w:sz w:val="24"/>
                <w:szCs w:val="24"/>
              </w:rPr>
            </w:pPr>
            <w:r w:rsidRPr="003213F8">
              <w:rPr>
                <w:b/>
                <w:bCs/>
                <w:sz w:val="24"/>
                <w:szCs w:val="24"/>
              </w:rPr>
              <w:t>Punktiga 10</w:t>
            </w:r>
            <w:r w:rsidRPr="003213F8">
              <w:rPr>
                <w:sz w:val="24"/>
                <w:szCs w:val="24"/>
              </w:rPr>
              <w:t xml:space="preserve"> täiendatakse tööstusheite seaduse (edaspidi THS) § 17 lõiget 1, lisades käitajale kohustuse teavitada Keskkonnaametit lisaks keskkonda oluliselt mõjutavast avariist või vahejuhtumist ka nendest avariidest või vahejuhtumitest, mis mõjutavad oluliselt inimeste tervist. Vastav nõue sisaldub juba kehtiva THS § 17 lg 2 (kui avarii või vahejuhtum võib tõenäoliselt tuua kaasa negatiivse mõju inimese tervisele, siis tuleb viivitamata võtta meetmed ja sellest viivitamata Keskkonnaametit teavitada) ja § 18 lg 1 p 1 (loa nõuete rikkumisel tuleb sellest viivitamatult informeerida Keskkonnaametit), mistõttu on uue sätte lisamine ebavajalik ja teeme ettepaneku see eelnõust välja jätta.</w:t>
            </w:r>
          </w:p>
        </w:tc>
        <w:tc>
          <w:tcPr>
            <w:tcW w:w="5181" w:type="dxa"/>
          </w:tcPr>
          <w:p w14:paraId="6A086D74" w14:textId="2D293775" w:rsidR="00BB4A5D" w:rsidRPr="003213F8" w:rsidRDefault="006B2F49" w:rsidP="003213F8">
            <w:pPr>
              <w:autoSpaceDE w:val="0"/>
              <w:autoSpaceDN w:val="0"/>
              <w:adjustRightInd w:val="0"/>
              <w:jc w:val="both"/>
              <w:rPr>
                <w:sz w:val="24"/>
                <w:szCs w:val="24"/>
              </w:rPr>
            </w:pPr>
            <w:r w:rsidRPr="003213F8">
              <w:rPr>
                <w:sz w:val="24"/>
                <w:szCs w:val="24"/>
              </w:rPr>
              <w:t>MITTEARVESTATUD</w:t>
            </w:r>
          </w:p>
          <w:p w14:paraId="41AF88B2" w14:textId="77777777" w:rsidR="00FF0DA2" w:rsidRPr="003213F8" w:rsidRDefault="00FF0DA2" w:rsidP="003213F8">
            <w:pPr>
              <w:autoSpaceDE w:val="0"/>
              <w:autoSpaceDN w:val="0"/>
              <w:adjustRightInd w:val="0"/>
              <w:jc w:val="both"/>
              <w:rPr>
                <w:sz w:val="24"/>
                <w:szCs w:val="24"/>
              </w:rPr>
            </w:pPr>
          </w:p>
          <w:p w14:paraId="2BE329FA" w14:textId="35330A7C" w:rsidR="00FF0DA2" w:rsidRPr="003213F8" w:rsidRDefault="00FF0DA2" w:rsidP="003213F8">
            <w:pPr>
              <w:autoSpaceDE w:val="0"/>
              <w:autoSpaceDN w:val="0"/>
              <w:adjustRightInd w:val="0"/>
              <w:jc w:val="both"/>
              <w:rPr>
                <w:sz w:val="24"/>
                <w:szCs w:val="24"/>
              </w:rPr>
            </w:pPr>
            <w:r w:rsidRPr="003213F8">
              <w:rPr>
                <w:sz w:val="24"/>
                <w:szCs w:val="24"/>
              </w:rPr>
              <w:t>THS § 17 lõige 1 sätestab üldise teavitamise kohustuse avariidest ja vahejuhtumitest</w:t>
            </w:r>
            <w:r w:rsidR="00F87CF8" w:rsidRPr="003213F8">
              <w:rPr>
                <w:sz w:val="24"/>
                <w:szCs w:val="24"/>
              </w:rPr>
              <w:t>,</w:t>
            </w:r>
            <w:r w:rsidRPr="003213F8">
              <w:rPr>
                <w:sz w:val="24"/>
                <w:szCs w:val="24"/>
              </w:rPr>
              <w:t xml:space="preserve"> mis mõjutavad keskkonda või inimeste tervist. THS § 17 lõige 2 </w:t>
            </w:r>
            <w:r w:rsidR="00F87CF8" w:rsidRPr="003213F8">
              <w:rPr>
                <w:sz w:val="24"/>
                <w:szCs w:val="24"/>
              </w:rPr>
              <w:t xml:space="preserve">käsitleb </w:t>
            </w:r>
            <w:r w:rsidR="006D7418" w:rsidRPr="003213F8">
              <w:rPr>
                <w:sz w:val="24"/>
                <w:szCs w:val="24"/>
              </w:rPr>
              <w:t>avarii või vahejuhtumi järel võetud</w:t>
            </w:r>
            <w:r w:rsidR="00F87CF8" w:rsidRPr="003213F8">
              <w:rPr>
                <w:sz w:val="24"/>
                <w:szCs w:val="24"/>
              </w:rPr>
              <w:t xml:space="preserve"> meetmetest teavitamist</w:t>
            </w:r>
            <w:r w:rsidR="006D7418" w:rsidRPr="003213F8">
              <w:rPr>
                <w:sz w:val="24"/>
                <w:szCs w:val="24"/>
              </w:rPr>
              <w:t xml:space="preserve">. THS § 18 käib </w:t>
            </w:r>
            <w:r w:rsidR="00AE4F44" w:rsidRPr="003213F8">
              <w:rPr>
                <w:sz w:val="24"/>
                <w:szCs w:val="24"/>
              </w:rPr>
              <w:t xml:space="preserve">loa </w:t>
            </w:r>
            <w:r w:rsidR="006D7418" w:rsidRPr="003213F8">
              <w:rPr>
                <w:sz w:val="24"/>
                <w:szCs w:val="24"/>
              </w:rPr>
              <w:t xml:space="preserve">nõuete rikkumise kohta, kuid § 17 käib avariide ja vahejuhtumite kohta, mis ei ole omavahel otseselt seotud. Seega </w:t>
            </w:r>
            <w:r w:rsidR="00BE6BC7" w:rsidRPr="003213F8">
              <w:rPr>
                <w:sz w:val="24"/>
                <w:szCs w:val="24"/>
              </w:rPr>
              <w:t>on § 17 lõikes 1 sõnastuse säilitamine vajalik nii sisuliselt, kui ka THD sõnastusega kooskõla säilitamiseks.</w:t>
            </w:r>
          </w:p>
        </w:tc>
      </w:tr>
      <w:tr w:rsidR="00BB4A5D" w:rsidRPr="003213F8" w14:paraId="3CD4CA8E" w14:textId="77777777" w:rsidTr="004757AC">
        <w:trPr>
          <w:trHeight w:val="32"/>
        </w:trPr>
        <w:tc>
          <w:tcPr>
            <w:tcW w:w="421" w:type="dxa"/>
            <w:vMerge/>
          </w:tcPr>
          <w:p w14:paraId="33FEFC50" w14:textId="77777777" w:rsidR="00BB4A5D" w:rsidRPr="003213F8" w:rsidRDefault="00BB4A5D" w:rsidP="003213F8">
            <w:pPr>
              <w:ind w:left="-57" w:right="-113"/>
              <w:rPr>
                <w:b/>
                <w:bCs/>
                <w:sz w:val="24"/>
                <w:szCs w:val="24"/>
              </w:rPr>
            </w:pPr>
          </w:p>
        </w:tc>
        <w:tc>
          <w:tcPr>
            <w:tcW w:w="2551" w:type="dxa"/>
            <w:vMerge/>
          </w:tcPr>
          <w:p w14:paraId="58224E5F"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37256D07" w14:textId="5F4FACE6" w:rsidR="00BB4A5D" w:rsidRPr="003213F8" w:rsidRDefault="00C50593" w:rsidP="003213F8">
            <w:pPr>
              <w:jc w:val="both"/>
              <w:rPr>
                <w:sz w:val="24"/>
                <w:szCs w:val="24"/>
              </w:rPr>
            </w:pPr>
            <w:r w:rsidRPr="003213F8">
              <w:rPr>
                <w:b/>
                <w:bCs/>
                <w:sz w:val="24"/>
                <w:szCs w:val="24"/>
              </w:rPr>
              <w:t>Punktiga 11</w:t>
            </w:r>
            <w:r w:rsidRPr="003213F8">
              <w:rPr>
                <w:sz w:val="24"/>
                <w:szCs w:val="24"/>
              </w:rPr>
              <w:t xml:space="preserve"> täiendatakse THSi § 18 lg 3 selliselt, et Keskkonnaamet peab käitise tegevuse peatama „viivitamata“. Teeme ettepaneku jätta sõna „viivitamata“ sättesse lisamata, kuna see tekitab ebaselgust. Lisaks on vastav nõue juba Eesti õigusesse üle võetud. Mingi tegevuse piiramine või peatamine saab toimuda üksnes haldusmenetluse raames. Haldusmenetluse läbiviimist reguleerib haldusmenetluse seadus (HMS). HMS § 5 lg 2 sätestab, et haldusmenetlus viiakse läbi eesmärgipäraselt ja efektiivselt, samuti võimalikult lihtsalt ja kiirelt, vältides üleliigseid kulutusi ja ebameeldivusi isikutele. HMS § 5 lg 4 sätestab, et menetlustoimingud viiakse läbi viivituseta, kuid mitte hiljem kui seaduses või määruses sätestatud tähtaja jooksul. Seega on direktiivis sisalduv nõue juba Eesti </w:t>
            </w:r>
            <w:r w:rsidRPr="003213F8">
              <w:rPr>
                <w:sz w:val="24"/>
                <w:szCs w:val="24"/>
              </w:rPr>
              <w:lastRenderedPageBreak/>
              <w:t>õiguskorda ülevõetud HMS kaudu ja puudub vajadus selle täiendavaks reguleerimiseks THS-s.</w:t>
            </w:r>
          </w:p>
        </w:tc>
        <w:tc>
          <w:tcPr>
            <w:tcW w:w="5181" w:type="dxa"/>
          </w:tcPr>
          <w:p w14:paraId="17D0CFA0" w14:textId="21414884" w:rsidR="00BB4A5D" w:rsidRPr="003213F8" w:rsidRDefault="00F30848" w:rsidP="003213F8">
            <w:pPr>
              <w:autoSpaceDE w:val="0"/>
              <w:autoSpaceDN w:val="0"/>
              <w:adjustRightInd w:val="0"/>
              <w:jc w:val="both"/>
              <w:rPr>
                <w:sz w:val="24"/>
                <w:szCs w:val="24"/>
              </w:rPr>
            </w:pPr>
            <w:r w:rsidRPr="003213F8">
              <w:rPr>
                <w:sz w:val="24"/>
                <w:szCs w:val="24"/>
              </w:rPr>
              <w:lastRenderedPageBreak/>
              <w:t>MITTEARVESTATUD</w:t>
            </w:r>
          </w:p>
          <w:p w14:paraId="385729AF" w14:textId="77777777" w:rsidR="00F30848" w:rsidRPr="003213F8" w:rsidRDefault="00F30848" w:rsidP="003213F8">
            <w:pPr>
              <w:autoSpaceDE w:val="0"/>
              <w:autoSpaceDN w:val="0"/>
              <w:adjustRightInd w:val="0"/>
              <w:jc w:val="both"/>
              <w:rPr>
                <w:sz w:val="24"/>
                <w:szCs w:val="24"/>
              </w:rPr>
            </w:pPr>
          </w:p>
          <w:p w14:paraId="3BD7ED08" w14:textId="77777777" w:rsidR="00F30848" w:rsidRPr="003213F8" w:rsidRDefault="00F30848" w:rsidP="003213F8">
            <w:pPr>
              <w:autoSpaceDE w:val="0"/>
              <w:autoSpaceDN w:val="0"/>
              <w:adjustRightInd w:val="0"/>
              <w:jc w:val="both"/>
              <w:rPr>
                <w:sz w:val="24"/>
                <w:szCs w:val="24"/>
              </w:rPr>
            </w:pPr>
            <w:r w:rsidRPr="003213F8">
              <w:rPr>
                <w:sz w:val="24"/>
                <w:szCs w:val="24"/>
              </w:rPr>
              <w:t>Selgitus:</w:t>
            </w:r>
          </w:p>
          <w:p w14:paraId="31D46934" w14:textId="70B07409" w:rsidR="00F30848" w:rsidRPr="003213F8" w:rsidRDefault="00F30848" w:rsidP="003213F8">
            <w:pPr>
              <w:autoSpaceDE w:val="0"/>
              <w:autoSpaceDN w:val="0"/>
              <w:adjustRightInd w:val="0"/>
              <w:jc w:val="both"/>
              <w:rPr>
                <w:sz w:val="24"/>
                <w:szCs w:val="24"/>
              </w:rPr>
            </w:pPr>
            <w:r w:rsidRPr="003213F8">
              <w:rPr>
                <w:sz w:val="24"/>
                <w:szCs w:val="24"/>
              </w:rPr>
              <w:t xml:space="preserve">HMS § 5 toetab kiiret tegutsemist, kuid ei asenda THS-is materiaalõiguslikku nõuet peatada tegevus viivitamata. Ülevõtmise läbipaistvuse, direktiiviga vastavuse säilitamiseks ja </w:t>
            </w:r>
            <w:r w:rsidR="00C37EC7" w:rsidRPr="003213F8">
              <w:rPr>
                <w:sz w:val="24"/>
                <w:szCs w:val="24"/>
              </w:rPr>
              <w:t xml:space="preserve">vahetu ja olulise ebasoodsa mõju </w:t>
            </w:r>
            <w:r w:rsidRPr="003213F8">
              <w:rPr>
                <w:sz w:val="24"/>
                <w:szCs w:val="24"/>
              </w:rPr>
              <w:t xml:space="preserve">selge eristamise tõttu </w:t>
            </w:r>
            <w:r w:rsidR="00A849B7" w:rsidRPr="003213F8">
              <w:rPr>
                <w:sz w:val="24"/>
                <w:szCs w:val="24"/>
              </w:rPr>
              <w:t>tuleb THS-is säilitada THD-st tulenev sõnastus.</w:t>
            </w:r>
          </w:p>
        </w:tc>
      </w:tr>
      <w:tr w:rsidR="00BB4A5D" w:rsidRPr="003213F8" w14:paraId="26FEEB40" w14:textId="77777777" w:rsidTr="004757AC">
        <w:trPr>
          <w:trHeight w:val="32"/>
        </w:trPr>
        <w:tc>
          <w:tcPr>
            <w:tcW w:w="421" w:type="dxa"/>
            <w:vMerge/>
          </w:tcPr>
          <w:p w14:paraId="4A6B7B2F" w14:textId="77777777" w:rsidR="00BB4A5D" w:rsidRPr="003213F8" w:rsidRDefault="00BB4A5D" w:rsidP="003213F8">
            <w:pPr>
              <w:ind w:left="-57" w:right="-113"/>
              <w:rPr>
                <w:b/>
                <w:bCs/>
                <w:sz w:val="24"/>
                <w:szCs w:val="24"/>
              </w:rPr>
            </w:pPr>
          </w:p>
        </w:tc>
        <w:tc>
          <w:tcPr>
            <w:tcW w:w="2551" w:type="dxa"/>
            <w:vMerge/>
          </w:tcPr>
          <w:p w14:paraId="18618C80"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7157B67B" w14:textId="57D8045D" w:rsidR="00BB4A5D" w:rsidRPr="003213F8" w:rsidRDefault="00E01F91" w:rsidP="003213F8">
            <w:pPr>
              <w:jc w:val="both"/>
              <w:rPr>
                <w:sz w:val="24"/>
                <w:szCs w:val="24"/>
              </w:rPr>
            </w:pPr>
            <w:r w:rsidRPr="003213F8">
              <w:rPr>
                <w:b/>
                <w:bCs/>
                <w:sz w:val="24"/>
                <w:szCs w:val="24"/>
              </w:rPr>
              <w:t>Punktiga 24</w:t>
            </w:r>
            <w:r w:rsidRPr="003213F8">
              <w:rPr>
                <w:sz w:val="24"/>
                <w:szCs w:val="24"/>
              </w:rPr>
              <w:t xml:space="preserve"> muudetakse THSi § 28 ning uuendatakse kompleksloa taotluse andmekoosseisu. Punktiga 32 täiendatakse THSi § 41 lõiget 2 (§ 41 lg 2 p 22) ja tuuakse see ka kompleksloa koosseisu. Punktiga 22 lisatakse kompleksloale nõue käitajal hinnata REACH-määruse artikli 57 kriteeriumidele vastavate ainete ning REACH-määruse XVII lisas käsitletud ainete heidet ning vajaduse korral võtta kasutusele meetmed nende ainete heite vältimiseks või vähendamiseks. Seletuskirja selgitus on aga vastuoluline: ühelt poolt öeldakse, et hinnang esitatakse § 28 lõike 1 punkti 5 kohaselt koos taotlusega. Teisalt, et loale kantakse nõue hinnangu teostamiseks koos hinnangu tulemuste ja meetmetega. Kui loale kantakse nõue hinnata, siis hindamine toimub pärast loa väljaandmist, sellisel juhul ei ole põhjendatud nõuda käitajalt sama hinnangut juba taotluse koosseisus. Hetkel tekib seeläbi olukord, kus käitajalt oodatakse ühte ja sama asja nii enne loa andmist kui ka pärast seda. Teeme ettepaneku seletuskirjas ja vajaduse korral eelnõus rollid selgelt lahutada, kus on täpsustatud loa taotluse koosseis ning kompleksloale kantav koosseis.</w:t>
            </w:r>
          </w:p>
        </w:tc>
        <w:tc>
          <w:tcPr>
            <w:tcW w:w="5181" w:type="dxa"/>
          </w:tcPr>
          <w:p w14:paraId="3143B76D" w14:textId="77777777" w:rsidR="00C31F6C" w:rsidRPr="003213F8" w:rsidRDefault="00C31F6C"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0DE0A8B7" w14:textId="77777777" w:rsidR="00C31F6C" w:rsidRPr="003213F8" w:rsidRDefault="00C31F6C" w:rsidP="003213F8">
            <w:pPr>
              <w:autoSpaceDE w:val="0"/>
              <w:autoSpaceDN w:val="0"/>
              <w:adjustRightInd w:val="0"/>
              <w:jc w:val="both"/>
              <w:rPr>
                <w:color w:val="222222"/>
                <w:sz w:val="24"/>
                <w:szCs w:val="24"/>
                <w:lang w:eastAsia="et-EE"/>
              </w:rPr>
            </w:pPr>
          </w:p>
          <w:p w14:paraId="7EB53F55" w14:textId="77777777" w:rsidR="00C31F6C" w:rsidRPr="003213F8" w:rsidRDefault="00C31F6C"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0A4B8B54" w14:textId="77777777" w:rsidR="00C31F6C" w:rsidRPr="003213F8" w:rsidRDefault="00C31F6C" w:rsidP="003213F8">
            <w:pPr>
              <w:autoSpaceDE w:val="0"/>
              <w:autoSpaceDN w:val="0"/>
              <w:adjustRightInd w:val="0"/>
              <w:jc w:val="both"/>
              <w:rPr>
                <w:color w:val="222222"/>
                <w:sz w:val="24"/>
                <w:szCs w:val="24"/>
                <w:lang w:eastAsia="et-EE"/>
              </w:rPr>
            </w:pPr>
            <w:r w:rsidRPr="003213F8">
              <w:rPr>
                <w:color w:val="222222"/>
                <w:sz w:val="24"/>
                <w:szCs w:val="24"/>
                <w:lang w:eastAsia="et-EE"/>
              </w:rPr>
              <w:t>Muudetud THS § 26 punkti 5 ja § 41 lõike 2 punkti 22.</w:t>
            </w:r>
          </w:p>
          <w:p w14:paraId="4D007E6D" w14:textId="0F2CDB47" w:rsidR="00BB4A5D" w:rsidRPr="003213F8" w:rsidRDefault="00C31F6C" w:rsidP="003213F8">
            <w:pPr>
              <w:autoSpaceDE w:val="0"/>
              <w:autoSpaceDN w:val="0"/>
              <w:adjustRightInd w:val="0"/>
              <w:jc w:val="both"/>
              <w:rPr>
                <w:sz w:val="24"/>
                <w:szCs w:val="24"/>
              </w:rPr>
            </w:pPr>
            <w:r w:rsidRPr="003213F8">
              <w:rPr>
                <w:color w:val="222222"/>
                <w:sz w:val="24"/>
                <w:szCs w:val="24"/>
                <w:lang w:eastAsia="et-EE"/>
              </w:rPr>
              <w:t>Algses lähenemises keskenduti eraldi hinnangule ohtlike ainete heite vähendamise vajaduse kohta, kuid täpsustatud lahendus seob nõude käitise heite üldise iseloomustamise ja kompleksloa tavapärase menetlusega. Käitaja esitab taotluses asjaomaste ainete heite ja rakendatavate meetmete kohta vajalikud andmed ning loa andja hindab nende põhjal, kas olemasolevad nõuded on piisavad või tuleb loa tingimustes arvestada täiendavate asjaoludega. Seletuskirja kohaselt võetakse arvesse ka seda, et nende ainete heite vältimise või vähendamise nõuded võivad olla kompleksloas juba kajastatud PVT-järelduste või muude kohaldatavate õigusaktide alusel.</w:t>
            </w:r>
          </w:p>
        </w:tc>
      </w:tr>
      <w:tr w:rsidR="00BB4A5D" w:rsidRPr="003213F8" w14:paraId="7F6FE26A" w14:textId="77777777" w:rsidTr="004757AC">
        <w:trPr>
          <w:trHeight w:val="32"/>
        </w:trPr>
        <w:tc>
          <w:tcPr>
            <w:tcW w:w="421" w:type="dxa"/>
            <w:vMerge/>
          </w:tcPr>
          <w:p w14:paraId="1C93ACF3" w14:textId="77777777" w:rsidR="00BB4A5D" w:rsidRPr="003213F8" w:rsidRDefault="00BB4A5D" w:rsidP="003213F8">
            <w:pPr>
              <w:ind w:left="-57" w:right="-113"/>
              <w:rPr>
                <w:b/>
                <w:bCs/>
                <w:sz w:val="24"/>
                <w:szCs w:val="24"/>
              </w:rPr>
            </w:pPr>
          </w:p>
        </w:tc>
        <w:tc>
          <w:tcPr>
            <w:tcW w:w="2551" w:type="dxa"/>
            <w:vMerge/>
          </w:tcPr>
          <w:p w14:paraId="685EB0AE"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13ACEB37" w14:textId="1E243831" w:rsidR="00BB4A5D" w:rsidRPr="003213F8" w:rsidRDefault="00E01F91" w:rsidP="003213F8">
            <w:pPr>
              <w:jc w:val="both"/>
              <w:rPr>
                <w:sz w:val="24"/>
                <w:szCs w:val="24"/>
              </w:rPr>
            </w:pPr>
            <w:r w:rsidRPr="003213F8">
              <w:rPr>
                <w:b/>
                <w:bCs/>
                <w:sz w:val="24"/>
                <w:szCs w:val="24"/>
              </w:rPr>
              <w:t>Punktiga 22</w:t>
            </w:r>
            <w:r w:rsidRPr="003213F8">
              <w:rPr>
                <w:sz w:val="24"/>
                <w:szCs w:val="24"/>
              </w:rPr>
              <w:t xml:space="preserve"> lisatakse kompleksloa koosseisu nõue käitajal hinnata REACH-määruse artikli 57 ainete ja REACH-määruse XVII lisa ainete heite vältimise või vähendamise vajadust ning võtta meetmed selliste ainete vältimiseks või vähendamiseks. Sama sõnastus kordub eelnõu § 28 lg 1 punktis 5. Mõlemas kohas ühendab sõna „ning“ hindamise ja meetmed üheks kohustuseks ilma tingimuslikkuseta, mis grammatiliselt tähendab, et meetmed tuleb esitada sõltumata hindamise tulemusest, sealhulgas ka siis, kui käitaja jõuab järeldusele, et heite vältimiseks vajadust ei ole. Teeme </w:t>
            </w:r>
            <w:r w:rsidRPr="003213F8">
              <w:rPr>
                <w:sz w:val="24"/>
                <w:szCs w:val="24"/>
              </w:rPr>
              <w:lastRenderedPageBreak/>
              <w:t>ettepaneku muuta § 41 lg 2 p 22 ja § 28 lg 1 p 5 sõnastust, asendades sõna „ning“ sõnadega „ning vajaduse korral“, nii et kohustus meetmeid võtta tekib üksnes siis, kui hindamine tuvastab selleks vajaduse. Palume lisaks seletuskirjas täpsustada, et kui hindamine näitab, et ainet käitisest ei eraldu, loetakse nõue täidetuks ning eraldi meetmeid esitama ei pea.</w:t>
            </w:r>
          </w:p>
        </w:tc>
        <w:tc>
          <w:tcPr>
            <w:tcW w:w="5181" w:type="dxa"/>
          </w:tcPr>
          <w:p w14:paraId="580357D2" w14:textId="77777777" w:rsidR="002A73C3" w:rsidRPr="003213F8" w:rsidRDefault="002A73C3" w:rsidP="003213F8">
            <w:pPr>
              <w:autoSpaceDE w:val="0"/>
              <w:autoSpaceDN w:val="0"/>
              <w:adjustRightInd w:val="0"/>
              <w:jc w:val="both"/>
              <w:rPr>
                <w:color w:val="222222"/>
                <w:sz w:val="24"/>
                <w:szCs w:val="24"/>
                <w:lang w:eastAsia="et-EE"/>
              </w:rPr>
            </w:pPr>
            <w:r w:rsidRPr="003213F8">
              <w:rPr>
                <w:color w:val="222222"/>
                <w:sz w:val="24"/>
                <w:szCs w:val="24"/>
                <w:lang w:eastAsia="et-EE"/>
              </w:rPr>
              <w:lastRenderedPageBreak/>
              <w:t>ARVESTATUD</w:t>
            </w:r>
          </w:p>
          <w:p w14:paraId="134CFF6A" w14:textId="77777777" w:rsidR="002A73C3" w:rsidRPr="003213F8" w:rsidRDefault="002A73C3" w:rsidP="003213F8">
            <w:pPr>
              <w:autoSpaceDE w:val="0"/>
              <w:autoSpaceDN w:val="0"/>
              <w:adjustRightInd w:val="0"/>
              <w:jc w:val="both"/>
              <w:rPr>
                <w:color w:val="222222"/>
                <w:sz w:val="24"/>
                <w:szCs w:val="24"/>
                <w:lang w:eastAsia="et-EE"/>
              </w:rPr>
            </w:pPr>
          </w:p>
          <w:p w14:paraId="0BEF3D1C" w14:textId="77777777" w:rsidR="002A73C3" w:rsidRPr="003213F8" w:rsidRDefault="002A73C3"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7408061A" w14:textId="1E219277" w:rsidR="002A73C3" w:rsidRPr="003213F8" w:rsidRDefault="002A73C3" w:rsidP="003213F8">
            <w:pPr>
              <w:autoSpaceDE w:val="0"/>
              <w:autoSpaceDN w:val="0"/>
              <w:adjustRightInd w:val="0"/>
              <w:jc w:val="both"/>
              <w:rPr>
                <w:color w:val="222222"/>
                <w:sz w:val="24"/>
                <w:szCs w:val="24"/>
                <w:lang w:eastAsia="et-EE"/>
              </w:rPr>
            </w:pPr>
            <w:r w:rsidRPr="003213F8">
              <w:rPr>
                <w:color w:val="222222"/>
                <w:sz w:val="24"/>
                <w:szCs w:val="24"/>
                <w:lang w:eastAsia="et-EE"/>
              </w:rPr>
              <w:t>Muudetud THS § 26 punkti 5 ja § 41 lõike 2 punkti 22</w:t>
            </w:r>
            <w:r w:rsidR="00F80E4B" w:rsidRPr="003213F8">
              <w:rPr>
                <w:color w:val="222222"/>
                <w:sz w:val="24"/>
                <w:szCs w:val="24"/>
                <w:lang w:eastAsia="et-EE"/>
              </w:rPr>
              <w:t xml:space="preserve"> ning seletuskirja.</w:t>
            </w:r>
          </w:p>
          <w:p w14:paraId="6BC854F3" w14:textId="063B831A" w:rsidR="00BB4A5D" w:rsidRPr="003213F8" w:rsidRDefault="002A73C3" w:rsidP="003213F8">
            <w:pPr>
              <w:autoSpaceDE w:val="0"/>
              <w:autoSpaceDN w:val="0"/>
              <w:adjustRightInd w:val="0"/>
              <w:jc w:val="both"/>
              <w:rPr>
                <w:sz w:val="24"/>
                <w:szCs w:val="24"/>
              </w:rPr>
            </w:pPr>
            <w:r w:rsidRPr="003213F8">
              <w:rPr>
                <w:color w:val="222222"/>
                <w:sz w:val="24"/>
                <w:szCs w:val="24"/>
                <w:lang w:eastAsia="et-EE"/>
              </w:rPr>
              <w:t>Loa tingimusena välja toodud, et ainult juhul kui asjakohane.</w:t>
            </w:r>
          </w:p>
        </w:tc>
      </w:tr>
      <w:tr w:rsidR="00BB4A5D" w:rsidRPr="003213F8" w14:paraId="6968462B" w14:textId="77777777" w:rsidTr="004757AC">
        <w:trPr>
          <w:trHeight w:val="32"/>
        </w:trPr>
        <w:tc>
          <w:tcPr>
            <w:tcW w:w="421" w:type="dxa"/>
            <w:vMerge/>
          </w:tcPr>
          <w:p w14:paraId="024DEB55" w14:textId="77777777" w:rsidR="00BB4A5D" w:rsidRPr="003213F8" w:rsidRDefault="00BB4A5D" w:rsidP="003213F8">
            <w:pPr>
              <w:ind w:left="-57" w:right="-113"/>
              <w:rPr>
                <w:b/>
                <w:bCs/>
                <w:sz w:val="24"/>
                <w:szCs w:val="24"/>
              </w:rPr>
            </w:pPr>
          </w:p>
        </w:tc>
        <w:tc>
          <w:tcPr>
            <w:tcW w:w="2551" w:type="dxa"/>
            <w:vMerge/>
          </w:tcPr>
          <w:p w14:paraId="0249C1DF"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629F3F02" w14:textId="7B8F0D84" w:rsidR="00BB4A5D" w:rsidRPr="003213F8" w:rsidRDefault="00D9024F" w:rsidP="003213F8">
            <w:pPr>
              <w:jc w:val="both"/>
              <w:rPr>
                <w:sz w:val="24"/>
                <w:szCs w:val="24"/>
              </w:rPr>
            </w:pPr>
            <w:r w:rsidRPr="003213F8">
              <w:rPr>
                <w:b/>
                <w:bCs/>
                <w:sz w:val="24"/>
                <w:szCs w:val="24"/>
              </w:rPr>
              <w:t>Punktiga 24</w:t>
            </w:r>
            <w:r w:rsidRPr="003213F8">
              <w:rPr>
                <w:sz w:val="24"/>
                <w:szCs w:val="24"/>
              </w:rPr>
              <w:t xml:space="preserve"> muudetakse THSi § 28 lõike 1 punktis 5 sätestatud kohustust esitada hinnang REACH-määruse artikli 57 kriteeriumidele vastavate ainete või XVII lisas esitatud piirangutes käsitletud ainete kohta. REACH-määruse XVII lisa piirangud on kasutusjuhupõhised: aine võib XVII lisas olla, kuid konkreetne tööstuslik kasutus võib olla piirangust vabastatud (nt sõnaselge erand tööstuslikule kasutusele). Eelnõu § 28 lg 1 p 5 ega § 41 lg 2 p 22 ei täpsusta, kas hindamiskohustus tekib ainult siis, kui käitise konkreetne kasutus kuulub piirangu tegelikku kohaldumisalasse (arvestades erandeid), või juba ainuüksi aine kuulumisest XVII lisasse. Arvestades, et REACH-määrruse XVII lisa sisaldab mitmeid kasutuspõhiseid erandeid (nt tööstuslikud vahesaadused, spetsiifilised kasutusalad), võib sätte praegune sõnastus viia olukorrani, kus Keskkonnaamet nõuab hinnangu koostamist ka selliste ainete kohta, mille kasutus on piirangust vabastatud. See suurendab põhjendamatult halduskoormust ning ei ole kooskõlas REACH regulatsiooni loogikaga. Palume seletuskirjas selgesõnaliselt täpsustada, et REACH XVII lisa alusel tekib hindamiskohustus ainult siis, kui käitise konkreetne ainekasutus kuulub piirangu tegelikku kohaldamisalasse, võttes arvesse kõiki asjakohaseid erandeid.</w:t>
            </w:r>
          </w:p>
        </w:tc>
        <w:tc>
          <w:tcPr>
            <w:tcW w:w="5181" w:type="dxa"/>
          </w:tcPr>
          <w:p w14:paraId="4863B633" w14:textId="6087AE97" w:rsidR="00852334" w:rsidRPr="003213F8" w:rsidRDefault="003A73EB" w:rsidP="003213F8">
            <w:pPr>
              <w:autoSpaceDE w:val="0"/>
              <w:autoSpaceDN w:val="0"/>
              <w:adjustRightInd w:val="0"/>
              <w:jc w:val="both"/>
              <w:rPr>
                <w:color w:val="222222"/>
                <w:sz w:val="24"/>
                <w:szCs w:val="24"/>
                <w:lang w:eastAsia="et-EE"/>
              </w:rPr>
            </w:pPr>
            <w:r w:rsidRPr="003213F8">
              <w:rPr>
                <w:color w:val="222222"/>
                <w:sz w:val="24"/>
                <w:szCs w:val="24"/>
                <w:lang w:eastAsia="et-EE"/>
              </w:rPr>
              <w:t>MITTE</w:t>
            </w:r>
            <w:r w:rsidR="00852334" w:rsidRPr="003213F8">
              <w:rPr>
                <w:color w:val="222222"/>
                <w:sz w:val="24"/>
                <w:szCs w:val="24"/>
                <w:lang w:eastAsia="et-EE"/>
              </w:rPr>
              <w:t>ARVESTATUD</w:t>
            </w:r>
          </w:p>
          <w:p w14:paraId="34519D57" w14:textId="77777777" w:rsidR="00852334" w:rsidRPr="003213F8" w:rsidRDefault="00852334" w:rsidP="003213F8">
            <w:pPr>
              <w:autoSpaceDE w:val="0"/>
              <w:autoSpaceDN w:val="0"/>
              <w:adjustRightInd w:val="0"/>
              <w:jc w:val="both"/>
              <w:rPr>
                <w:color w:val="222222"/>
                <w:sz w:val="24"/>
                <w:szCs w:val="24"/>
                <w:lang w:eastAsia="et-EE"/>
              </w:rPr>
            </w:pPr>
          </w:p>
          <w:p w14:paraId="3A0DF224" w14:textId="77777777" w:rsidR="00852334" w:rsidRPr="003213F8" w:rsidRDefault="00852334"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12412D01" w14:textId="3A9CA851" w:rsidR="00BB4A5D" w:rsidRPr="003213F8" w:rsidRDefault="003A73EB" w:rsidP="003213F8">
            <w:pPr>
              <w:autoSpaceDE w:val="0"/>
              <w:autoSpaceDN w:val="0"/>
              <w:adjustRightInd w:val="0"/>
              <w:jc w:val="both"/>
              <w:rPr>
                <w:sz w:val="24"/>
                <w:szCs w:val="24"/>
              </w:rPr>
            </w:pPr>
            <w:r w:rsidRPr="003213F8">
              <w:rPr>
                <w:color w:val="222222"/>
                <w:sz w:val="24"/>
                <w:szCs w:val="24"/>
                <w:lang w:eastAsia="et-EE"/>
              </w:rPr>
              <w:t xml:space="preserve">Eelnõu § 28 lõike 1 punktis 5 ja § 41 lõike 2 punktis 22 sätestatud nõue ei käsitle REACH-määruse XVII lisa kohase aine kasutamise lubatavust ega piirangu kohaldamist konkreetsele kasutusviisile, vaid sellise aine käitisest lähtuvat heidet ning selle vältimiseks või vähendamiseks rakendatavaid või vajalikke meetmeid. THD artikli 14 lõike 1 punkt ab viitab ainetele, mida käsitletakse REACH-määruse XVII lisa piirangutes, ega seo heite vältimise või vähendamise vajaduse hindamist sellega, kas käitise konkreetne kasutus kuulub asjaomase piirangu kohaldamisalasse või on sellest vabastatud. Ka juhul, kui konkreetne tööstuslik kasutus on XVII lisa piirangust vabastatud, võib aine käitisest keskkonda heitmine selle omaduste tõttu vajada kompleksloa menetluses eraldi tähelepanu. Seetõttu ei ole põhjendatud piirata taotluses andmete esitamise ega loas asjakohaste nõuete määramise kohustust üksnes nende juhtudega, kus konkreetne ainekasutus kuulub XVII lisa piirangu tegelikku kohaldamisalasse. Samas ei tähenda aine nimetamine XVII lisas automaatselt täiendava </w:t>
            </w:r>
            <w:r w:rsidRPr="003213F8">
              <w:rPr>
                <w:color w:val="222222"/>
                <w:sz w:val="24"/>
                <w:szCs w:val="24"/>
                <w:lang w:eastAsia="et-EE"/>
              </w:rPr>
              <w:lastRenderedPageBreak/>
              <w:t>loatingimuse kehtestamist</w:t>
            </w:r>
            <w:r w:rsidR="00F03205" w:rsidRPr="003213F8">
              <w:rPr>
                <w:color w:val="222222"/>
                <w:sz w:val="24"/>
                <w:szCs w:val="24"/>
                <w:lang w:eastAsia="et-EE"/>
              </w:rPr>
              <w:t>,</w:t>
            </w:r>
            <w:r w:rsidRPr="003213F8">
              <w:rPr>
                <w:color w:val="222222"/>
                <w:sz w:val="24"/>
                <w:szCs w:val="24"/>
                <w:lang w:eastAsia="et-EE"/>
              </w:rPr>
              <w:t xml:space="preserve"> andmeid ja meetmete vajadust hinnatakse käitise heite üldise iseloomustamise osana ning eraldi nõue määratakse ainult vajaduse korral.</w:t>
            </w:r>
            <w:r w:rsidR="00757B30" w:rsidRPr="003213F8">
              <w:rPr>
                <w:color w:val="222222"/>
                <w:sz w:val="24"/>
                <w:szCs w:val="24"/>
                <w:lang w:eastAsia="et-EE"/>
              </w:rPr>
              <w:t xml:space="preserve"> </w:t>
            </w:r>
            <w:r w:rsidR="001622BF" w:rsidRPr="003213F8">
              <w:rPr>
                <w:color w:val="222222"/>
                <w:sz w:val="24"/>
                <w:szCs w:val="24"/>
                <w:lang w:eastAsia="et-EE"/>
              </w:rPr>
              <w:t>Taotluse ja loa andme</w:t>
            </w:r>
            <w:r w:rsidR="00D27E16" w:rsidRPr="003213F8">
              <w:rPr>
                <w:color w:val="222222"/>
                <w:sz w:val="24"/>
                <w:szCs w:val="24"/>
                <w:lang w:eastAsia="et-EE"/>
              </w:rPr>
              <w:t>id</w:t>
            </w:r>
            <w:r w:rsidR="001622BF" w:rsidRPr="003213F8">
              <w:rPr>
                <w:color w:val="222222"/>
                <w:sz w:val="24"/>
                <w:szCs w:val="24"/>
                <w:lang w:eastAsia="et-EE"/>
              </w:rPr>
              <w:t xml:space="preserve"> ohtlike ainete osas</w:t>
            </w:r>
            <w:r w:rsidR="00757B30" w:rsidRPr="003213F8">
              <w:rPr>
                <w:color w:val="222222"/>
                <w:sz w:val="24"/>
                <w:szCs w:val="24"/>
                <w:lang w:eastAsia="et-EE"/>
              </w:rPr>
              <w:t xml:space="preserve"> täpsustatud eelnõud ning seletuskirjas.</w:t>
            </w:r>
          </w:p>
        </w:tc>
      </w:tr>
      <w:tr w:rsidR="00BB4A5D" w:rsidRPr="003213F8" w14:paraId="145A57EA" w14:textId="77777777" w:rsidTr="004757AC">
        <w:trPr>
          <w:trHeight w:val="32"/>
        </w:trPr>
        <w:tc>
          <w:tcPr>
            <w:tcW w:w="421" w:type="dxa"/>
            <w:vMerge/>
          </w:tcPr>
          <w:p w14:paraId="6058D269" w14:textId="77777777" w:rsidR="00BB4A5D" w:rsidRPr="003213F8" w:rsidRDefault="00BB4A5D" w:rsidP="003213F8">
            <w:pPr>
              <w:ind w:left="-57" w:right="-113"/>
              <w:rPr>
                <w:b/>
                <w:bCs/>
                <w:sz w:val="24"/>
                <w:szCs w:val="24"/>
              </w:rPr>
            </w:pPr>
          </w:p>
        </w:tc>
        <w:tc>
          <w:tcPr>
            <w:tcW w:w="2551" w:type="dxa"/>
            <w:vMerge/>
          </w:tcPr>
          <w:p w14:paraId="4A8CEA79"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1B0C061E" w14:textId="1F83F961" w:rsidR="00BB4A5D" w:rsidRPr="003213F8" w:rsidRDefault="00D9024F" w:rsidP="003213F8">
            <w:pPr>
              <w:jc w:val="both"/>
              <w:rPr>
                <w:sz w:val="24"/>
                <w:szCs w:val="24"/>
              </w:rPr>
            </w:pPr>
            <w:r w:rsidRPr="003213F8">
              <w:rPr>
                <w:b/>
                <w:bCs/>
                <w:sz w:val="24"/>
                <w:szCs w:val="24"/>
              </w:rPr>
              <w:t>Punktiga 24 ja punktiga 32</w:t>
            </w:r>
            <w:r w:rsidRPr="003213F8">
              <w:rPr>
                <w:sz w:val="24"/>
                <w:szCs w:val="24"/>
              </w:rPr>
              <w:t xml:space="preserve"> (sh § 41 lg 2 p 22) kehtestatakse REACH-põhine hindamiskohustus, kuid ei sätestata selle ajakohastamise korda. REACH-määruse XVII lisa muutub Euroopa Komisjoni delegeeritud määrustega, mõnikord mitu korda aastas. Kui REACH-määruse XVII lisasse lisatakse pärast loa andmist uus aine, siis eelnõus ei ole sätestatud ja seletuskirjas ei ole selgitatud millal ja kuidas peab käitaja seda THS-i kontekstis arvestama - kas nõudeid tuleb täita koheselt või järgmise loa läbivaatamisel? Teeme ettepaneku lisada THSi selge ajakohastamise mehhanism.</w:t>
            </w:r>
          </w:p>
        </w:tc>
        <w:tc>
          <w:tcPr>
            <w:tcW w:w="5181" w:type="dxa"/>
          </w:tcPr>
          <w:p w14:paraId="700EDF4A" w14:textId="5041D15D" w:rsidR="00BB4A5D" w:rsidRPr="003213F8" w:rsidRDefault="000646C1" w:rsidP="003213F8">
            <w:pPr>
              <w:autoSpaceDE w:val="0"/>
              <w:autoSpaceDN w:val="0"/>
              <w:adjustRightInd w:val="0"/>
              <w:jc w:val="both"/>
              <w:rPr>
                <w:sz w:val="24"/>
                <w:szCs w:val="24"/>
              </w:rPr>
            </w:pPr>
            <w:r w:rsidRPr="003213F8">
              <w:rPr>
                <w:sz w:val="24"/>
                <w:szCs w:val="24"/>
              </w:rPr>
              <w:t>MITTEARVESTATUD</w:t>
            </w:r>
          </w:p>
          <w:p w14:paraId="5ACA4F7F" w14:textId="77777777" w:rsidR="000646C1" w:rsidRPr="003213F8" w:rsidRDefault="000646C1" w:rsidP="003213F8">
            <w:pPr>
              <w:autoSpaceDE w:val="0"/>
              <w:autoSpaceDN w:val="0"/>
              <w:adjustRightInd w:val="0"/>
              <w:jc w:val="both"/>
              <w:rPr>
                <w:sz w:val="24"/>
                <w:szCs w:val="24"/>
              </w:rPr>
            </w:pPr>
          </w:p>
          <w:p w14:paraId="1B3ECBDB" w14:textId="77777777" w:rsidR="000646C1" w:rsidRPr="003213F8" w:rsidRDefault="000646C1" w:rsidP="003213F8">
            <w:pPr>
              <w:autoSpaceDE w:val="0"/>
              <w:autoSpaceDN w:val="0"/>
              <w:adjustRightInd w:val="0"/>
              <w:jc w:val="both"/>
              <w:rPr>
                <w:sz w:val="24"/>
                <w:szCs w:val="24"/>
              </w:rPr>
            </w:pPr>
            <w:r w:rsidRPr="003213F8">
              <w:rPr>
                <w:sz w:val="24"/>
                <w:szCs w:val="24"/>
              </w:rPr>
              <w:t>Selgitus:</w:t>
            </w:r>
          </w:p>
          <w:p w14:paraId="37535E6D" w14:textId="2B476632" w:rsidR="000646C1" w:rsidRPr="003213F8" w:rsidRDefault="000646C1" w:rsidP="003213F8">
            <w:pPr>
              <w:autoSpaceDE w:val="0"/>
              <w:autoSpaceDN w:val="0"/>
              <w:adjustRightInd w:val="0"/>
              <w:jc w:val="both"/>
              <w:rPr>
                <w:sz w:val="24"/>
                <w:szCs w:val="24"/>
              </w:rPr>
            </w:pPr>
            <w:r w:rsidRPr="003213F8">
              <w:rPr>
                <w:sz w:val="24"/>
                <w:szCs w:val="24"/>
              </w:rPr>
              <w:t>Ettepanekut ei arvestata eraldi ajakohastamismehhanismi lisamise osas. Kavandatav nõue ei tähenda, et iga REACH-määruse XVII lisa muudatus tooks automaatselt kaasa kompleksloa muutmise või käitaja kohese uue hindamiskohustuse. Uut ainet arvestatakse kompleksloa andmisel, muutmisel või läbivaatamisel ning varem juhul, kui aine esineb konkreetses käitises ja selle heide võib tingida loa nõuete muutmise. Pelgalt aine lisamine XVII lisasse ei ole iseenesest piisav alus loa muutmiseks. Loa ajakohastamise mehhanism on juba THS-is olemas. Lisaks on muudetud</w:t>
            </w:r>
            <w:r w:rsidR="00D27E16" w:rsidRPr="003213F8">
              <w:rPr>
                <w:sz w:val="24"/>
                <w:szCs w:val="24"/>
              </w:rPr>
              <w:t xml:space="preserve"> ja selgitatud</w:t>
            </w:r>
            <w:r w:rsidRPr="003213F8">
              <w:rPr>
                <w:sz w:val="24"/>
                <w:szCs w:val="24"/>
              </w:rPr>
              <w:t xml:space="preserve"> nimetatud punkti olemust.</w:t>
            </w:r>
          </w:p>
        </w:tc>
      </w:tr>
      <w:tr w:rsidR="00BB4A5D" w:rsidRPr="003213F8" w14:paraId="6309ED9A" w14:textId="77777777" w:rsidTr="004757AC">
        <w:trPr>
          <w:trHeight w:val="32"/>
        </w:trPr>
        <w:tc>
          <w:tcPr>
            <w:tcW w:w="421" w:type="dxa"/>
            <w:vMerge/>
          </w:tcPr>
          <w:p w14:paraId="68EB5717" w14:textId="77777777" w:rsidR="00BB4A5D" w:rsidRPr="003213F8" w:rsidRDefault="00BB4A5D" w:rsidP="003213F8">
            <w:pPr>
              <w:ind w:left="-57" w:right="-113"/>
              <w:rPr>
                <w:b/>
                <w:bCs/>
                <w:sz w:val="24"/>
                <w:szCs w:val="24"/>
              </w:rPr>
            </w:pPr>
          </w:p>
        </w:tc>
        <w:tc>
          <w:tcPr>
            <w:tcW w:w="2551" w:type="dxa"/>
            <w:vMerge/>
          </w:tcPr>
          <w:p w14:paraId="2778F834"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66D6BD7A" w14:textId="36E659D3" w:rsidR="00BB4A5D" w:rsidRPr="003213F8" w:rsidRDefault="0048772F" w:rsidP="003213F8">
            <w:pPr>
              <w:jc w:val="both"/>
              <w:rPr>
                <w:sz w:val="24"/>
                <w:szCs w:val="24"/>
              </w:rPr>
            </w:pPr>
            <w:r w:rsidRPr="003213F8">
              <w:rPr>
                <w:b/>
                <w:bCs/>
                <w:sz w:val="24"/>
                <w:szCs w:val="24"/>
              </w:rPr>
              <w:t>Punktiga 39</w:t>
            </w:r>
            <w:r w:rsidRPr="003213F8">
              <w:rPr>
                <w:sz w:val="24"/>
                <w:szCs w:val="24"/>
              </w:rPr>
              <w:t xml:space="preserve"> täiendatakse THSi § 44 lõiget 2, lisades heite piirväärtuste määramisel arvestatavate tegurite hulka lisaks aine olemusele ka aine ohtlikkuse. Seletuskiri ei selgita, mida täpselt mõistetakse „aine ohtlikkuse" all ja kuidas see erineb „aine olemusest". Ainete puhul on olemus ja ohtlikkus sageli lahutamatud – kantserogeenne aine on ohtlik just oma keemilise olemuse tõttu, mitte sõltumata sellest. Seega jääb ebaselgeks, mida „olemus" lisaks „ohtlikkusele" veel katab ja vastupidi. Veelgi olulisem on </w:t>
            </w:r>
            <w:r w:rsidRPr="003213F8">
              <w:rPr>
                <w:sz w:val="24"/>
                <w:szCs w:val="24"/>
              </w:rPr>
              <w:lastRenderedPageBreak/>
              <w:t>see, et seletuskiri ei täpsusta, millisele klassifikatsioonisüsteemile „ohtlikkuse" hindamine tugineb. Võimalikke tõlgendusi on mitu: kas arvestatakse kõiki CLP-määruse (EÜ) nr 1272/2008 ohuklasse (sh nt tuleohtlikkus, mürgisus, keskkonnaohtlikkus jne), ainult REACH-määruse artikli 57 kriteeriumidele vastavaid eriti ohtlikke aineid (SVHC), ainult inimtervisele ohtlikke aineid, või midagi muud. Ilma sellise täpsustuseta on Keskkonnaamet ja käitaja olukorras, kus nad ei tea, millise ohtlikkuse taseme juures peab piirväärtus muutuma rangemaks. Teeme ettepaneku täpsustada seletuskirjas, millisele klassifikatsioonisüsteemile „aine ohtlikkuse" hindamine § 44 lõike 2 rakendamisel tugineb. Lisaks selgitada, kuidas „aine olemus" ja „aine ohtlikkus" üksteisest sisuliselt erinevad. Samuti teeme ettepaneku täpsustada, kas ohtlikkuse arvestamine on kohustuslik kõigi CLP ohuklasside puhul või üksnes SVHC-ainete ja/või inimtervisele või keskkonnale eriti ohtlike ainete puhul – ühtse rakendamispraktika tagamiseks on see eristus vajalik.</w:t>
            </w:r>
          </w:p>
        </w:tc>
        <w:tc>
          <w:tcPr>
            <w:tcW w:w="5181" w:type="dxa"/>
          </w:tcPr>
          <w:p w14:paraId="1AAFEAB0" w14:textId="77777777" w:rsidR="00BB4A5D" w:rsidRPr="003213F8" w:rsidRDefault="000646C1" w:rsidP="003213F8">
            <w:pPr>
              <w:autoSpaceDE w:val="0"/>
              <w:autoSpaceDN w:val="0"/>
              <w:adjustRightInd w:val="0"/>
              <w:jc w:val="both"/>
              <w:rPr>
                <w:sz w:val="24"/>
                <w:szCs w:val="24"/>
              </w:rPr>
            </w:pPr>
            <w:r w:rsidRPr="003213F8">
              <w:rPr>
                <w:sz w:val="24"/>
                <w:szCs w:val="24"/>
              </w:rPr>
              <w:lastRenderedPageBreak/>
              <w:t>ARVESTATUD</w:t>
            </w:r>
          </w:p>
          <w:p w14:paraId="31853836" w14:textId="77777777" w:rsidR="000646C1" w:rsidRPr="003213F8" w:rsidRDefault="000646C1" w:rsidP="003213F8">
            <w:pPr>
              <w:autoSpaceDE w:val="0"/>
              <w:autoSpaceDN w:val="0"/>
              <w:adjustRightInd w:val="0"/>
              <w:jc w:val="both"/>
              <w:rPr>
                <w:sz w:val="24"/>
                <w:szCs w:val="24"/>
              </w:rPr>
            </w:pPr>
          </w:p>
          <w:p w14:paraId="302E4498" w14:textId="77777777" w:rsidR="000646C1" w:rsidRPr="003213F8" w:rsidRDefault="000646C1" w:rsidP="003213F8">
            <w:pPr>
              <w:autoSpaceDE w:val="0"/>
              <w:autoSpaceDN w:val="0"/>
              <w:adjustRightInd w:val="0"/>
              <w:jc w:val="both"/>
              <w:rPr>
                <w:sz w:val="24"/>
                <w:szCs w:val="24"/>
              </w:rPr>
            </w:pPr>
            <w:r w:rsidRPr="003213F8">
              <w:rPr>
                <w:sz w:val="24"/>
                <w:szCs w:val="24"/>
              </w:rPr>
              <w:t>Selgitus:</w:t>
            </w:r>
          </w:p>
          <w:p w14:paraId="572FE250" w14:textId="6B6DD47A" w:rsidR="000646C1" w:rsidRPr="003213F8" w:rsidRDefault="000646C1" w:rsidP="003213F8">
            <w:pPr>
              <w:autoSpaceDE w:val="0"/>
              <w:autoSpaceDN w:val="0"/>
              <w:adjustRightInd w:val="0"/>
              <w:jc w:val="both"/>
              <w:rPr>
                <w:sz w:val="24"/>
                <w:szCs w:val="24"/>
              </w:rPr>
            </w:pPr>
            <w:r w:rsidRPr="003213F8">
              <w:rPr>
                <w:sz w:val="24"/>
                <w:szCs w:val="24"/>
              </w:rPr>
              <w:t>Kustutatud „ohtlikkus“, sest seda arvestatakse aine olemuse osana.</w:t>
            </w:r>
          </w:p>
        </w:tc>
      </w:tr>
      <w:tr w:rsidR="00BB4A5D" w:rsidRPr="003213F8" w14:paraId="4CE81EFA" w14:textId="77777777" w:rsidTr="004757AC">
        <w:trPr>
          <w:trHeight w:val="32"/>
        </w:trPr>
        <w:tc>
          <w:tcPr>
            <w:tcW w:w="421" w:type="dxa"/>
            <w:vMerge/>
          </w:tcPr>
          <w:p w14:paraId="0EED2549" w14:textId="77777777" w:rsidR="00BB4A5D" w:rsidRPr="003213F8" w:rsidRDefault="00BB4A5D" w:rsidP="003213F8">
            <w:pPr>
              <w:ind w:left="-57" w:right="-113"/>
              <w:rPr>
                <w:b/>
                <w:bCs/>
                <w:sz w:val="24"/>
                <w:szCs w:val="24"/>
              </w:rPr>
            </w:pPr>
          </w:p>
        </w:tc>
        <w:tc>
          <w:tcPr>
            <w:tcW w:w="2551" w:type="dxa"/>
            <w:vMerge/>
          </w:tcPr>
          <w:p w14:paraId="3ABC0A0E"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6DECC8E0" w14:textId="77777777" w:rsidR="0048772F" w:rsidRPr="003213F8" w:rsidRDefault="0048772F" w:rsidP="003213F8">
            <w:pPr>
              <w:jc w:val="both"/>
              <w:rPr>
                <w:sz w:val="24"/>
                <w:szCs w:val="24"/>
              </w:rPr>
            </w:pPr>
            <w:r w:rsidRPr="003213F8">
              <w:rPr>
                <w:sz w:val="24"/>
                <w:szCs w:val="24"/>
              </w:rPr>
              <w:t>Punktiga 52 täiendatakse THSi §-ga 47</w:t>
            </w:r>
            <w:r w:rsidRPr="003213F8">
              <w:rPr>
                <w:sz w:val="24"/>
                <w:szCs w:val="24"/>
                <w:vertAlign w:val="superscript"/>
              </w:rPr>
              <w:t>2</w:t>
            </w:r>
            <w:r w:rsidRPr="003213F8">
              <w:rPr>
                <w:sz w:val="24"/>
                <w:szCs w:val="24"/>
              </w:rPr>
              <w:t>, mille lõike 3 punktiga 4 kohustatakse käitajat koostama KKJS-i raames ohtlike keemiliste ainete loetelu, riskihinnangu ja asendamisanalüüsi. Omnibus-direktiiv plaanib § 472 lg 3 p 4 aluseks oleva THD artikli 14a nõude, ohtlike ainete inventuuri, riskihinnangu ja asendamisanalüüsi, täielikult eemaldada. Samuti tervikuna dubleerib § 47</w:t>
            </w:r>
            <w:r w:rsidRPr="003213F8">
              <w:rPr>
                <w:sz w:val="24"/>
                <w:szCs w:val="24"/>
                <w:vertAlign w:val="superscript"/>
              </w:rPr>
              <w:t>2</w:t>
            </w:r>
            <w:r w:rsidRPr="003213F8">
              <w:rPr>
                <w:sz w:val="24"/>
                <w:szCs w:val="24"/>
              </w:rPr>
              <w:t xml:space="preserve"> lg 3 p 4 olulises osas juba olemasolevaid kohustusi: REACH kemikaaliohutuse hindamist, Seveso III ohutusdokumentatsiooni ja tööohutuse riskianalüüse. Täiendav dokument suurendab halduskoormust ilma selge keskkonnakasuta. Seetõttu teeme ettepaneku jätta § 47</w:t>
            </w:r>
            <w:r w:rsidRPr="003213F8">
              <w:rPr>
                <w:sz w:val="24"/>
                <w:szCs w:val="24"/>
                <w:vertAlign w:val="superscript"/>
              </w:rPr>
              <w:t>2</w:t>
            </w:r>
            <w:r w:rsidRPr="003213F8">
              <w:rPr>
                <w:sz w:val="24"/>
                <w:szCs w:val="24"/>
              </w:rPr>
              <w:t xml:space="preserve"> lg 3 p 4 praegusest eelnõust välja ja oodata Omnibus-direktiivi </w:t>
            </w:r>
            <w:r w:rsidRPr="003213F8">
              <w:rPr>
                <w:sz w:val="24"/>
                <w:szCs w:val="24"/>
              </w:rPr>
              <w:lastRenderedPageBreak/>
              <w:t xml:space="preserve">lõplikku teksti. Nende praegune ülevõtmine koormab käitajaid kohustusega, mis Euroopa Liidu tasandil peatselt kaob. Kui ülaltoodust hoolimata nõue lisatakse eelnõusse, siis näeme siin mitmeid problemaatilisi aspekte. </w:t>
            </w:r>
          </w:p>
          <w:p w14:paraId="39A0932B" w14:textId="77777777" w:rsidR="0048772F" w:rsidRPr="003213F8" w:rsidRDefault="0048772F" w:rsidP="003213F8">
            <w:pPr>
              <w:jc w:val="both"/>
              <w:rPr>
                <w:sz w:val="24"/>
                <w:szCs w:val="24"/>
              </w:rPr>
            </w:pPr>
            <w:r w:rsidRPr="003213F8">
              <w:rPr>
                <w:rFonts w:eastAsia="Symbol"/>
                <w:sz w:val="24"/>
                <w:szCs w:val="24"/>
              </w:rPr>
              <w:t>·</w:t>
            </w:r>
            <w:r w:rsidRPr="003213F8">
              <w:rPr>
                <w:sz w:val="24"/>
                <w:szCs w:val="24"/>
              </w:rPr>
              <w:t xml:space="preserve"> § 47</w:t>
            </w:r>
            <w:r w:rsidRPr="003213F8">
              <w:rPr>
                <w:sz w:val="24"/>
                <w:szCs w:val="24"/>
                <w:vertAlign w:val="superscript"/>
              </w:rPr>
              <w:t>2</w:t>
            </w:r>
            <w:r w:rsidRPr="003213F8">
              <w:rPr>
                <w:sz w:val="24"/>
                <w:szCs w:val="24"/>
              </w:rPr>
              <w:t xml:space="preserve"> lg 3 p 4 kohustab koostama loetelu "ohtlikest keemilistest ainetest, mis esinevad käitises või mida käitis väljutab". Järgmised mõisted vajavad täpsustamist: "Esinevad käitises" – kas see hõlmab ainult toodetavaid ja kasutatavaid aineid, või ka ladustatavaid, transporditavaid ja reaktsiooni vaheprodukte? Kemikaaliseaduse tähenduses on "käitlemine" väga lai mõiste. </w:t>
            </w:r>
          </w:p>
          <w:p w14:paraId="43FA6BC7" w14:textId="77777777" w:rsidR="0048772F" w:rsidRPr="003213F8" w:rsidRDefault="0048772F" w:rsidP="003213F8">
            <w:pPr>
              <w:pStyle w:val="Loendilik"/>
              <w:numPr>
                <w:ilvl w:val="0"/>
                <w:numId w:val="37"/>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 xml:space="preserve">"Väljutamine" – kas tähendab heidet keskkonda, toodanguna turule viimist, käitisest jäätmetena välja viimist, või midagi muud? </w:t>
            </w:r>
          </w:p>
          <w:p w14:paraId="49461B30" w14:textId="3A1C3F7B" w:rsidR="00C168D1" w:rsidRPr="003213F8" w:rsidRDefault="0048772F" w:rsidP="003213F8">
            <w:pPr>
              <w:pStyle w:val="Loendilik"/>
              <w:numPr>
                <w:ilvl w:val="0"/>
                <w:numId w:val="37"/>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"Muude ainete koostisosana" – aine võib sisaldada kümneid (mitme komponendilisi ained) kuni sadu (UVCB-ained) erinevaid koostisosi. Kõikide koostisosade eraldi inventeerimine ei ole teostatav. Seega palume seletuskirjas defineerida mõisted "esineb käitises" ja "väljutab". Aineid tuleb käsitleda tervikuna, mitte koostisainete kaupa. Inventuur peaks katma ainult aineid, millel on tegelik või potentsiaalne heide keskkonda, mitte universaalset kemikaaliregistrit.</w:t>
            </w:r>
          </w:p>
          <w:p w14:paraId="67154BA0" w14:textId="77777777" w:rsidR="00C168D1" w:rsidRPr="003213F8" w:rsidRDefault="00C168D1" w:rsidP="003213F8">
            <w:pPr>
              <w:jc w:val="both"/>
              <w:rPr>
                <w:sz w:val="24"/>
                <w:szCs w:val="24"/>
              </w:rPr>
            </w:pPr>
            <w:r w:rsidRPr="003213F8">
              <w:rPr>
                <w:rFonts w:eastAsia="Symbol"/>
                <w:sz w:val="24"/>
                <w:szCs w:val="24"/>
              </w:rPr>
              <w:t>·</w:t>
            </w:r>
            <w:r w:rsidRPr="003213F8">
              <w:rPr>
                <w:sz w:val="24"/>
                <w:szCs w:val="24"/>
              </w:rPr>
              <w:t xml:space="preserve"> § 47</w:t>
            </w:r>
            <w:r w:rsidRPr="003213F8">
              <w:rPr>
                <w:sz w:val="24"/>
                <w:szCs w:val="24"/>
                <w:vertAlign w:val="superscript"/>
              </w:rPr>
              <w:t>2</w:t>
            </w:r>
            <w:r w:rsidRPr="003213F8">
              <w:rPr>
                <w:sz w:val="24"/>
                <w:szCs w:val="24"/>
              </w:rPr>
              <w:t xml:space="preserve"> lg 3 p 4 nõuab "riskihinnangut ohtlike ainete mõju kohta inimeste tervisele ja keskkonnale", kuid seletuskiri ei täpsusta oodatavat metoodikat ega taset. Kas REACH-kohane kemikaaliohutuse hindamine (CSA) on aktsepteeritav? Kas nõutakse käitisespetsiifilist hindamist? Kas olemasolevad töökeskkonna riskianalüüsid ja REACH allkasutaja stsenaariumid on piisav sisend? Seega palume seletuskirjas täpsustada riskihinnangu aktsepteeritav </w:t>
            </w:r>
            <w:r w:rsidRPr="003213F8">
              <w:rPr>
                <w:sz w:val="24"/>
                <w:szCs w:val="24"/>
              </w:rPr>
              <w:lastRenderedPageBreak/>
              <w:t>metoodika. Soovitame sätestada, et riskihinnangus võib tugineda olemasolevatele REACH kemikaaliohutuse aruannetele, laiendatud ohutuskaartide kokkupuutestsenaariumidele ning töökeskkonna riskianalüüsidele, ilma et käitajalt nõutaks täiesti uue sõltumatu hindamisdokumendi koostamist.</w:t>
            </w:r>
          </w:p>
          <w:p w14:paraId="0DB04BC0" w14:textId="77777777" w:rsidR="00F41DF2" w:rsidRPr="003213F8" w:rsidRDefault="00F41DF2" w:rsidP="003213F8">
            <w:pPr>
              <w:jc w:val="both"/>
              <w:rPr>
                <w:sz w:val="24"/>
                <w:szCs w:val="24"/>
              </w:rPr>
            </w:pPr>
          </w:p>
          <w:p w14:paraId="5ADA9F30" w14:textId="503EA160" w:rsidR="00F41DF2" w:rsidRPr="003213F8" w:rsidRDefault="00F41DF2" w:rsidP="003213F8">
            <w:pPr>
              <w:jc w:val="both"/>
              <w:rPr>
                <w:sz w:val="24"/>
                <w:szCs w:val="24"/>
              </w:rPr>
            </w:pPr>
            <w:r w:rsidRPr="003213F8">
              <w:rPr>
                <w:rFonts w:eastAsia="Symbol"/>
                <w:sz w:val="24"/>
                <w:szCs w:val="24"/>
              </w:rPr>
              <w:t>·</w:t>
            </w:r>
            <w:r w:rsidRPr="003213F8">
              <w:rPr>
                <w:sz w:val="24"/>
                <w:szCs w:val="24"/>
              </w:rPr>
              <w:t xml:space="preserve"> § 47</w:t>
            </w:r>
            <w:r w:rsidRPr="003213F8">
              <w:rPr>
                <w:sz w:val="24"/>
                <w:szCs w:val="24"/>
                <w:vertAlign w:val="superscript"/>
              </w:rPr>
              <w:t>2</w:t>
            </w:r>
            <w:r w:rsidRPr="003213F8">
              <w:rPr>
                <w:sz w:val="24"/>
                <w:szCs w:val="24"/>
              </w:rPr>
              <w:t xml:space="preserve"> lg 3 p 4 nõuab "ohutumate alternatiividega asendamise ... võimaluste analüüsi", kuid seletuskiri ei selgita, mis juhtub, kui analüüs näitab, et asendamine ei ole võimalik. Paljude SVHC-ainete puhul ei eksisteeri protsessispetsiifilisi alternatiive. Lisaks võib alternatiiv küll teoreetiliselt olemas olla, kuid osutuda majanduslikult mittetasuvaks (nt alternatiivi kasutamine eeldaks käitise täielikku ümberehitust) või protsessiohutuse seisukohast vastuvõetamatuks (nt alternatiivne aine on ohtlikuma käitlemisprofiili või suurema plahvatusriskiga). Kõigil neil juhtudel on analüüs teostatav, kuid tulemus on paratamatult negatiivne. Ebaselgus tekitab riski, et negatiivset tulemust ei loeta nõude täitmiseks. Palume seletuskirjas selgesõnaliselt sätestada, et asendamisanalüüsi eesmärk on välja selgitada, kas turul on ohutumat alternatiivi. Kui analüüs näitab, et asendamine ei ole protsessitehniliste, majanduslike või ohutusnõuete tõttu teostatav, loetakse nõue täidetuks põhjendatud negatiivse järelduse dokumenteerimisega. Samuti palume täpsustada asendamatuse põhjenduse dokumenteerimise vormi.</w:t>
            </w:r>
          </w:p>
        </w:tc>
        <w:tc>
          <w:tcPr>
            <w:tcW w:w="5181" w:type="dxa"/>
          </w:tcPr>
          <w:p w14:paraId="26E696E9" w14:textId="77777777" w:rsidR="00E272EF" w:rsidRPr="003213F8" w:rsidRDefault="00E272EF" w:rsidP="003213F8">
            <w:pPr>
              <w:autoSpaceDE w:val="0"/>
              <w:autoSpaceDN w:val="0"/>
              <w:adjustRightInd w:val="0"/>
              <w:jc w:val="both"/>
              <w:rPr>
                <w:sz w:val="24"/>
                <w:szCs w:val="24"/>
              </w:rPr>
            </w:pPr>
            <w:r w:rsidRPr="003213F8">
              <w:rPr>
                <w:sz w:val="24"/>
                <w:szCs w:val="24"/>
              </w:rPr>
              <w:lastRenderedPageBreak/>
              <w:t>ARVESTATUD</w:t>
            </w:r>
          </w:p>
          <w:p w14:paraId="773840E8" w14:textId="77777777" w:rsidR="00E272EF" w:rsidRPr="003213F8" w:rsidRDefault="00E272EF" w:rsidP="003213F8">
            <w:pPr>
              <w:autoSpaceDE w:val="0"/>
              <w:autoSpaceDN w:val="0"/>
              <w:adjustRightInd w:val="0"/>
              <w:jc w:val="both"/>
              <w:rPr>
                <w:sz w:val="24"/>
                <w:szCs w:val="24"/>
              </w:rPr>
            </w:pPr>
          </w:p>
          <w:p w14:paraId="441F036F" w14:textId="77777777" w:rsidR="00E272EF" w:rsidRPr="003213F8" w:rsidRDefault="00E272EF" w:rsidP="003213F8">
            <w:pPr>
              <w:autoSpaceDE w:val="0"/>
              <w:autoSpaceDN w:val="0"/>
              <w:adjustRightInd w:val="0"/>
              <w:jc w:val="both"/>
              <w:rPr>
                <w:sz w:val="24"/>
                <w:szCs w:val="24"/>
              </w:rPr>
            </w:pPr>
            <w:r w:rsidRPr="003213F8">
              <w:rPr>
                <w:sz w:val="24"/>
                <w:szCs w:val="24"/>
              </w:rPr>
              <w:t>Selgitus:</w:t>
            </w:r>
          </w:p>
          <w:p w14:paraId="1019E80E" w14:textId="01EB08AB" w:rsidR="00BB4A5D" w:rsidRPr="003213F8" w:rsidRDefault="00E272EF" w:rsidP="003213F8">
            <w:pPr>
              <w:autoSpaceDE w:val="0"/>
              <w:autoSpaceDN w:val="0"/>
              <w:adjustRightInd w:val="0"/>
              <w:jc w:val="both"/>
              <w:rPr>
                <w:sz w:val="24"/>
                <w:szCs w:val="24"/>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1622BF" w:rsidRPr="003213F8">
              <w:rPr>
                <w:sz w:val="24"/>
                <w:szCs w:val="24"/>
              </w:rPr>
              <w:t>tav</w:t>
            </w:r>
            <w:r w:rsidRPr="003213F8">
              <w:rPr>
                <w:sz w:val="24"/>
                <w:szCs w:val="24"/>
              </w:rPr>
              <w:t>ad sätted.</w:t>
            </w:r>
          </w:p>
        </w:tc>
      </w:tr>
      <w:tr w:rsidR="00BB4A5D" w:rsidRPr="003213F8" w14:paraId="58B71250" w14:textId="77777777" w:rsidTr="004757AC">
        <w:trPr>
          <w:trHeight w:val="32"/>
        </w:trPr>
        <w:tc>
          <w:tcPr>
            <w:tcW w:w="421" w:type="dxa"/>
            <w:vMerge/>
          </w:tcPr>
          <w:p w14:paraId="7FF93801" w14:textId="77777777" w:rsidR="00BB4A5D" w:rsidRPr="003213F8" w:rsidRDefault="00BB4A5D" w:rsidP="003213F8">
            <w:pPr>
              <w:ind w:left="-57" w:right="-113"/>
              <w:rPr>
                <w:b/>
                <w:bCs/>
                <w:sz w:val="24"/>
                <w:szCs w:val="24"/>
              </w:rPr>
            </w:pPr>
          </w:p>
        </w:tc>
        <w:tc>
          <w:tcPr>
            <w:tcW w:w="2551" w:type="dxa"/>
            <w:vMerge/>
          </w:tcPr>
          <w:p w14:paraId="16E680BE"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23E5AE99" w14:textId="0092176C" w:rsidR="00BB4A5D" w:rsidRPr="003213F8" w:rsidRDefault="007A0D4C" w:rsidP="003213F8">
            <w:pPr>
              <w:jc w:val="both"/>
              <w:rPr>
                <w:sz w:val="24"/>
                <w:szCs w:val="24"/>
              </w:rPr>
            </w:pPr>
            <w:r w:rsidRPr="003213F8">
              <w:rPr>
                <w:sz w:val="24"/>
                <w:szCs w:val="24"/>
              </w:rPr>
              <w:t xml:space="preserve">Eelnõu </w:t>
            </w:r>
            <w:r w:rsidRPr="003213F8">
              <w:rPr>
                <w:b/>
                <w:bCs/>
                <w:sz w:val="24"/>
                <w:szCs w:val="24"/>
              </w:rPr>
              <w:t>punktiga 29</w:t>
            </w:r>
            <w:r w:rsidRPr="003213F8">
              <w:rPr>
                <w:sz w:val="24"/>
                <w:szCs w:val="24"/>
              </w:rPr>
              <w:t xml:space="preserve"> on THSi § 41 lõike 2 punkti 7 lisatud heitkoguste kajastamise nõue, mis tuleneb THD artikli 12 lõike 1 punktist f, mille kohaselt peab luba kajastama andmeid heidete laadi ja koguste kohta mida käitis eeldatavalt eraldab igasse keskkonnaelementi, sealhulgas </w:t>
            </w:r>
            <w:r w:rsidRPr="003213F8">
              <w:rPr>
                <w:sz w:val="24"/>
                <w:szCs w:val="24"/>
              </w:rPr>
              <w:lastRenderedPageBreak/>
              <w:t>lõhnaaine esinemise kohta. Juhime tähelepanu, et THD artikli 12 lõike 1 punkt f sätestab keskkonnakompleksloa taotluse andmekoosseisu, mitte loa andmekoosseisu. Arvestades, et sättesse heitkoguste kajastamise lisamise nõuet sisuliselt põhjendatud pole, siis on see ebavajalik ja teeme ettepaneku see eelnõust välja jätta.</w:t>
            </w:r>
          </w:p>
        </w:tc>
        <w:tc>
          <w:tcPr>
            <w:tcW w:w="5181" w:type="dxa"/>
          </w:tcPr>
          <w:p w14:paraId="5A963739" w14:textId="77777777" w:rsidR="00BB4A5D" w:rsidRPr="003213F8" w:rsidRDefault="00B23200" w:rsidP="003213F8">
            <w:pPr>
              <w:autoSpaceDE w:val="0"/>
              <w:autoSpaceDN w:val="0"/>
              <w:adjustRightInd w:val="0"/>
              <w:jc w:val="both"/>
              <w:rPr>
                <w:sz w:val="24"/>
                <w:szCs w:val="24"/>
              </w:rPr>
            </w:pPr>
            <w:r w:rsidRPr="003213F8">
              <w:rPr>
                <w:sz w:val="24"/>
                <w:szCs w:val="24"/>
              </w:rPr>
              <w:lastRenderedPageBreak/>
              <w:t>ARVESTATUD</w:t>
            </w:r>
          </w:p>
          <w:p w14:paraId="3205A499" w14:textId="77777777" w:rsidR="00B23200" w:rsidRPr="003213F8" w:rsidRDefault="00B23200" w:rsidP="003213F8">
            <w:pPr>
              <w:autoSpaceDE w:val="0"/>
              <w:autoSpaceDN w:val="0"/>
              <w:adjustRightInd w:val="0"/>
              <w:jc w:val="both"/>
              <w:rPr>
                <w:sz w:val="24"/>
                <w:szCs w:val="24"/>
              </w:rPr>
            </w:pPr>
          </w:p>
          <w:p w14:paraId="5F3E6230" w14:textId="77777777" w:rsidR="00B23200" w:rsidRPr="003213F8" w:rsidRDefault="00B23200" w:rsidP="003213F8">
            <w:pPr>
              <w:autoSpaceDE w:val="0"/>
              <w:autoSpaceDN w:val="0"/>
              <w:adjustRightInd w:val="0"/>
              <w:jc w:val="both"/>
              <w:rPr>
                <w:sz w:val="24"/>
                <w:szCs w:val="24"/>
              </w:rPr>
            </w:pPr>
            <w:r w:rsidRPr="003213F8">
              <w:rPr>
                <w:sz w:val="24"/>
                <w:szCs w:val="24"/>
              </w:rPr>
              <w:t>Selgitus:</w:t>
            </w:r>
          </w:p>
          <w:p w14:paraId="3D67F88D" w14:textId="5BA5CDCA" w:rsidR="00B23200" w:rsidRPr="003213F8" w:rsidRDefault="00B23200" w:rsidP="003213F8">
            <w:pPr>
              <w:autoSpaceDE w:val="0"/>
              <w:autoSpaceDN w:val="0"/>
              <w:adjustRightInd w:val="0"/>
              <w:jc w:val="both"/>
              <w:rPr>
                <w:sz w:val="24"/>
                <w:szCs w:val="24"/>
              </w:rPr>
            </w:pPr>
            <w:r w:rsidRPr="003213F8">
              <w:rPr>
                <w:sz w:val="24"/>
                <w:szCs w:val="24"/>
              </w:rPr>
              <w:t>Eemaldatud § 41 lõike 2 punktist 7 heitkogused.</w:t>
            </w:r>
          </w:p>
        </w:tc>
      </w:tr>
      <w:tr w:rsidR="00BB4A5D" w:rsidRPr="003213F8" w14:paraId="252C360D" w14:textId="77777777" w:rsidTr="004757AC">
        <w:trPr>
          <w:trHeight w:val="32"/>
        </w:trPr>
        <w:tc>
          <w:tcPr>
            <w:tcW w:w="421" w:type="dxa"/>
            <w:vMerge/>
          </w:tcPr>
          <w:p w14:paraId="02465FC8" w14:textId="77777777" w:rsidR="00BB4A5D" w:rsidRPr="003213F8" w:rsidRDefault="00BB4A5D" w:rsidP="003213F8">
            <w:pPr>
              <w:ind w:left="-57" w:right="-113"/>
              <w:rPr>
                <w:b/>
                <w:bCs/>
                <w:sz w:val="24"/>
                <w:szCs w:val="24"/>
              </w:rPr>
            </w:pPr>
          </w:p>
        </w:tc>
        <w:tc>
          <w:tcPr>
            <w:tcW w:w="2551" w:type="dxa"/>
            <w:vMerge/>
          </w:tcPr>
          <w:p w14:paraId="60D53187"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6DD9F8E3" w14:textId="54FC038A" w:rsidR="00BB4A5D" w:rsidRPr="003213F8" w:rsidRDefault="00D1022E" w:rsidP="003213F8">
            <w:pPr>
              <w:jc w:val="both"/>
              <w:rPr>
                <w:sz w:val="24"/>
                <w:szCs w:val="24"/>
              </w:rPr>
            </w:pPr>
            <w:r w:rsidRPr="003213F8">
              <w:rPr>
                <w:sz w:val="24"/>
                <w:szCs w:val="24"/>
              </w:rPr>
              <w:t>Ebavajalikud on ka kehtiva THS § 41 lõike 2 punktid 4, 6 ja 15, sest ka nende andmete kandmist loale THD ei nõua ja neid üldjuhul keskkonnakomplekslubadele ei kanta. Teeme ettepaneku lisada eelnõusse THS-st § 41 lõike 2 punktide 4, 6 ja 15 välja jätmine.</w:t>
            </w:r>
          </w:p>
        </w:tc>
        <w:tc>
          <w:tcPr>
            <w:tcW w:w="5181" w:type="dxa"/>
          </w:tcPr>
          <w:p w14:paraId="5EF9305F" w14:textId="44F27F68" w:rsidR="00BB4A5D" w:rsidRPr="003213F8" w:rsidRDefault="00CA6D44" w:rsidP="003213F8">
            <w:pPr>
              <w:autoSpaceDE w:val="0"/>
              <w:autoSpaceDN w:val="0"/>
              <w:adjustRightInd w:val="0"/>
              <w:jc w:val="both"/>
              <w:rPr>
                <w:sz w:val="24"/>
                <w:szCs w:val="24"/>
              </w:rPr>
            </w:pPr>
            <w:r w:rsidRPr="003213F8">
              <w:rPr>
                <w:sz w:val="24"/>
                <w:szCs w:val="24"/>
              </w:rPr>
              <w:t>ARVESTATUD OSALISELT</w:t>
            </w:r>
          </w:p>
          <w:p w14:paraId="19BC7CAF" w14:textId="77777777" w:rsidR="00E31F78" w:rsidRPr="003213F8" w:rsidRDefault="00E31F78" w:rsidP="003213F8">
            <w:pPr>
              <w:autoSpaceDE w:val="0"/>
              <w:autoSpaceDN w:val="0"/>
              <w:adjustRightInd w:val="0"/>
              <w:jc w:val="both"/>
              <w:rPr>
                <w:sz w:val="24"/>
                <w:szCs w:val="24"/>
              </w:rPr>
            </w:pPr>
          </w:p>
          <w:p w14:paraId="2248BE1C" w14:textId="0AB70A44" w:rsidR="00E31F78" w:rsidRPr="003213F8" w:rsidRDefault="00E31F78" w:rsidP="003213F8">
            <w:pPr>
              <w:autoSpaceDE w:val="0"/>
              <w:autoSpaceDN w:val="0"/>
              <w:adjustRightInd w:val="0"/>
              <w:jc w:val="both"/>
              <w:rPr>
                <w:sz w:val="24"/>
                <w:szCs w:val="24"/>
              </w:rPr>
            </w:pPr>
            <w:r w:rsidRPr="003213F8">
              <w:rPr>
                <w:sz w:val="24"/>
                <w:szCs w:val="24"/>
              </w:rPr>
              <w:t>Selgitus:</w:t>
            </w:r>
          </w:p>
          <w:p w14:paraId="5E2DFC12" w14:textId="0809B5F4" w:rsidR="00CA6D44" w:rsidRPr="003213F8" w:rsidRDefault="002507D2" w:rsidP="003213F8">
            <w:pPr>
              <w:autoSpaceDE w:val="0"/>
              <w:autoSpaceDN w:val="0"/>
              <w:adjustRightInd w:val="0"/>
              <w:jc w:val="both"/>
              <w:rPr>
                <w:sz w:val="24"/>
                <w:szCs w:val="24"/>
              </w:rPr>
            </w:pPr>
            <w:r w:rsidRPr="003213F8">
              <w:rPr>
                <w:sz w:val="24"/>
                <w:szCs w:val="24"/>
              </w:rPr>
              <w:t>TH</w:t>
            </w:r>
            <w:r w:rsidR="00A35796" w:rsidRPr="003213F8">
              <w:rPr>
                <w:sz w:val="24"/>
                <w:szCs w:val="24"/>
              </w:rPr>
              <w:t>S</w:t>
            </w:r>
            <w:r w:rsidRPr="003213F8">
              <w:rPr>
                <w:sz w:val="24"/>
                <w:szCs w:val="24"/>
              </w:rPr>
              <w:t xml:space="preserve"> § 41 lõike 2 punkt 4 tunnistatud kehtetuks, punkt</w:t>
            </w:r>
            <w:r w:rsidR="00745A2F" w:rsidRPr="003213F8">
              <w:rPr>
                <w:sz w:val="24"/>
                <w:szCs w:val="24"/>
              </w:rPr>
              <w:t xml:space="preserve">ist 6 eemaldatud </w:t>
            </w:r>
            <w:r w:rsidR="003101F6" w:rsidRPr="003213F8">
              <w:rPr>
                <w:sz w:val="24"/>
                <w:szCs w:val="24"/>
              </w:rPr>
              <w:t xml:space="preserve">ainete ja energia </w:t>
            </w:r>
            <w:r w:rsidR="00745A2F" w:rsidRPr="003213F8">
              <w:rPr>
                <w:sz w:val="24"/>
                <w:szCs w:val="24"/>
              </w:rPr>
              <w:t>kasutamise ja tootmise mah</w:t>
            </w:r>
            <w:r w:rsidR="003101F6" w:rsidRPr="003213F8">
              <w:rPr>
                <w:sz w:val="24"/>
                <w:szCs w:val="24"/>
              </w:rPr>
              <w:t>ud ning</w:t>
            </w:r>
            <w:r w:rsidR="00DB6BEB" w:rsidRPr="003213F8">
              <w:rPr>
                <w:sz w:val="24"/>
                <w:szCs w:val="24"/>
              </w:rPr>
              <w:t xml:space="preserve"> varasemalt eraldi välja toodud</w:t>
            </w:r>
            <w:r w:rsidR="003101F6" w:rsidRPr="003213F8">
              <w:rPr>
                <w:sz w:val="24"/>
                <w:szCs w:val="24"/>
              </w:rPr>
              <w:t xml:space="preserve"> puhastusained.</w:t>
            </w:r>
            <w:r w:rsidR="00DB6BEB" w:rsidRPr="003213F8">
              <w:rPr>
                <w:sz w:val="24"/>
                <w:szCs w:val="24"/>
              </w:rPr>
              <w:t xml:space="preserve"> Nimetatud ainete</w:t>
            </w:r>
            <w:r w:rsidR="00C2733B" w:rsidRPr="003213F8">
              <w:rPr>
                <w:sz w:val="24"/>
                <w:szCs w:val="24"/>
              </w:rPr>
              <w:t xml:space="preserve">, energia ja kütuste säilitamise tingimused ning säästliku kasutamise või taaskasutamise meetmed </w:t>
            </w:r>
            <w:r w:rsidR="00577ACE" w:rsidRPr="003213F8">
              <w:rPr>
                <w:sz w:val="24"/>
                <w:szCs w:val="24"/>
              </w:rPr>
              <w:t xml:space="preserve">jäetud sisse, sest need </w:t>
            </w:r>
            <w:r w:rsidR="003F1D2F" w:rsidRPr="003213F8">
              <w:rPr>
                <w:sz w:val="24"/>
                <w:szCs w:val="24"/>
              </w:rPr>
              <w:t xml:space="preserve">kuuluvad </w:t>
            </w:r>
            <w:r w:rsidR="000C404C" w:rsidRPr="003213F8">
              <w:rPr>
                <w:sz w:val="24"/>
                <w:szCs w:val="24"/>
              </w:rPr>
              <w:t>käitise kasutamise</w:t>
            </w:r>
            <w:r w:rsidR="003F1D2F" w:rsidRPr="003213F8">
              <w:rPr>
                <w:sz w:val="24"/>
                <w:szCs w:val="24"/>
              </w:rPr>
              <w:t xml:space="preserve"> üldpõhimõtete hulka</w:t>
            </w:r>
            <w:r w:rsidR="00D27E16" w:rsidRPr="003213F8">
              <w:rPr>
                <w:sz w:val="24"/>
                <w:szCs w:val="24"/>
              </w:rPr>
              <w:t xml:space="preserve"> ning nimetatud andmeid täpsustab kompleksloa andmekoosseisu kehtestav määrus</w:t>
            </w:r>
            <w:r w:rsidR="003F1D2F" w:rsidRPr="003213F8">
              <w:rPr>
                <w:sz w:val="24"/>
                <w:szCs w:val="24"/>
              </w:rPr>
              <w:t xml:space="preserve">. </w:t>
            </w:r>
            <w:r w:rsidR="00395C9F" w:rsidRPr="003213F8">
              <w:rPr>
                <w:sz w:val="24"/>
                <w:szCs w:val="24"/>
              </w:rPr>
              <w:t>Punkt 15</w:t>
            </w:r>
            <w:r w:rsidR="00A35796" w:rsidRPr="003213F8">
              <w:rPr>
                <w:sz w:val="24"/>
                <w:szCs w:val="24"/>
              </w:rPr>
              <w:t>, mis käsitleb lähteolukorra aruannet säilitatakse kompleksloa koosseisu osana, kuna selles fikseeritakse käitise territooriumi pinnase ja põhjavee seisund enne tegevuse alustamist või olulise muudatuse elluviimist. Aruanne on vajalik võrdlusalus käitise tegevuse lõpetamisel, et hinnata, kas käitise tegevus on põhjustanud pinnase või põhjavee saastumist ning kas käitajal tuleb rakendada ala taastamise või heastamise meetmeid. Lähteolukorra aruande sidumine kompleksloaga tagab selle säilimise, kättesaadavuse ja seostatavuse konkreetse käitise ning loa alusel toimunud tegevusega kogu käitise käitamisaja jooksul.</w:t>
            </w:r>
          </w:p>
        </w:tc>
      </w:tr>
      <w:tr w:rsidR="00BB4A5D" w:rsidRPr="003213F8" w14:paraId="5A3341C1" w14:textId="77777777" w:rsidTr="004757AC">
        <w:trPr>
          <w:trHeight w:val="32"/>
        </w:trPr>
        <w:tc>
          <w:tcPr>
            <w:tcW w:w="421" w:type="dxa"/>
            <w:vMerge/>
          </w:tcPr>
          <w:p w14:paraId="2C225FB3" w14:textId="77777777" w:rsidR="00BB4A5D" w:rsidRPr="003213F8" w:rsidRDefault="00BB4A5D" w:rsidP="003213F8">
            <w:pPr>
              <w:ind w:left="-57" w:right="-113"/>
              <w:rPr>
                <w:b/>
                <w:bCs/>
                <w:sz w:val="24"/>
                <w:szCs w:val="24"/>
              </w:rPr>
            </w:pPr>
          </w:p>
        </w:tc>
        <w:tc>
          <w:tcPr>
            <w:tcW w:w="2551" w:type="dxa"/>
            <w:vMerge/>
          </w:tcPr>
          <w:p w14:paraId="3DBE1ABD"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41148DCA" w14:textId="6F5326DD" w:rsidR="00BB4A5D" w:rsidRPr="003213F8" w:rsidRDefault="00EE0C8D" w:rsidP="003213F8">
            <w:pPr>
              <w:jc w:val="both"/>
              <w:rPr>
                <w:sz w:val="24"/>
                <w:szCs w:val="24"/>
              </w:rPr>
            </w:pPr>
            <w:r w:rsidRPr="003213F8">
              <w:rPr>
                <w:b/>
                <w:bCs/>
                <w:sz w:val="24"/>
                <w:szCs w:val="24"/>
              </w:rPr>
              <w:t>Punktiga 49</w:t>
            </w:r>
            <w:r w:rsidRPr="003213F8">
              <w:rPr>
                <w:sz w:val="24"/>
                <w:szCs w:val="24"/>
              </w:rPr>
              <w:t xml:space="preserve"> täiendatakse THSi §-ga 44</w:t>
            </w:r>
            <w:r w:rsidRPr="003213F8">
              <w:rPr>
                <w:sz w:val="24"/>
                <w:szCs w:val="24"/>
                <w:vertAlign w:val="superscript"/>
              </w:rPr>
              <w:t>1</w:t>
            </w:r>
            <w:r w:rsidRPr="003213F8">
              <w:rPr>
                <w:sz w:val="24"/>
                <w:szCs w:val="24"/>
              </w:rPr>
              <w:t xml:space="preserve"> järgmises sõnastuses: lõikega 2 seatakse loa andjale nõue (lisaks lõikes 1 sätestatud nõuetele) kehtestada kompleksloas keskkonnatoime piirväärtused vee kasutusele. THD-s on selgelt määratlemata olukorrad, kus käitisele kohalduvates PVT-järeldustes pole kirjeldatud vee kasutuse keskkonnatoime piirväärtused. Vältimaks vaidluseid loa taotleja ja loa andja vahel, teeme ettepaneku jätta eelnõust välja §-ga 44</w:t>
            </w:r>
            <w:r w:rsidRPr="003213F8">
              <w:rPr>
                <w:sz w:val="24"/>
                <w:szCs w:val="24"/>
                <w:vertAlign w:val="superscript"/>
              </w:rPr>
              <w:t>1</w:t>
            </w:r>
            <w:r w:rsidRPr="003213F8">
              <w:rPr>
                <w:sz w:val="24"/>
                <w:szCs w:val="24"/>
              </w:rPr>
              <w:t xml:space="preserve"> lõike 2 punkt 1 ning sõnastada §-ga 44</w:t>
            </w:r>
            <w:r w:rsidRPr="003213F8">
              <w:rPr>
                <w:sz w:val="24"/>
                <w:szCs w:val="24"/>
                <w:vertAlign w:val="superscript"/>
              </w:rPr>
              <w:t>1</w:t>
            </w:r>
            <w:r w:rsidRPr="003213F8">
              <w:rPr>
                <w:sz w:val="24"/>
                <w:szCs w:val="24"/>
              </w:rPr>
              <w:t xml:space="preserve"> lõige 1 järgnevalt: (1) Kui käitise tegevuse või tootmisprotsessi liigi suhtes on avaldatud PVT-järeldusi käsitlev otsus, märgib loa andja kompleksloas PVT-järeldustes kirjeldatud parima võimaliku tehnika rakendamisel keskkonnatoime tasemete vahemiku ning vee kasutusele keskkonnatoime piirväärtuse, mida ei tohi tavapärastel käitamistingimustel kindlaksmääratud ajavahemikus või ajavahemikes ületada, võttes arvesse § 45 lõikes 2 esitatud erisust.</w:t>
            </w:r>
          </w:p>
        </w:tc>
        <w:tc>
          <w:tcPr>
            <w:tcW w:w="5181" w:type="dxa"/>
          </w:tcPr>
          <w:p w14:paraId="33133294" w14:textId="501E83E4" w:rsidR="00912641" w:rsidRPr="003213F8" w:rsidRDefault="00912641" w:rsidP="003213F8">
            <w:pPr>
              <w:autoSpaceDE w:val="0"/>
              <w:autoSpaceDN w:val="0"/>
              <w:adjustRightInd w:val="0"/>
              <w:jc w:val="both"/>
              <w:rPr>
                <w:color w:val="222222"/>
                <w:sz w:val="24"/>
                <w:szCs w:val="24"/>
                <w:lang w:eastAsia="et-EE"/>
              </w:rPr>
            </w:pPr>
            <w:r w:rsidRPr="003213F8">
              <w:rPr>
                <w:color w:val="222222"/>
                <w:sz w:val="24"/>
                <w:szCs w:val="24"/>
                <w:lang w:eastAsia="et-EE"/>
              </w:rPr>
              <w:t>ARVESTATUD</w:t>
            </w:r>
          </w:p>
          <w:p w14:paraId="02881B22" w14:textId="77777777" w:rsidR="00912641" w:rsidRPr="003213F8" w:rsidRDefault="00912641" w:rsidP="003213F8">
            <w:pPr>
              <w:autoSpaceDE w:val="0"/>
              <w:autoSpaceDN w:val="0"/>
              <w:adjustRightInd w:val="0"/>
              <w:jc w:val="both"/>
              <w:rPr>
                <w:color w:val="222222"/>
                <w:sz w:val="24"/>
                <w:szCs w:val="24"/>
                <w:lang w:eastAsia="et-EE"/>
              </w:rPr>
            </w:pPr>
          </w:p>
          <w:p w14:paraId="3A858B48" w14:textId="77777777" w:rsidR="00912641" w:rsidRPr="003213F8" w:rsidRDefault="00912641" w:rsidP="003213F8">
            <w:pPr>
              <w:autoSpaceDE w:val="0"/>
              <w:autoSpaceDN w:val="0"/>
              <w:adjustRightInd w:val="0"/>
              <w:jc w:val="both"/>
              <w:rPr>
                <w:color w:val="222222"/>
                <w:sz w:val="24"/>
                <w:szCs w:val="24"/>
                <w:lang w:eastAsia="et-EE"/>
              </w:rPr>
            </w:pPr>
            <w:r w:rsidRPr="003213F8">
              <w:rPr>
                <w:color w:val="222222"/>
                <w:sz w:val="24"/>
                <w:szCs w:val="24"/>
                <w:lang w:eastAsia="et-EE"/>
              </w:rPr>
              <w:t>Selgitus:</w:t>
            </w:r>
          </w:p>
          <w:p w14:paraId="4C906303" w14:textId="77960AF5" w:rsidR="00BB4A5D" w:rsidRPr="003213F8" w:rsidRDefault="00912641" w:rsidP="003213F8">
            <w:pPr>
              <w:autoSpaceDE w:val="0"/>
              <w:autoSpaceDN w:val="0"/>
              <w:adjustRightInd w:val="0"/>
              <w:jc w:val="both"/>
              <w:rPr>
                <w:sz w:val="24"/>
                <w:szCs w:val="24"/>
              </w:rPr>
            </w:pPr>
            <w:r w:rsidRPr="003213F8">
              <w:rPr>
                <w:color w:val="222222"/>
                <w:sz w:val="24"/>
                <w:szCs w:val="24"/>
                <w:lang w:eastAsia="et-EE"/>
              </w:rPr>
              <w:t>Eelnõu § 44</w:t>
            </w:r>
            <w:r w:rsidRPr="003213F8">
              <w:rPr>
                <w:color w:val="222222"/>
                <w:sz w:val="24"/>
                <w:szCs w:val="24"/>
                <w:vertAlign w:val="superscript"/>
                <w:lang w:eastAsia="et-EE"/>
              </w:rPr>
              <w:t>1</w:t>
            </w:r>
            <w:r w:rsidRPr="003213F8">
              <w:rPr>
                <w:color w:val="222222"/>
                <w:sz w:val="24"/>
                <w:szCs w:val="24"/>
                <w:lang w:eastAsia="et-EE"/>
              </w:rPr>
              <w:t xml:space="preserve"> lõige</w:t>
            </w:r>
            <w:r w:rsidR="008A6211" w:rsidRPr="003213F8">
              <w:rPr>
                <w:color w:val="222222"/>
                <w:sz w:val="24"/>
                <w:szCs w:val="24"/>
                <w:lang w:eastAsia="et-EE"/>
              </w:rPr>
              <w:t>t</w:t>
            </w:r>
            <w:r w:rsidRPr="003213F8">
              <w:rPr>
                <w:color w:val="222222"/>
                <w:sz w:val="24"/>
                <w:szCs w:val="24"/>
                <w:lang w:eastAsia="et-EE"/>
              </w:rPr>
              <w:t xml:space="preserve"> 1</w:t>
            </w:r>
            <w:r w:rsidR="008A6211" w:rsidRPr="003213F8">
              <w:rPr>
                <w:color w:val="222222"/>
                <w:sz w:val="24"/>
                <w:szCs w:val="24"/>
                <w:lang w:eastAsia="et-EE"/>
              </w:rPr>
              <w:t xml:space="preserve"> ja 2</w:t>
            </w:r>
            <w:r w:rsidRPr="003213F8">
              <w:rPr>
                <w:color w:val="222222"/>
                <w:sz w:val="24"/>
                <w:szCs w:val="24"/>
                <w:lang w:eastAsia="et-EE"/>
              </w:rPr>
              <w:t xml:space="preserve"> </w:t>
            </w:r>
            <w:r w:rsidR="008A6211" w:rsidRPr="003213F8">
              <w:rPr>
                <w:color w:val="222222"/>
                <w:sz w:val="24"/>
                <w:szCs w:val="24"/>
                <w:lang w:eastAsia="et-EE"/>
              </w:rPr>
              <w:t>muudetud.</w:t>
            </w:r>
          </w:p>
        </w:tc>
      </w:tr>
      <w:tr w:rsidR="00BB4A5D" w:rsidRPr="003213F8" w14:paraId="6AE30C34" w14:textId="77777777" w:rsidTr="004757AC">
        <w:trPr>
          <w:trHeight w:val="32"/>
        </w:trPr>
        <w:tc>
          <w:tcPr>
            <w:tcW w:w="421" w:type="dxa"/>
            <w:vMerge/>
          </w:tcPr>
          <w:p w14:paraId="7B6E76E1" w14:textId="77777777" w:rsidR="00BB4A5D" w:rsidRPr="003213F8" w:rsidRDefault="00BB4A5D" w:rsidP="003213F8">
            <w:pPr>
              <w:ind w:left="-57" w:right="-113"/>
              <w:rPr>
                <w:b/>
                <w:bCs/>
                <w:sz w:val="24"/>
                <w:szCs w:val="24"/>
              </w:rPr>
            </w:pPr>
          </w:p>
        </w:tc>
        <w:tc>
          <w:tcPr>
            <w:tcW w:w="2551" w:type="dxa"/>
            <w:vMerge/>
          </w:tcPr>
          <w:p w14:paraId="57D399E9"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7F8C1824" w14:textId="77777777" w:rsidR="006262B5" w:rsidRPr="003213F8" w:rsidRDefault="00F036F3" w:rsidP="003213F8">
            <w:pPr>
              <w:jc w:val="both"/>
              <w:rPr>
                <w:sz w:val="24"/>
                <w:szCs w:val="24"/>
              </w:rPr>
            </w:pPr>
            <w:r w:rsidRPr="003213F8">
              <w:rPr>
                <w:sz w:val="24"/>
                <w:szCs w:val="24"/>
              </w:rPr>
              <w:t xml:space="preserve">Eelnõu </w:t>
            </w:r>
            <w:r w:rsidRPr="003213F8">
              <w:rPr>
                <w:b/>
                <w:bCs/>
                <w:sz w:val="24"/>
                <w:szCs w:val="24"/>
              </w:rPr>
              <w:t>punktiga 79</w:t>
            </w:r>
            <w:r w:rsidRPr="003213F8">
              <w:rPr>
                <w:sz w:val="24"/>
                <w:szCs w:val="24"/>
              </w:rPr>
              <w:t xml:space="preserve"> muudetakse THS § 162 lg 3 sätestatud väärteotrahvide määramise ja arvestamise aluseid (käibepõhised trahvid). Eelnõu on selles osas vastuolus nii THD kui Eesti põhiseaduse ja karistusõiguse oluliste põhimõtetega: </w:t>
            </w:r>
          </w:p>
          <w:p w14:paraId="2863CEEB" w14:textId="77777777" w:rsidR="006262B5" w:rsidRPr="003213F8" w:rsidRDefault="006262B5" w:rsidP="003213F8">
            <w:pPr>
              <w:jc w:val="both"/>
              <w:rPr>
                <w:sz w:val="24"/>
                <w:szCs w:val="24"/>
              </w:rPr>
            </w:pPr>
          </w:p>
          <w:p w14:paraId="6C2B1504" w14:textId="5D2E6D78" w:rsidR="00776448" w:rsidRPr="003213F8" w:rsidRDefault="00F036F3" w:rsidP="003213F8">
            <w:pPr>
              <w:pStyle w:val="Loendilik"/>
              <w:numPr>
                <w:ilvl w:val="0"/>
                <w:numId w:val="38"/>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 xml:space="preserve">Direktiivi kohaselt tohib käibepõhiseid trahvimäärasid rakendada üksnes kõige raskemate rikkumiste korral. Eelnõu näeb käibepõhised trahvid ette aga mistahes rikkumiste, sh ebaoluliste rikkumiste korral. Ainsaks käibepõhise trahvi määramise aluseks on rikkumise korduvus – kui käitaja on mistahes kohustust rikkunud korduvalt, sõltumata rikkumise sisust ja raskusest, siis on Keskkonnaametil õigus teha käibepõhine trahv. See </w:t>
            </w:r>
            <w:r w:rsidRPr="003213F8">
              <w:rPr>
                <w:rFonts w:ascii="Times New Roman" w:hAnsi="Times New Roman" w:cs="Times New Roman"/>
                <w:sz w:val="24"/>
                <w:szCs w:val="24"/>
              </w:rPr>
              <w:lastRenderedPageBreak/>
              <w:t>on vastuolus tööstusheite direktiiviga, mille kohaselt tohib teha käibepõhist trahvi üksnes kõige raskemate sisuliste rikkumiste korral. Seega eeldab käibepõhise trahvi kohaldamine esimese sammuna seda, et riik määratleb ära, milliseid rikkumisi loetakse eriti rasketeks rikkumisteks. Korduvust saab arvesse võtta alles teises etapis (konkreetse trahvi summa määramisel), kui eriti raske rikkumine on juba aset leidnud. Kuna käibepõhine trahv on erandlik ja mõeldud ainult kõige raskemate rikkumiste karistamiseks, siis saaks see kohalduda näiteks ainult juhul, kui faktiliselt on aset leidnud olulise keskkonnakahju või tervisekahju põhjustamine käitaja poolt. Hüpoteetiliste või väheoluliste, sh korduvate väheoluliste, rikkumiste korral ei tohi olla võimalik teha käibepõhist trahvi.</w:t>
            </w:r>
          </w:p>
          <w:p w14:paraId="33476122" w14:textId="56937429" w:rsidR="00776448" w:rsidRPr="003213F8" w:rsidRDefault="00776448" w:rsidP="003213F8">
            <w:pPr>
              <w:pStyle w:val="Loendilik"/>
              <w:numPr>
                <w:ilvl w:val="0"/>
                <w:numId w:val="38"/>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Teise alapunkti kohaselt loetakse eriti raskeks rikkumiseks asjaolu, kui käitajat on varem karistatud väär- või kuriteo korras. See punkt on samuti vastuolus direktiivi nõudega, et rikkumine peab olema väga raske. THS kohaselt on võimalik väärteo korras karistada ka juhul, kui käitaja on rikkunud ükskõik millist kompleksloa nõuet. Eelnõu kohaselt on seega võimalik käibepõhist trahvi teha ka siis, kui väärteo aluseks oli väheoluline rikkumine direktiivi tähenduses. See ei ole aga direktiiviga kooskõlas.</w:t>
            </w:r>
          </w:p>
          <w:p w14:paraId="4E493C3D" w14:textId="473C291E" w:rsidR="00776448" w:rsidRPr="003213F8" w:rsidRDefault="00776448" w:rsidP="003213F8">
            <w:pPr>
              <w:pStyle w:val="Loendilik"/>
              <w:numPr>
                <w:ilvl w:val="0"/>
                <w:numId w:val="38"/>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 xml:space="preserve">Teine alapunkt (käibepõhine trahv, kui esineb varasem väärteokaristus) on õigusvastane ka põhjusel, et pole sätestatud ajaperioodi, mille jooksul toimepandud varasem väärtegu või kuritegu, on aluseks käibepõhise trahvi tegemiseks. Raskeks rikkumiseks loetakse nii 5, 10 kui 50 aastat tagasi </w:t>
            </w:r>
            <w:r w:rsidRPr="003213F8">
              <w:rPr>
                <w:rFonts w:ascii="Times New Roman" w:hAnsi="Times New Roman" w:cs="Times New Roman"/>
                <w:sz w:val="24"/>
                <w:szCs w:val="24"/>
              </w:rPr>
              <w:lastRenderedPageBreak/>
              <w:t>toimepandud sarnane väärtegu ehk varasemat väärtegu/kuritegu justkui polegi võimalik ära täita/lõpetada, vaid see jääb igavesti aluseks täiendava rangema karistuse määramiseks.</w:t>
            </w:r>
          </w:p>
          <w:p w14:paraId="27CB2721" w14:textId="636A617C" w:rsidR="00776448" w:rsidRPr="003213F8" w:rsidRDefault="00776448" w:rsidP="003213F8">
            <w:pPr>
              <w:pStyle w:val="Loendilik"/>
              <w:numPr>
                <w:ilvl w:val="0"/>
                <w:numId w:val="38"/>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Ei ole võimalik aru saada, millal kohaldub rahatrahv kuni 1,5 miljonit eurot ning millal rahatrahv kuni 3% aastakäibest. Seaduse sõnastus ei anna selle otsustamiseks ühtegi kriteeriumit. Seletuskirjas on küll esitatud teatud selgitused selle kohta, kuid seletuskiri ei saa olla aluseks selle määratlemisel, millal kohaldub üks või teine trahvimäär. Vastav selgus peab tulenema vahetult seaduse tekstist.</w:t>
            </w:r>
          </w:p>
          <w:p w14:paraId="4A072915" w14:textId="46D34ACA" w:rsidR="00812952" w:rsidRPr="003213F8" w:rsidRDefault="00776448" w:rsidP="003213F8">
            <w:pPr>
              <w:pStyle w:val="Loendilik"/>
              <w:numPr>
                <w:ilvl w:val="0"/>
                <w:numId w:val="38"/>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Käibepõhise trahvi arvutamisel ei tohi aluseks olla käitaja kui juriidilise isiku kogu aastakäive, vaid üksnes see osa käibest, mis on seotud konkreetse käitise kompleksloaga, mille nõudeid on rikutud. VKG Oil AS-l on mitu erinevat käitist ja kompleksluba (õlitootmise käitis/kompleksluba ja energiatootmise käitis/kompleksluba). Kui KeA on tuvastanud, et VKG on näiteks rikkunud energiatootmise kompleksluba, aga õlitootmise kompleksluba rikutud ei ole, siis ei tohi trahvi suuruse arvutamisel arvesse võtta õlitootmisega seotud käivet. Teeme ettepaneku täpsustada sõnastust selliselt, et trahvi arvutatakse käibest, mis on omistatav vastavale kompleksloa kohustusega tegevusele, mille osas rikkumine toime pandi. Tegevusalale omistatavad käibed on samuti nähtavad majandusaasta aruandest.</w:t>
            </w:r>
          </w:p>
          <w:p w14:paraId="00BB3982" w14:textId="4D150CFB" w:rsidR="00812952" w:rsidRPr="003213F8" w:rsidRDefault="00812952" w:rsidP="003213F8">
            <w:pPr>
              <w:pStyle w:val="Loendilik"/>
              <w:numPr>
                <w:ilvl w:val="0"/>
                <w:numId w:val="38"/>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 xml:space="preserve">Seletuskirjas on selgitatud, et direktiivis ettenähtud 3% suurune trahvisumma jääks ca 50% käitajate puhul alla THS § 162 lg 2 sätestatud 400 000 euro </w:t>
            </w:r>
            <w:r w:rsidRPr="003213F8">
              <w:rPr>
                <w:rFonts w:ascii="Times New Roman" w:hAnsi="Times New Roman" w:cs="Times New Roman"/>
                <w:sz w:val="24"/>
                <w:szCs w:val="24"/>
              </w:rPr>
              <w:lastRenderedPageBreak/>
              <w:t>piirmäära ning seetõttu on vaja Eestis rakendada 4 korda kõrgemat ehk 12% suurust trahvimäära (1,5 miljonit eurot). Seega soovib eelnõu koostaja 50% käitajatest trahvida direktiivis ettenähtud trahvitasemest (3%) neli korda kõrgema trahvimääraga (12%). Selline soov ja mõttekäik jääb arusaamatuks. Õige järeldus oleks, et 50% käitajate puhul on direktiivis ettenähtud käibepõhine trahvimäär juba nõuetekohaselt ülevõetud THS § 162 lg-ga 2, mis võimaldabki nende puhul teha 3% suurust trahvi (kuni 400 000 eurot).</w:t>
            </w:r>
          </w:p>
          <w:p w14:paraId="6BC4695E" w14:textId="2DA336C2" w:rsidR="00812952" w:rsidRPr="003213F8" w:rsidRDefault="00812952" w:rsidP="003213F8">
            <w:pPr>
              <w:pStyle w:val="Loendilik"/>
              <w:numPr>
                <w:ilvl w:val="0"/>
                <w:numId w:val="38"/>
              </w:numPr>
              <w:spacing w:after="0" w:line="240" w:lineRule="auto"/>
              <w:jc w:val="both"/>
              <w:rPr>
                <w:rFonts w:ascii="Times New Roman" w:hAnsi="Times New Roman" w:cs="Times New Roman"/>
                <w:sz w:val="24"/>
                <w:szCs w:val="24"/>
              </w:rPr>
            </w:pPr>
            <w:r w:rsidRPr="003213F8">
              <w:rPr>
                <w:rFonts w:ascii="Times New Roman" w:hAnsi="Times New Roman" w:cs="Times New Roman"/>
                <w:sz w:val="24"/>
                <w:szCs w:val="24"/>
              </w:rPr>
              <w:t>Aastakäibe arvutamisest. Seletuskirjas on öeldud, et kui eelmise majandusaasta aruanne ei ole veel kinnitatud või seda ei ole võimalik kasutada, lähtutakse käitaja sellele eelnenud ehk üle-eelmise majandusaasta kinnitatud aruandes kajastatud müügitulust. See selgitus ei ole õige ega praktikas rakendatav. Kui seaduse tekstis on kirjas, et lähtuda tuleb trahvi tegemisele eelneva majandusaasta andmetest, siis ei saa menetleja mitte kuidagi kasutada üle-eelmise majandusaasta andmeid. Praktikas saab lähtuda üksnes seaduse tekstist, mitte sellega vastuolus olevast seletuskirja tekstist.</w:t>
            </w:r>
          </w:p>
        </w:tc>
        <w:tc>
          <w:tcPr>
            <w:tcW w:w="5181" w:type="dxa"/>
          </w:tcPr>
          <w:p w14:paraId="5D117751" w14:textId="77777777" w:rsidR="00900884" w:rsidRPr="003213F8" w:rsidRDefault="00900884" w:rsidP="003213F8">
            <w:pPr>
              <w:autoSpaceDE w:val="0"/>
              <w:autoSpaceDN w:val="0"/>
              <w:adjustRightInd w:val="0"/>
              <w:jc w:val="both"/>
              <w:rPr>
                <w:sz w:val="24"/>
                <w:szCs w:val="24"/>
              </w:rPr>
            </w:pPr>
            <w:r w:rsidRPr="003213F8">
              <w:rPr>
                <w:sz w:val="24"/>
                <w:szCs w:val="24"/>
              </w:rPr>
              <w:lastRenderedPageBreak/>
              <w:t>ARVESTATUD</w:t>
            </w:r>
          </w:p>
          <w:p w14:paraId="021B5890" w14:textId="77777777" w:rsidR="00900884" w:rsidRPr="003213F8" w:rsidRDefault="00900884" w:rsidP="003213F8">
            <w:pPr>
              <w:autoSpaceDE w:val="0"/>
              <w:autoSpaceDN w:val="0"/>
              <w:adjustRightInd w:val="0"/>
              <w:jc w:val="both"/>
              <w:rPr>
                <w:sz w:val="24"/>
                <w:szCs w:val="24"/>
              </w:rPr>
            </w:pPr>
          </w:p>
          <w:p w14:paraId="6E2142A2" w14:textId="77777777" w:rsidR="00900884" w:rsidRPr="003213F8" w:rsidRDefault="00900884" w:rsidP="003213F8">
            <w:pPr>
              <w:autoSpaceDE w:val="0"/>
              <w:autoSpaceDN w:val="0"/>
              <w:adjustRightInd w:val="0"/>
              <w:jc w:val="both"/>
              <w:rPr>
                <w:sz w:val="24"/>
                <w:szCs w:val="24"/>
              </w:rPr>
            </w:pPr>
            <w:r w:rsidRPr="003213F8">
              <w:rPr>
                <w:sz w:val="24"/>
                <w:szCs w:val="24"/>
              </w:rPr>
              <w:t>Selgitus:</w:t>
            </w:r>
          </w:p>
          <w:p w14:paraId="690B204D" w14:textId="0D063525" w:rsidR="00D1303D" w:rsidRPr="003213F8" w:rsidRDefault="00900884" w:rsidP="003213F8">
            <w:pPr>
              <w:autoSpaceDE w:val="0"/>
              <w:autoSpaceDN w:val="0"/>
              <w:adjustRightInd w:val="0"/>
              <w:jc w:val="both"/>
              <w:rPr>
                <w:sz w:val="24"/>
                <w:szCs w:val="24"/>
              </w:rPr>
            </w:pPr>
            <w:r w:rsidRPr="003213F8">
              <w:rPr>
                <w:sz w:val="24"/>
                <w:szCs w:val="24"/>
              </w:rPr>
              <w:t>Tööstusheite direktiivi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p>
        </w:tc>
      </w:tr>
      <w:tr w:rsidR="00BB4A5D" w:rsidRPr="003213F8" w14:paraId="23093980" w14:textId="77777777" w:rsidTr="004757AC">
        <w:trPr>
          <w:trHeight w:val="32"/>
        </w:trPr>
        <w:tc>
          <w:tcPr>
            <w:tcW w:w="421" w:type="dxa"/>
            <w:vMerge/>
          </w:tcPr>
          <w:p w14:paraId="235805C0" w14:textId="77777777" w:rsidR="00BB4A5D" w:rsidRPr="003213F8" w:rsidRDefault="00BB4A5D" w:rsidP="003213F8">
            <w:pPr>
              <w:ind w:left="-57" w:right="-113"/>
              <w:rPr>
                <w:b/>
                <w:bCs/>
                <w:sz w:val="24"/>
                <w:szCs w:val="24"/>
              </w:rPr>
            </w:pPr>
          </w:p>
        </w:tc>
        <w:tc>
          <w:tcPr>
            <w:tcW w:w="2551" w:type="dxa"/>
            <w:vMerge/>
          </w:tcPr>
          <w:p w14:paraId="02E16F18"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1D6FA51E" w14:textId="77730203" w:rsidR="00BB4A5D" w:rsidRPr="003213F8" w:rsidRDefault="004675A6" w:rsidP="003213F8">
            <w:pPr>
              <w:jc w:val="both"/>
              <w:rPr>
                <w:sz w:val="24"/>
                <w:szCs w:val="24"/>
              </w:rPr>
            </w:pPr>
            <w:r w:rsidRPr="003213F8">
              <w:rPr>
                <w:sz w:val="24"/>
                <w:szCs w:val="24"/>
              </w:rPr>
              <w:t xml:space="preserve">Eelnõu </w:t>
            </w:r>
            <w:r w:rsidRPr="003213F8">
              <w:rPr>
                <w:b/>
                <w:bCs/>
                <w:sz w:val="24"/>
                <w:szCs w:val="24"/>
              </w:rPr>
              <w:t>punktiga 71</w:t>
            </w:r>
            <w:r w:rsidRPr="003213F8">
              <w:rPr>
                <w:sz w:val="24"/>
                <w:szCs w:val="24"/>
              </w:rPr>
              <w:t xml:space="preserve"> tunnistatakse THSi § 85 lõige 4 kehtetuks. Eelnõu eesmärgiks on võtta Eesti õigusesse üle THD-d muutev direktiiv (EL) 2024/1785, mistõttu ei peaks eelnõu käsitlema THSi muudatusi, mis tegelikult ei ole seotud direktiivi (EL) 2024/1785 ülevõtmisega. Eelnõu punkt 71 ei seondu direktiivi (EL) 2024/1785 ülevõtmisega ja ainuüksi sellel põhjusel tuleb punkt 71 eelnõust välja jätta. Lisaks ei vasta tegelikkusele ning on eksitavad seletuskirjas esitatud väited selle kohta, nagu oleks THS § 85 lg 4 </w:t>
            </w:r>
            <w:r w:rsidRPr="003213F8">
              <w:rPr>
                <w:sz w:val="24"/>
                <w:szCs w:val="24"/>
              </w:rPr>
              <w:lastRenderedPageBreak/>
              <w:t>vastuolus THD-ga ning et esineb EL õiguse rikkumise risk. Vastupidiselt seletuskirjas väidetule on Euroopa Komisjon, kellel on Euroopa Liidu õigusaktide tõlgendamise pädevus, hinnanud Eesti poolt THD ülevõtmist Eesti õigusesse ning asunud seisukohale, et THD on ülevõetud korrektselt. Euroopa Liidu õiguse siduva ja lõpliku tõlgendamise pädevus on Euroopa Liidu Kohtul. Eesti ametiasutustel puudub õigus anda THD sätetele õiguslikke tõlgendusi. Seda enam, kui need on ka otseses vastuolus Euroopa Komisjoni hinnanguga. Seetõttu tuleb punkt 71 eelnõust välja jätta.</w:t>
            </w:r>
          </w:p>
        </w:tc>
        <w:tc>
          <w:tcPr>
            <w:tcW w:w="5181" w:type="dxa"/>
          </w:tcPr>
          <w:p w14:paraId="15F8769E" w14:textId="6528FEB4" w:rsidR="00BB4A5D" w:rsidRPr="003213F8" w:rsidRDefault="009C7A20" w:rsidP="003213F8">
            <w:pPr>
              <w:autoSpaceDE w:val="0"/>
              <w:autoSpaceDN w:val="0"/>
              <w:adjustRightInd w:val="0"/>
              <w:jc w:val="both"/>
              <w:rPr>
                <w:sz w:val="24"/>
                <w:szCs w:val="24"/>
              </w:rPr>
            </w:pPr>
            <w:r>
              <w:rPr>
                <w:sz w:val="24"/>
                <w:szCs w:val="24"/>
              </w:rPr>
              <w:lastRenderedPageBreak/>
              <w:t>ARVESTATUD OSALISELT</w:t>
            </w:r>
          </w:p>
          <w:p w14:paraId="1A923E1D" w14:textId="77777777" w:rsidR="00F8404B" w:rsidRPr="003213F8" w:rsidRDefault="00F8404B" w:rsidP="003213F8">
            <w:pPr>
              <w:autoSpaceDE w:val="0"/>
              <w:autoSpaceDN w:val="0"/>
              <w:adjustRightInd w:val="0"/>
              <w:jc w:val="both"/>
              <w:rPr>
                <w:sz w:val="24"/>
                <w:szCs w:val="24"/>
              </w:rPr>
            </w:pPr>
          </w:p>
          <w:p w14:paraId="7642BC00" w14:textId="77777777" w:rsidR="00F8404B" w:rsidRDefault="00F8404B" w:rsidP="003213F8">
            <w:pPr>
              <w:autoSpaceDE w:val="0"/>
              <w:autoSpaceDN w:val="0"/>
              <w:adjustRightInd w:val="0"/>
              <w:jc w:val="both"/>
              <w:rPr>
                <w:sz w:val="24"/>
                <w:szCs w:val="24"/>
              </w:rPr>
            </w:pPr>
            <w:r w:rsidRPr="003213F8">
              <w:rPr>
                <w:sz w:val="24"/>
                <w:szCs w:val="24"/>
              </w:rPr>
              <w:t>Selgitus:</w:t>
            </w:r>
          </w:p>
          <w:p w14:paraId="3B1C5A9F" w14:textId="640AC35F" w:rsidR="009C7A20" w:rsidRDefault="009C7A20" w:rsidP="003213F8">
            <w:pPr>
              <w:autoSpaceDE w:val="0"/>
              <w:autoSpaceDN w:val="0"/>
              <w:adjustRightInd w:val="0"/>
              <w:jc w:val="both"/>
              <w:rPr>
                <w:sz w:val="24"/>
                <w:szCs w:val="24"/>
              </w:rPr>
            </w:pPr>
            <w:r>
              <w:rPr>
                <w:sz w:val="24"/>
                <w:szCs w:val="24"/>
              </w:rPr>
              <w:t xml:space="preserve">Kehtetuks tunnistamise asemel muudame sätet. THS § 85 </w:t>
            </w:r>
            <w:r w:rsidRPr="009C7A20">
              <w:rPr>
                <w:sz w:val="24"/>
                <w:szCs w:val="24"/>
              </w:rPr>
              <w:t>lõikes 4 asendatakse tekstiosa „põletamisel omatarbeks“ tekstiosaga „omatarbeks põletamisele, kui need ei ole jäätmed jäätmeseaduse tähenduses</w:t>
            </w:r>
            <w:r>
              <w:rPr>
                <w:sz w:val="24"/>
                <w:szCs w:val="24"/>
              </w:rPr>
              <w:t>“.</w:t>
            </w:r>
          </w:p>
          <w:p w14:paraId="4CEBCEA3" w14:textId="77777777" w:rsidR="009C7A20" w:rsidRDefault="009C7A20" w:rsidP="003213F8">
            <w:pPr>
              <w:autoSpaceDE w:val="0"/>
              <w:autoSpaceDN w:val="0"/>
              <w:adjustRightInd w:val="0"/>
              <w:jc w:val="both"/>
              <w:rPr>
                <w:sz w:val="24"/>
                <w:szCs w:val="24"/>
              </w:rPr>
            </w:pPr>
          </w:p>
          <w:p w14:paraId="3B63C941" w14:textId="3316BDBE" w:rsidR="009C7A20" w:rsidRDefault="009C7A20" w:rsidP="003213F8">
            <w:pPr>
              <w:autoSpaceDE w:val="0"/>
              <w:autoSpaceDN w:val="0"/>
              <w:adjustRightInd w:val="0"/>
              <w:jc w:val="both"/>
              <w:rPr>
                <w:sz w:val="24"/>
                <w:szCs w:val="24"/>
              </w:rPr>
            </w:pPr>
            <w:r>
              <w:rPr>
                <w:sz w:val="24"/>
                <w:szCs w:val="24"/>
              </w:rPr>
              <w:lastRenderedPageBreak/>
              <w:t>Sellega eemaldatakse hetkel kehtiv vastuolu. Jäätmepõletus ja koospõletus n</w:t>
            </w:r>
            <w:r w:rsidRPr="009C7A20">
              <w:rPr>
                <w:sz w:val="24"/>
                <w:szCs w:val="24"/>
              </w:rPr>
              <w:t>õuete kohaldamine sõltub sellest, kas põletatav aine on jäätmeseaduse tähenduses jäätmed. Kui aine ei ole jäätmed ja seda kasutatakse omatarbeks kütusena, ei kohaldata selle põletamisele THS-i 4. peatüki nõudeid. Kui põletatav aine on jäätmed, ei välista selle omatarbeks põletamine jäätmepõletuse ja koospõletuse nõuete kohaldamist. Muudatusega täpsustatakse, et aine päritolu või omatarbeks põletamine ei anna iseenesest alust jäätmepõletuse nõuetest erandi tegemiseks.</w:t>
            </w:r>
          </w:p>
          <w:p w14:paraId="2DA67C09" w14:textId="6A36B4F6" w:rsidR="009C7A20" w:rsidRPr="003213F8" w:rsidRDefault="009C7A20" w:rsidP="003213F8">
            <w:pPr>
              <w:autoSpaceDE w:val="0"/>
              <w:autoSpaceDN w:val="0"/>
              <w:adjustRightInd w:val="0"/>
              <w:jc w:val="both"/>
              <w:rPr>
                <w:sz w:val="24"/>
                <w:szCs w:val="24"/>
              </w:rPr>
            </w:pPr>
          </w:p>
          <w:p w14:paraId="5F1E289F" w14:textId="6A570342" w:rsidR="000456A2" w:rsidRPr="003213F8" w:rsidRDefault="000456A2" w:rsidP="003213F8">
            <w:pPr>
              <w:autoSpaceDE w:val="0"/>
              <w:autoSpaceDN w:val="0"/>
              <w:adjustRightInd w:val="0"/>
              <w:jc w:val="both"/>
              <w:rPr>
                <w:sz w:val="24"/>
                <w:szCs w:val="24"/>
              </w:rPr>
            </w:pPr>
          </w:p>
        </w:tc>
      </w:tr>
      <w:tr w:rsidR="00BB4A5D" w:rsidRPr="003213F8" w14:paraId="4DB143B6" w14:textId="77777777" w:rsidTr="004757AC">
        <w:trPr>
          <w:trHeight w:val="32"/>
        </w:trPr>
        <w:tc>
          <w:tcPr>
            <w:tcW w:w="421" w:type="dxa"/>
            <w:vMerge/>
          </w:tcPr>
          <w:p w14:paraId="33EF9FE5" w14:textId="77777777" w:rsidR="00BB4A5D" w:rsidRPr="003213F8" w:rsidRDefault="00BB4A5D" w:rsidP="003213F8">
            <w:pPr>
              <w:ind w:left="-57" w:right="-113"/>
              <w:rPr>
                <w:b/>
                <w:bCs/>
                <w:sz w:val="24"/>
                <w:szCs w:val="24"/>
              </w:rPr>
            </w:pPr>
          </w:p>
        </w:tc>
        <w:tc>
          <w:tcPr>
            <w:tcW w:w="2551" w:type="dxa"/>
            <w:vMerge/>
          </w:tcPr>
          <w:p w14:paraId="0AD5D71B"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48A9E227" w14:textId="5BBB1B6F" w:rsidR="00BB4A5D" w:rsidRPr="003213F8" w:rsidRDefault="00583B8A" w:rsidP="003213F8">
            <w:pPr>
              <w:jc w:val="both"/>
              <w:rPr>
                <w:sz w:val="24"/>
                <w:szCs w:val="24"/>
              </w:rPr>
            </w:pPr>
            <w:r w:rsidRPr="003213F8">
              <w:rPr>
                <w:sz w:val="24"/>
                <w:szCs w:val="24"/>
              </w:rPr>
              <w:t xml:space="preserve">Omnibussiga kavatsetakse lihtsustada nõudeid ja vähendada Tööstusheite direktiivi 2010/75/EL rakendamisest tulenevat halduskoormust. </w:t>
            </w:r>
            <w:r w:rsidRPr="003213F8">
              <w:rPr>
                <w:b/>
                <w:bCs/>
                <w:sz w:val="24"/>
                <w:szCs w:val="24"/>
              </w:rPr>
              <w:t xml:space="preserve">Teeme ettepaneku THS-i muutmisel koheselt arvestada Omnibussis tooduga. </w:t>
            </w:r>
            <w:r w:rsidRPr="003213F8">
              <w:rPr>
                <w:sz w:val="24"/>
                <w:szCs w:val="24"/>
              </w:rPr>
              <w:t>Selleks kaaluda Omnibus nõuete välja jätmist eelnõust. Kui see mingil põhjusel ei ole võimalik, siis panna need jõustuma hetkest, millal Omnibus direktiiv on kindlasti üle võetud. Vastasel juhul tekitab THD ennatlik üle võtmine ja Eesti poolt täiendatud kujul THSi eelnõu sõnastus ettevõtjatele segadust lisanduvate kohustuste ja nende hilisemal muutumisel.</w:t>
            </w:r>
          </w:p>
        </w:tc>
        <w:tc>
          <w:tcPr>
            <w:tcW w:w="5181" w:type="dxa"/>
          </w:tcPr>
          <w:p w14:paraId="06294146" w14:textId="77777777" w:rsidR="00FA6373" w:rsidRPr="003213F8" w:rsidRDefault="00FA6373" w:rsidP="003213F8">
            <w:pPr>
              <w:autoSpaceDE w:val="0"/>
              <w:autoSpaceDN w:val="0"/>
              <w:adjustRightInd w:val="0"/>
              <w:jc w:val="both"/>
              <w:rPr>
                <w:sz w:val="24"/>
                <w:szCs w:val="24"/>
              </w:rPr>
            </w:pPr>
            <w:r w:rsidRPr="003213F8">
              <w:rPr>
                <w:sz w:val="24"/>
                <w:szCs w:val="24"/>
              </w:rPr>
              <w:t>ARVESTATUD</w:t>
            </w:r>
          </w:p>
          <w:p w14:paraId="77B9D82B" w14:textId="77777777" w:rsidR="00FA6373" w:rsidRPr="003213F8" w:rsidRDefault="00FA6373" w:rsidP="003213F8">
            <w:pPr>
              <w:autoSpaceDE w:val="0"/>
              <w:autoSpaceDN w:val="0"/>
              <w:adjustRightInd w:val="0"/>
              <w:jc w:val="both"/>
              <w:rPr>
                <w:sz w:val="24"/>
                <w:szCs w:val="24"/>
              </w:rPr>
            </w:pPr>
          </w:p>
          <w:p w14:paraId="2FA6DD3D" w14:textId="77777777" w:rsidR="00FA6373" w:rsidRPr="003213F8" w:rsidRDefault="00FA6373" w:rsidP="003213F8">
            <w:pPr>
              <w:autoSpaceDE w:val="0"/>
              <w:autoSpaceDN w:val="0"/>
              <w:adjustRightInd w:val="0"/>
              <w:jc w:val="both"/>
              <w:rPr>
                <w:sz w:val="24"/>
                <w:szCs w:val="24"/>
              </w:rPr>
            </w:pPr>
            <w:r w:rsidRPr="003213F8">
              <w:rPr>
                <w:sz w:val="24"/>
                <w:szCs w:val="24"/>
              </w:rPr>
              <w:t>Selgitus:</w:t>
            </w:r>
          </w:p>
          <w:p w14:paraId="3855C69D" w14:textId="17AE12C6" w:rsidR="00BB4A5D" w:rsidRPr="003213F8" w:rsidRDefault="00FA6373" w:rsidP="003213F8">
            <w:pPr>
              <w:autoSpaceDE w:val="0"/>
              <w:autoSpaceDN w:val="0"/>
              <w:adjustRightInd w:val="0"/>
              <w:jc w:val="both"/>
              <w:rPr>
                <w:sz w:val="24"/>
                <w:szCs w:val="24"/>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vad sätted.</w:t>
            </w:r>
          </w:p>
        </w:tc>
      </w:tr>
      <w:tr w:rsidR="00BB4A5D" w:rsidRPr="003213F8" w14:paraId="59298978" w14:textId="77777777" w:rsidTr="004757AC">
        <w:trPr>
          <w:trHeight w:val="32"/>
        </w:trPr>
        <w:tc>
          <w:tcPr>
            <w:tcW w:w="421" w:type="dxa"/>
            <w:vMerge/>
          </w:tcPr>
          <w:p w14:paraId="247F6C52" w14:textId="77777777" w:rsidR="00BB4A5D" w:rsidRPr="003213F8" w:rsidRDefault="00BB4A5D" w:rsidP="003213F8">
            <w:pPr>
              <w:ind w:left="-57" w:right="-113"/>
              <w:rPr>
                <w:b/>
                <w:bCs/>
                <w:sz w:val="24"/>
                <w:szCs w:val="24"/>
              </w:rPr>
            </w:pPr>
          </w:p>
        </w:tc>
        <w:tc>
          <w:tcPr>
            <w:tcW w:w="2551" w:type="dxa"/>
            <w:vMerge/>
          </w:tcPr>
          <w:p w14:paraId="476B390A"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777817C3" w14:textId="2ACCB0E3" w:rsidR="00BB4A5D" w:rsidRPr="003213F8" w:rsidRDefault="00C32B36" w:rsidP="003213F8">
            <w:pPr>
              <w:jc w:val="both"/>
              <w:rPr>
                <w:sz w:val="24"/>
                <w:szCs w:val="24"/>
              </w:rPr>
            </w:pPr>
            <w:r w:rsidRPr="003213F8">
              <w:rPr>
                <w:sz w:val="24"/>
                <w:szCs w:val="24"/>
              </w:rPr>
              <w:t xml:space="preserve">Eelnõu </w:t>
            </w:r>
            <w:r w:rsidRPr="003213F8">
              <w:rPr>
                <w:b/>
                <w:bCs/>
                <w:sz w:val="24"/>
                <w:szCs w:val="24"/>
              </w:rPr>
              <w:t>punktiga 24</w:t>
            </w:r>
            <w:r w:rsidRPr="003213F8">
              <w:rPr>
                <w:sz w:val="24"/>
                <w:szCs w:val="24"/>
              </w:rPr>
              <w:t xml:space="preserve"> seatakse kompleksloale nõue esitada loa andjale korrapäraselt ja vähemalt kord aastas teave keskkonnapoliitika eesmärkide saavutamisel tehtud edusammude kohta. Tegemist on samuti uue loa nõudega, millega võetakse üle THD artikli 14 lõike 1 punkti d alapunkt iii. – THD ei sea konkreetset sagedust, aruandlus peab toimuma vastavalt loa tingimustele (sagedus määratakse loas). Teeme ettepaneku välja jätta sageduse </w:t>
            </w:r>
            <w:r w:rsidRPr="003213F8">
              <w:rPr>
                <w:sz w:val="24"/>
                <w:szCs w:val="24"/>
              </w:rPr>
              <w:lastRenderedPageBreak/>
              <w:t>„kord aastas“. Keskkonnajuhtimissüsteemi dokumentatsiooni auditeerib vastavalt ISO standardile sise- ja välisaudiitor, leiame, et seda peaks ka edaspidi tegema vastav audiitor, mitte loa andja, kelle ressursid on niigi piiratud.</w:t>
            </w:r>
          </w:p>
        </w:tc>
        <w:tc>
          <w:tcPr>
            <w:tcW w:w="5181" w:type="dxa"/>
          </w:tcPr>
          <w:p w14:paraId="74D1D89E" w14:textId="5C35FA60" w:rsidR="00BB4A5D" w:rsidRPr="003213F8" w:rsidRDefault="004F4DB8" w:rsidP="003213F8">
            <w:pPr>
              <w:autoSpaceDE w:val="0"/>
              <w:autoSpaceDN w:val="0"/>
              <w:adjustRightInd w:val="0"/>
              <w:jc w:val="both"/>
              <w:rPr>
                <w:sz w:val="24"/>
                <w:szCs w:val="24"/>
              </w:rPr>
            </w:pPr>
            <w:r w:rsidRPr="003213F8">
              <w:rPr>
                <w:sz w:val="24"/>
                <w:szCs w:val="24"/>
              </w:rPr>
              <w:lastRenderedPageBreak/>
              <w:t>ARVESTATUD</w:t>
            </w:r>
          </w:p>
          <w:p w14:paraId="32BC0098" w14:textId="77777777" w:rsidR="004F4DB8" w:rsidRPr="003213F8" w:rsidRDefault="004F4DB8" w:rsidP="003213F8">
            <w:pPr>
              <w:autoSpaceDE w:val="0"/>
              <w:autoSpaceDN w:val="0"/>
              <w:adjustRightInd w:val="0"/>
              <w:jc w:val="both"/>
              <w:rPr>
                <w:sz w:val="24"/>
                <w:szCs w:val="24"/>
              </w:rPr>
            </w:pPr>
          </w:p>
          <w:p w14:paraId="3B922E9D" w14:textId="77777777" w:rsidR="004F4DB8" w:rsidRPr="003213F8" w:rsidRDefault="004F4DB8" w:rsidP="003213F8">
            <w:pPr>
              <w:autoSpaceDE w:val="0"/>
              <w:autoSpaceDN w:val="0"/>
              <w:adjustRightInd w:val="0"/>
              <w:jc w:val="both"/>
              <w:rPr>
                <w:sz w:val="24"/>
                <w:szCs w:val="24"/>
              </w:rPr>
            </w:pPr>
            <w:r w:rsidRPr="003213F8">
              <w:rPr>
                <w:sz w:val="24"/>
                <w:szCs w:val="24"/>
              </w:rPr>
              <w:t>Selgitus:</w:t>
            </w:r>
          </w:p>
          <w:p w14:paraId="55347997" w14:textId="0C12E13E" w:rsidR="00467772" w:rsidRPr="003213F8" w:rsidRDefault="00FA6373" w:rsidP="003213F8">
            <w:pPr>
              <w:autoSpaceDE w:val="0"/>
              <w:autoSpaceDN w:val="0"/>
              <w:adjustRightInd w:val="0"/>
              <w:jc w:val="both"/>
              <w:rPr>
                <w:sz w:val="24"/>
                <w:szCs w:val="24"/>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 xml:space="preserve">vad sätted. </w:t>
            </w:r>
            <w:r w:rsidR="00BB72DE" w:rsidRPr="003213F8">
              <w:rPr>
                <w:sz w:val="24"/>
                <w:szCs w:val="24"/>
              </w:rPr>
              <w:t xml:space="preserve">Lükkame </w:t>
            </w:r>
            <w:r w:rsidR="00BB72DE" w:rsidRPr="003213F8">
              <w:rPr>
                <w:sz w:val="24"/>
                <w:szCs w:val="24"/>
              </w:rPr>
              <w:lastRenderedPageBreak/>
              <w:t xml:space="preserve">ümber väite, et sagedust ei määrata direktiivi alusel. </w:t>
            </w:r>
            <w:r w:rsidR="00A53F41" w:rsidRPr="003213F8">
              <w:rPr>
                <w:sz w:val="24"/>
                <w:szCs w:val="24"/>
              </w:rPr>
              <w:t xml:space="preserve">Kohustus kord aastas esitamiseks tuleneb </w:t>
            </w:r>
            <w:r w:rsidR="004F4DB8" w:rsidRPr="003213F8">
              <w:rPr>
                <w:sz w:val="24"/>
                <w:szCs w:val="24"/>
              </w:rPr>
              <w:t>THD artikkel 14 lõike 1 punkt</w:t>
            </w:r>
            <w:r w:rsidR="00A53F41" w:rsidRPr="003213F8">
              <w:rPr>
                <w:sz w:val="24"/>
                <w:szCs w:val="24"/>
              </w:rPr>
              <w:t>ist d – „kohustus esitada pädevale asutusele korrapäraselt ja vähemalt üks kord aastas:</w:t>
            </w:r>
            <w:r w:rsidR="00C15A92" w:rsidRPr="003213F8">
              <w:rPr>
                <w:sz w:val="24"/>
                <w:szCs w:val="24"/>
              </w:rPr>
              <w:t>…“</w:t>
            </w:r>
            <w:r w:rsidR="005A6544" w:rsidRPr="003213F8">
              <w:rPr>
                <w:sz w:val="24"/>
                <w:szCs w:val="24"/>
              </w:rPr>
              <w:t xml:space="preserve">. </w:t>
            </w:r>
          </w:p>
        </w:tc>
      </w:tr>
      <w:tr w:rsidR="00BB4A5D" w:rsidRPr="003213F8" w14:paraId="3D24FC9C" w14:textId="77777777" w:rsidTr="004757AC">
        <w:trPr>
          <w:trHeight w:val="32"/>
        </w:trPr>
        <w:tc>
          <w:tcPr>
            <w:tcW w:w="421" w:type="dxa"/>
            <w:vMerge/>
          </w:tcPr>
          <w:p w14:paraId="298BA4D9" w14:textId="77777777" w:rsidR="00BB4A5D" w:rsidRPr="003213F8" w:rsidRDefault="00BB4A5D" w:rsidP="003213F8">
            <w:pPr>
              <w:ind w:left="-57" w:right="-113"/>
              <w:rPr>
                <w:b/>
                <w:bCs/>
                <w:sz w:val="24"/>
                <w:szCs w:val="24"/>
              </w:rPr>
            </w:pPr>
          </w:p>
        </w:tc>
        <w:tc>
          <w:tcPr>
            <w:tcW w:w="2551" w:type="dxa"/>
            <w:vMerge/>
          </w:tcPr>
          <w:p w14:paraId="6D3FF404" w14:textId="77777777" w:rsidR="00BB4A5D" w:rsidRPr="003213F8" w:rsidRDefault="00BB4A5D"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49813FD4" w14:textId="4703482E" w:rsidR="00BB4A5D" w:rsidRPr="003213F8" w:rsidRDefault="00C32B36" w:rsidP="003213F8">
            <w:pPr>
              <w:jc w:val="both"/>
              <w:rPr>
                <w:sz w:val="24"/>
                <w:szCs w:val="24"/>
              </w:rPr>
            </w:pPr>
            <w:r w:rsidRPr="003213F8">
              <w:rPr>
                <w:sz w:val="24"/>
                <w:szCs w:val="24"/>
              </w:rPr>
              <w:t>Tööstusheite direktiivi muudatus, mida selle eelnõuga üle võetakse, annab võimaluse mõõtemääramatuse arvestamiseks ja see võimalus on lisatud eelnõu punktis 52, millega täiendatakse THSi §-ga 47</w:t>
            </w:r>
            <w:r w:rsidRPr="003213F8">
              <w:rPr>
                <w:sz w:val="24"/>
                <w:szCs w:val="24"/>
                <w:vertAlign w:val="superscript"/>
              </w:rPr>
              <w:t>1</w:t>
            </w:r>
            <w:r w:rsidRPr="003213F8">
              <w:rPr>
                <w:sz w:val="24"/>
                <w:szCs w:val="24"/>
              </w:rPr>
              <w:t>. Samas eelnõu punktiga 85 täiendatakse THSi §-ga 169</w:t>
            </w:r>
            <w:r w:rsidRPr="003213F8">
              <w:rPr>
                <w:sz w:val="24"/>
                <w:szCs w:val="24"/>
                <w:vertAlign w:val="superscript"/>
              </w:rPr>
              <w:t>6</w:t>
            </w:r>
            <w:r w:rsidRPr="003213F8">
              <w:rPr>
                <w:sz w:val="24"/>
                <w:szCs w:val="24"/>
              </w:rPr>
              <w:t>, mis sätestab väga piiratud alused mõõtemääramatuse rakendamiseks, mis võib praktikas välistada mõõtemääramatusele tuginemise või lükata selle väga kaugesse tulevikku (2036), kuigi arusaadav põhjus selle välistamiseks puudub. Seetõttu teeme ettepaneku §-s 169</w:t>
            </w:r>
            <w:r w:rsidRPr="003213F8">
              <w:rPr>
                <w:sz w:val="24"/>
                <w:szCs w:val="24"/>
                <w:vertAlign w:val="superscript"/>
              </w:rPr>
              <w:t>6</w:t>
            </w:r>
            <w:r w:rsidRPr="003213F8">
              <w:rPr>
                <w:sz w:val="24"/>
                <w:szCs w:val="24"/>
              </w:rPr>
              <w:t xml:space="preserve"> täiendada selliselt, et THSi paragrahvis 47</w:t>
            </w:r>
            <w:r w:rsidRPr="003213F8">
              <w:rPr>
                <w:sz w:val="24"/>
                <w:szCs w:val="24"/>
                <w:vertAlign w:val="superscript"/>
              </w:rPr>
              <w:t>1</w:t>
            </w:r>
            <w:r w:rsidRPr="003213F8">
              <w:rPr>
                <w:sz w:val="24"/>
                <w:szCs w:val="24"/>
              </w:rPr>
              <w:t xml:space="preserve"> ettenähtud mõõtemääramatuse arvestamist on võimalik rakendada ka juhul, kui kompleksluba muudeti loa andja poolt loa nõuete läbivaatamise tulemusel § 49 lg 1 p 1 (kui kompleksloa kohustusega käitise korrapärase kontrolli tulemused seda põhjustavad) või loa omaja taotluse alusel.</w:t>
            </w:r>
          </w:p>
        </w:tc>
        <w:tc>
          <w:tcPr>
            <w:tcW w:w="5181" w:type="dxa"/>
          </w:tcPr>
          <w:p w14:paraId="6BFDA5AF" w14:textId="77777777" w:rsidR="00BB4A5D" w:rsidRPr="003213F8" w:rsidRDefault="00B404F3" w:rsidP="003213F8">
            <w:pPr>
              <w:autoSpaceDE w:val="0"/>
              <w:autoSpaceDN w:val="0"/>
              <w:adjustRightInd w:val="0"/>
              <w:jc w:val="both"/>
              <w:rPr>
                <w:sz w:val="24"/>
                <w:szCs w:val="24"/>
              </w:rPr>
            </w:pPr>
            <w:r w:rsidRPr="003213F8">
              <w:rPr>
                <w:sz w:val="24"/>
                <w:szCs w:val="24"/>
              </w:rPr>
              <w:t>ARVESTATUD</w:t>
            </w:r>
          </w:p>
          <w:p w14:paraId="70A75F2E" w14:textId="77777777" w:rsidR="00B404F3" w:rsidRPr="003213F8" w:rsidRDefault="00B404F3" w:rsidP="003213F8">
            <w:pPr>
              <w:autoSpaceDE w:val="0"/>
              <w:autoSpaceDN w:val="0"/>
              <w:adjustRightInd w:val="0"/>
              <w:jc w:val="both"/>
              <w:rPr>
                <w:sz w:val="24"/>
                <w:szCs w:val="24"/>
              </w:rPr>
            </w:pPr>
          </w:p>
          <w:p w14:paraId="14C4B418" w14:textId="77777777" w:rsidR="00B404F3" w:rsidRPr="003213F8" w:rsidRDefault="00B404F3" w:rsidP="003213F8">
            <w:pPr>
              <w:autoSpaceDE w:val="0"/>
              <w:autoSpaceDN w:val="0"/>
              <w:adjustRightInd w:val="0"/>
              <w:jc w:val="both"/>
              <w:rPr>
                <w:sz w:val="24"/>
                <w:szCs w:val="24"/>
              </w:rPr>
            </w:pPr>
            <w:r w:rsidRPr="003213F8">
              <w:rPr>
                <w:sz w:val="24"/>
                <w:szCs w:val="24"/>
              </w:rPr>
              <w:t>Selgitus:</w:t>
            </w:r>
          </w:p>
          <w:p w14:paraId="7E7A83F3" w14:textId="08DF3A1E" w:rsidR="00B404F3" w:rsidRPr="003213F8" w:rsidRDefault="00FF2DBA" w:rsidP="003213F8">
            <w:pPr>
              <w:autoSpaceDE w:val="0"/>
              <w:autoSpaceDN w:val="0"/>
              <w:adjustRightInd w:val="0"/>
              <w:jc w:val="both"/>
              <w:rPr>
                <w:sz w:val="24"/>
                <w:szCs w:val="24"/>
              </w:rPr>
            </w:pPr>
            <w:r w:rsidRPr="003213F8">
              <w:rPr>
                <w:sz w:val="24"/>
                <w:szCs w:val="24"/>
              </w:rPr>
              <w:t>Täiendatud §</w:t>
            </w:r>
            <w:r w:rsidR="006B194F" w:rsidRPr="003213F8">
              <w:rPr>
                <w:sz w:val="24"/>
                <w:szCs w:val="24"/>
              </w:rPr>
              <w:t>-i</w:t>
            </w:r>
            <w:r w:rsidRPr="003213F8">
              <w:rPr>
                <w:sz w:val="24"/>
                <w:szCs w:val="24"/>
              </w:rPr>
              <w:t xml:space="preserve"> 169</w:t>
            </w:r>
            <w:r w:rsidRPr="003213F8">
              <w:rPr>
                <w:sz w:val="24"/>
                <w:szCs w:val="24"/>
                <w:vertAlign w:val="superscript"/>
              </w:rPr>
              <w:t>6</w:t>
            </w:r>
            <w:r w:rsidR="006B194F" w:rsidRPr="003213F8">
              <w:rPr>
                <w:sz w:val="24"/>
                <w:szCs w:val="24"/>
              </w:rPr>
              <w:t xml:space="preserve"> lõikega 5, mis annab võimaluse loa omanikul esitada </w:t>
            </w:r>
            <w:r w:rsidR="00781194" w:rsidRPr="003213F8">
              <w:rPr>
                <w:sz w:val="24"/>
                <w:szCs w:val="24"/>
              </w:rPr>
              <w:t xml:space="preserve">loa muutmiseks </w:t>
            </w:r>
            <w:r w:rsidR="006B194F" w:rsidRPr="003213F8">
              <w:rPr>
                <w:sz w:val="24"/>
                <w:szCs w:val="24"/>
              </w:rPr>
              <w:t>taotlus</w:t>
            </w:r>
            <w:r w:rsidR="00781194" w:rsidRPr="003213F8">
              <w:rPr>
                <w:sz w:val="24"/>
                <w:szCs w:val="24"/>
              </w:rPr>
              <w:t>, et sellele kanda</w:t>
            </w:r>
            <w:r w:rsidR="006B194F" w:rsidRPr="003213F8">
              <w:rPr>
                <w:sz w:val="24"/>
                <w:szCs w:val="24"/>
              </w:rPr>
              <w:t xml:space="preserve"> </w:t>
            </w:r>
            <w:r w:rsidR="00781194" w:rsidRPr="003213F8">
              <w:rPr>
                <w:sz w:val="24"/>
                <w:szCs w:val="24"/>
              </w:rPr>
              <w:t>mõõtemääramatusega arvestamise tingimused.</w:t>
            </w:r>
          </w:p>
        </w:tc>
      </w:tr>
      <w:tr w:rsidR="00035EEA" w:rsidRPr="003213F8" w14:paraId="6EFA997F" w14:textId="77777777" w:rsidTr="004757AC">
        <w:trPr>
          <w:trHeight w:val="708"/>
        </w:trPr>
        <w:tc>
          <w:tcPr>
            <w:tcW w:w="421" w:type="dxa"/>
            <w:vMerge w:val="restart"/>
          </w:tcPr>
          <w:p w14:paraId="5637863F" w14:textId="0C80A237" w:rsidR="00035EEA" w:rsidRPr="003213F8" w:rsidRDefault="00BA44CA" w:rsidP="003213F8">
            <w:pPr>
              <w:ind w:left="-57" w:right="-113"/>
              <w:rPr>
                <w:b/>
                <w:bCs/>
                <w:sz w:val="24"/>
                <w:szCs w:val="24"/>
              </w:rPr>
            </w:pPr>
            <w:r>
              <w:rPr>
                <w:b/>
                <w:bCs/>
                <w:sz w:val="24"/>
                <w:szCs w:val="24"/>
              </w:rPr>
              <w:t>14</w:t>
            </w:r>
          </w:p>
        </w:tc>
        <w:tc>
          <w:tcPr>
            <w:tcW w:w="2551" w:type="dxa"/>
            <w:vMerge w:val="restart"/>
          </w:tcPr>
          <w:p w14:paraId="2B261251" w14:textId="0A23B793"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r w:rsidRPr="003213F8">
              <w:rPr>
                <w:color w:val="222222"/>
                <w:sz w:val="24"/>
                <w:szCs w:val="24"/>
                <w:lang w:eastAsia="et-EE"/>
              </w:rPr>
              <w:t>Eesti Energia AS</w:t>
            </w:r>
          </w:p>
        </w:tc>
        <w:tc>
          <w:tcPr>
            <w:tcW w:w="5954" w:type="dxa"/>
          </w:tcPr>
          <w:p w14:paraId="364EE709" w14:textId="77777777" w:rsidR="00035EEA" w:rsidRPr="003213F8" w:rsidRDefault="00035EEA" w:rsidP="003213F8">
            <w:pPr>
              <w:jc w:val="both"/>
              <w:rPr>
                <w:sz w:val="24"/>
                <w:szCs w:val="24"/>
              </w:rPr>
            </w:pPr>
            <w:r w:rsidRPr="003213F8">
              <w:rPr>
                <w:sz w:val="24"/>
                <w:szCs w:val="24"/>
              </w:rPr>
              <w:t>Eesti Energia AS hinnangul sisaldab eelnõu mitmeid põhjendamatuid ja isikute põhiõigusi riivavaid muudatusi. Eelkõige on problemaatiline eelnõuga kavandatav THS § 162 täiendamine lõikega 3 (analoogne täiendus on ettenähtud eelnõuga lisatava THS §-ga 162</w:t>
            </w:r>
            <w:r w:rsidRPr="003213F8">
              <w:rPr>
                <w:sz w:val="24"/>
                <w:szCs w:val="24"/>
                <w:vertAlign w:val="superscript"/>
              </w:rPr>
              <w:t>1</w:t>
            </w:r>
            <w:r w:rsidRPr="003213F8">
              <w:rPr>
                <w:sz w:val="24"/>
                <w:szCs w:val="24"/>
              </w:rPr>
              <w:t xml:space="preserve"> lõikes 3). Eelnõukohase THS § 162 lõike 3 järgi karistatakse juriidilist isikut rahatrahviga kuni 1 500 000 eurot või kuni 3 % käitaja aastakäibest Euroopa Liidus trahvi määramise aastale eelnenud majandusaastal, kui juriidilisele isikule on sama või samalaadse nõude rikkumise eest tehtud ettekirjutus või karistatud väärteo- või kuriteo eest.</w:t>
            </w:r>
          </w:p>
          <w:p w14:paraId="0C0212A6" w14:textId="77777777" w:rsidR="00035EEA" w:rsidRPr="003213F8" w:rsidRDefault="00035EEA" w:rsidP="003213F8">
            <w:pPr>
              <w:jc w:val="both"/>
              <w:rPr>
                <w:sz w:val="24"/>
                <w:szCs w:val="24"/>
              </w:rPr>
            </w:pPr>
            <w:r w:rsidRPr="003213F8">
              <w:rPr>
                <w:sz w:val="24"/>
                <w:szCs w:val="24"/>
              </w:rPr>
              <w:lastRenderedPageBreak/>
              <w:t xml:space="preserve">Nimetatud täiendus ja eelnõu tervikuna põhineb direktiivil 2024/1785, millega muudeti tööstusheite direktiivi 2010/75/EL tööstusheite kohta. Samas ei järgi eelkirjeldatud muudatus direktiivi sõnastust ega eesmärki ning on põhimõttelises vastuolus seniste (rahalise) karistuse määramise põhimõtetega Eesti õiguses. </w:t>
            </w:r>
          </w:p>
          <w:p w14:paraId="46921DA1" w14:textId="77777777" w:rsidR="00035EEA" w:rsidRPr="003213F8" w:rsidRDefault="00035EEA" w:rsidP="003213F8">
            <w:pPr>
              <w:jc w:val="both"/>
              <w:rPr>
                <w:sz w:val="24"/>
                <w:szCs w:val="24"/>
              </w:rPr>
            </w:pPr>
            <w:r w:rsidRPr="003213F8">
              <w:rPr>
                <w:sz w:val="24"/>
                <w:szCs w:val="24"/>
              </w:rPr>
              <w:t xml:space="preserve">Direktiiviga 2024/1785 kehtestatud uue artikli 79 lõike 2 kohaselt „Raskeimate juriidilise isiku toime pandud rikkumiste korral on esimeses lõigus osutatud haldustrahvi maksimumsumma vähemalt 3 % käitaja aastakäibest liidus trahvi kehtestamise aastale eelnenud majandusaastal.“ Sealjuures näeb sama artikli lõige 3 ette, et „Liikmesriigid võivad lisaks või teise võimalusena määrata kriminaalkaristusi, tingimusel et need on käesolevas artiklis osutatud haldustrahvidega samaväärselt mõjusad, proportsionaalsed ja hoiatavad.“ Seega eeldab direktiiv, et „raskeimate juriidilise isiku toime pandud rikkumiste“ all on mõeldud selliseid rikkumisi, mida saab pidada kriminaalkaristust väärivaks. </w:t>
            </w:r>
          </w:p>
          <w:p w14:paraId="7A20DE47" w14:textId="77777777" w:rsidR="00035EEA" w:rsidRPr="003213F8" w:rsidRDefault="00035EEA" w:rsidP="003213F8">
            <w:pPr>
              <w:jc w:val="both"/>
              <w:rPr>
                <w:sz w:val="24"/>
                <w:szCs w:val="24"/>
              </w:rPr>
            </w:pPr>
            <w:r w:rsidRPr="003213F8">
              <w:rPr>
                <w:sz w:val="24"/>
                <w:szCs w:val="24"/>
              </w:rPr>
              <w:t xml:space="preserve">Eelnõu kohaselt aga selle asemel, et näha ette karistused raskeimate rikkumiste eest, näeb THS § 162 lõige 3 ette kõige ulatuslikuma rahalise karistuse korduva rikkumise eest. Tegemist ei ole võrreldavate olukordadega. Ainuüksi asjaolu, et ettevõtet on varasemalt karistatud või tehtud ettekirjutus teatud keskkonnalase nõude rikkumise eest, ei tähenda, et tegemist oleks keskkonna (sh inimese tervise) vaatest olulise rikkumisega. Korrakaitseseaduse (KorS) alusel on ettekirjutus võimalik määrata igasuguse avaliku korra kaitsealas oleva õigusnormi või õigushüve kahjustamise eest, sõltumata rikkumise raskusastmest (KorS § 28 lg 1). Ainuüksi rikkumiste arv ei muuda need kogumis raskeimateks rikkumisteks direktiivi 2024/1785 mõttes. </w:t>
            </w:r>
          </w:p>
          <w:p w14:paraId="59FC5336" w14:textId="7772DDEF" w:rsidR="00035EEA" w:rsidRPr="003213F8" w:rsidRDefault="00035EEA" w:rsidP="003213F8">
            <w:pPr>
              <w:jc w:val="both"/>
              <w:rPr>
                <w:sz w:val="24"/>
                <w:szCs w:val="24"/>
              </w:rPr>
            </w:pPr>
            <w:r w:rsidRPr="003213F8">
              <w:rPr>
                <w:sz w:val="24"/>
                <w:szCs w:val="24"/>
              </w:rPr>
              <w:lastRenderedPageBreak/>
              <w:t>Karistusseadustikus (KarS) on THS § 162 lõikele 3 sisu poolest analoogseks rikkumiseks, mida saab pidada „raskeimaks rikkumiseks“ direktiivi tähenduses, § 363. KarS § 363 näeb ette karistusõigusliku vastutuse keskkonnakaitseloata tegutsemise eest, kui see luba oli nõutav, samuti loanõuete rikkumise eest, kui sellega on põhjustatud oht inimese elule või tervisele või olulise kahju oht keskkonnale. Sealjuures ei täpsusta KarS § 363 ega ükski teine keskkonnaalase kuriteo koosseisu norm rahalise karistuse määra (vt nt KarS § 363-365). Eesti Energia hinnangul oleks THS § 162 lõike 3 asemel kuni 1 500 000 euro suuruse või käibepõhise rahalise karistuse määr ette KarS-s, kuna just KarS näeb ette vastutuse raskeimate keskkonnaalaste rikkumise eest.</w:t>
            </w:r>
            <w:r w:rsidR="003213F8" w:rsidRPr="003213F8">
              <w:rPr>
                <w:sz w:val="24"/>
                <w:szCs w:val="24"/>
              </w:rPr>
              <w:t xml:space="preserve"> </w:t>
            </w:r>
          </w:p>
          <w:p w14:paraId="40111D8D" w14:textId="77777777" w:rsidR="00035EEA" w:rsidRPr="003213F8" w:rsidRDefault="00035EEA" w:rsidP="003213F8">
            <w:pPr>
              <w:jc w:val="both"/>
              <w:rPr>
                <w:sz w:val="24"/>
                <w:szCs w:val="24"/>
              </w:rPr>
            </w:pPr>
            <w:r w:rsidRPr="003213F8">
              <w:rPr>
                <w:sz w:val="24"/>
                <w:szCs w:val="24"/>
              </w:rPr>
              <w:t xml:space="preserve">Eelnevast tulenevalt on Eesti Energia AS hinnangul kohasemaks viisiks direktiivi 2024/1785 sätete ülevõtmiseks sätestada käibepõhine rahalise karistuse määr ette KarS-s nende nõuete rikkumiste eest, mis kuuluvad THS kaitsealasse, eelkõige KarS § 363-365. </w:t>
            </w:r>
          </w:p>
          <w:p w14:paraId="6BA78961" w14:textId="3198EDC7" w:rsidR="00035EEA" w:rsidRPr="003213F8" w:rsidRDefault="00035EEA" w:rsidP="003213F8">
            <w:pPr>
              <w:jc w:val="both"/>
              <w:rPr>
                <w:sz w:val="24"/>
                <w:szCs w:val="24"/>
              </w:rPr>
            </w:pPr>
            <w:r w:rsidRPr="003213F8">
              <w:rPr>
                <w:sz w:val="24"/>
                <w:szCs w:val="24"/>
              </w:rPr>
              <w:t>Varasema rikkumise arvestamine kõrgema rahatrahvi määramisel ohustab korduvkaristamise keelu (põhiseaduse § 23 lg 3) põhimõtet ning saab olla lubatud vaid erandlikes olukordades. Eelnõuga ettenähtud muudatus ei ole kooskõlas korduvkaristamise keelu ja seega põhiseadusega:</w:t>
            </w:r>
            <w:r w:rsidR="003213F8" w:rsidRPr="003213F8">
              <w:rPr>
                <w:sz w:val="24"/>
                <w:szCs w:val="24"/>
              </w:rPr>
              <w:t xml:space="preserve"> </w:t>
            </w:r>
          </w:p>
          <w:p w14:paraId="154E424E" w14:textId="77777777" w:rsidR="00035EEA" w:rsidRPr="003213F8" w:rsidRDefault="00035EEA" w:rsidP="003213F8">
            <w:pPr>
              <w:jc w:val="both"/>
              <w:rPr>
                <w:sz w:val="24"/>
                <w:szCs w:val="24"/>
              </w:rPr>
            </w:pPr>
            <w:r w:rsidRPr="003213F8">
              <w:rPr>
                <w:sz w:val="24"/>
                <w:szCs w:val="24"/>
              </w:rPr>
              <w:t>•</w:t>
            </w:r>
            <w:r w:rsidRPr="003213F8">
              <w:rPr>
                <w:sz w:val="24"/>
                <w:szCs w:val="24"/>
              </w:rPr>
              <w:tab/>
              <w:t xml:space="preserve">KorS alusel tehtud ettekirjutust või muud meedet ei ole õiguspärane arvestada hilisema karistuse määramisel. KorS-i ja selle alusel määratud ettekirjutuse eesmärgiks ei ole karistamine, vaid konkreetse ohuolukorra ennetamine ja tõrjumine või korrarikkumise kõrvaldamine (KorS § 2 lg 1; § 28 lg 1). Pärast ettekirjutuse täitmist on ettekirjutuse eesmärk täidetud ja selle mõju ammendunud. Erinevalt näiteks väärteo või kuriteo eest määratud karistusest ei ole </w:t>
            </w:r>
            <w:r w:rsidRPr="003213F8">
              <w:rPr>
                <w:sz w:val="24"/>
                <w:szCs w:val="24"/>
              </w:rPr>
              <w:lastRenderedPageBreak/>
              <w:t xml:space="preserve">KorS alusel määratud ettekirjutusel aegumistähtaega. See tähendab, et THS § 162 lõige 3 vaatest isegi kui varasem keskkonnaloa rikkumine leidis aset näiteks 10 aastat tagasi, on menetlejal sellegipoolest võimalik määrata trahv summas kuni 1 500 000 eurot või kuni 3 % käitaja aastakäibest. Ilmselgelt ei ole taoline lahendus proportsionaalne ja näeb ettekirjutuse määramisel käitajale ette sisuliselt lõpmatu vastutuse. Eesti Energia hinnangul ei ole taoline regulatsioon põhiseadusega kooskõlas. </w:t>
            </w:r>
          </w:p>
          <w:p w14:paraId="76526BBF" w14:textId="77777777" w:rsidR="00035EEA" w:rsidRPr="003213F8" w:rsidRDefault="00035EEA" w:rsidP="003213F8">
            <w:pPr>
              <w:jc w:val="both"/>
              <w:rPr>
                <w:sz w:val="24"/>
                <w:szCs w:val="24"/>
              </w:rPr>
            </w:pPr>
            <w:r w:rsidRPr="003213F8">
              <w:rPr>
                <w:sz w:val="24"/>
                <w:szCs w:val="24"/>
              </w:rPr>
              <w:t>•</w:t>
            </w:r>
            <w:r w:rsidRPr="003213F8">
              <w:rPr>
                <w:sz w:val="24"/>
                <w:szCs w:val="24"/>
              </w:rPr>
              <w:tab/>
              <w:t xml:space="preserve">Teiseks, eelnõust jääb arusaamatuks, mida loetakse THS § 162 lõike 3 tähenduses „samalaadseks nõudeks“, mis annab aluse ulatusliku rahatrahvi määramiseks. Selliselt määratletud karistamise alus on vastuolus õigusselguse ja määratletuse põhimõttega, kuna võimaldab riigi omavoli (põhiseaduse § 13) selles, mida pidada varasemaks rikkumiseks. Riigil jääb ulatuslik õigus sisustada normi, mille rahaline mõju võib olla juriidilise isikule laastav. Sellega luuakse riigile ajend reageerida rikkumistele rahatrahvi määramisega, selmet kaaluda muude alternatiivsete meetmete kohaldamist. Selliselt ei teeni THS § 162 lõige 3 keskkonna hea seisundi saavutamise eesmärki, vaid soodustab üksnes ettevõtete karistamist. </w:t>
            </w:r>
          </w:p>
          <w:p w14:paraId="52FC6E2E" w14:textId="77777777" w:rsidR="00035EEA" w:rsidRPr="003213F8" w:rsidRDefault="00035EEA" w:rsidP="003213F8">
            <w:pPr>
              <w:jc w:val="both"/>
              <w:rPr>
                <w:sz w:val="24"/>
                <w:szCs w:val="24"/>
              </w:rPr>
            </w:pPr>
            <w:r w:rsidRPr="003213F8">
              <w:rPr>
                <w:sz w:val="24"/>
                <w:szCs w:val="24"/>
              </w:rPr>
              <w:t>•</w:t>
            </w:r>
            <w:r w:rsidRPr="003213F8">
              <w:rPr>
                <w:sz w:val="24"/>
                <w:szCs w:val="24"/>
              </w:rPr>
              <w:tab/>
              <w:t xml:space="preserve">Kolmandaks ei ole käibepõhise trahvimäära lausaline rakendamine põhjendatud. Juriidilise isiku käive ei ole reeglina põhjuslikus seoses võimaliku keskkonnaalase rikkumisega. Käibepõhise trahvi kohaldamine eeldab, et rikkumiste võrra on juriidiline rikastanud ja käivet suurendanud. Vastasel korral vähendatakse trahviga veelgi juriidilise isiku rahalisi vahendeid ja ohustatakse keskkonnaalaste nõuete võimekust. Eelnõus ei ole selle aspektiga arvestatud ega nähtud ette viisi, kuidas tuvastatakse põhjuslik seos rikkumise ja juriidilise isiku </w:t>
            </w:r>
            <w:r w:rsidRPr="003213F8">
              <w:rPr>
                <w:sz w:val="24"/>
                <w:szCs w:val="24"/>
              </w:rPr>
              <w:lastRenderedPageBreak/>
              <w:t xml:space="preserve">käibe vahel. Tegemist on olulise puudujäägiga, mille tõttu ei ole THS § 162 lõige 3 eelnõus sätestatud kujul proportsionaalne. </w:t>
            </w:r>
          </w:p>
          <w:p w14:paraId="391BB4DA" w14:textId="77777777" w:rsidR="00035EEA" w:rsidRPr="003213F8" w:rsidRDefault="00035EEA" w:rsidP="003213F8">
            <w:pPr>
              <w:jc w:val="both"/>
              <w:rPr>
                <w:sz w:val="24"/>
                <w:szCs w:val="24"/>
              </w:rPr>
            </w:pPr>
            <w:r w:rsidRPr="003213F8">
              <w:rPr>
                <w:sz w:val="24"/>
                <w:szCs w:val="24"/>
              </w:rPr>
              <w:t>Eeltoodud põhjustel ei ole eelnõuga ettenähtud THS § 162 lõige 3 õiguspärane ning palume</w:t>
            </w:r>
          </w:p>
          <w:p w14:paraId="76F5D660" w14:textId="78343165" w:rsidR="00035EEA" w:rsidRPr="003213F8" w:rsidRDefault="00035EEA" w:rsidP="003213F8">
            <w:pPr>
              <w:jc w:val="both"/>
              <w:rPr>
                <w:sz w:val="24"/>
                <w:szCs w:val="24"/>
              </w:rPr>
            </w:pPr>
            <w:r w:rsidRPr="003213F8">
              <w:rPr>
                <w:sz w:val="24"/>
                <w:szCs w:val="24"/>
              </w:rPr>
              <w:t>•</w:t>
            </w:r>
            <w:r w:rsidRPr="003213F8">
              <w:rPr>
                <w:sz w:val="24"/>
                <w:szCs w:val="24"/>
              </w:rPr>
              <w:tab/>
              <w:t>sellest loobuda</w:t>
            </w:r>
            <w:r w:rsidR="003213F8" w:rsidRPr="003213F8">
              <w:rPr>
                <w:sz w:val="24"/>
                <w:szCs w:val="24"/>
              </w:rPr>
              <w:t xml:space="preserve"> </w:t>
            </w:r>
          </w:p>
          <w:p w14:paraId="6E996D1D" w14:textId="01BE1C9D" w:rsidR="00035EEA" w:rsidRPr="003213F8" w:rsidRDefault="00035EEA" w:rsidP="003213F8">
            <w:pPr>
              <w:jc w:val="both"/>
              <w:rPr>
                <w:sz w:val="24"/>
                <w:szCs w:val="24"/>
              </w:rPr>
            </w:pPr>
            <w:r w:rsidRPr="003213F8">
              <w:rPr>
                <w:sz w:val="24"/>
                <w:szCs w:val="24"/>
              </w:rPr>
              <w:t>•</w:t>
            </w:r>
            <w:r w:rsidRPr="003213F8">
              <w:rPr>
                <w:sz w:val="24"/>
                <w:szCs w:val="24"/>
              </w:rPr>
              <w:tab/>
              <w:t>või näha ette kõrgendatud rahalise karistuse määramise vaid kõige raskemate keskkonnaalaste rikkumiste eest (nt karistusseadustiku §-s 363), nagu näeb ette ka direktiiv 2024/1785, mille ülevõtmine on eelnõu eesmärgiks.</w:t>
            </w:r>
          </w:p>
        </w:tc>
        <w:tc>
          <w:tcPr>
            <w:tcW w:w="5181" w:type="dxa"/>
          </w:tcPr>
          <w:p w14:paraId="1DA54F26" w14:textId="77777777" w:rsidR="00035EEA" w:rsidRPr="003213F8" w:rsidRDefault="001622BF" w:rsidP="003213F8">
            <w:pPr>
              <w:autoSpaceDE w:val="0"/>
              <w:autoSpaceDN w:val="0"/>
              <w:adjustRightInd w:val="0"/>
              <w:jc w:val="both"/>
              <w:rPr>
                <w:sz w:val="24"/>
                <w:szCs w:val="24"/>
              </w:rPr>
            </w:pPr>
            <w:r w:rsidRPr="003213F8">
              <w:rPr>
                <w:sz w:val="24"/>
                <w:szCs w:val="24"/>
              </w:rPr>
              <w:lastRenderedPageBreak/>
              <w:t>ARVESTATUD</w:t>
            </w:r>
          </w:p>
          <w:p w14:paraId="731B2333" w14:textId="77777777" w:rsidR="00D1303D" w:rsidRPr="003213F8" w:rsidRDefault="00D1303D" w:rsidP="003213F8">
            <w:pPr>
              <w:autoSpaceDE w:val="0"/>
              <w:autoSpaceDN w:val="0"/>
              <w:adjustRightInd w:val="0"/>
              <w:jc w:val="both"/>
              <w:rPr>
                <w:sz w:val="24"/>
                <w:szCs w:val="24"/>
              </w:rPr>
            </w:pPr>
          </w:p>
          <w:p w14:paraId="14FE2D49" w14:textId="77777777" w:rsidR="00D1303D" w:rsidRPr="003213F8" w:rsidRDefault="00D1303D" w:rsidP="003213F8">
            <w:pPr>
              <w:autoSpaceDE w:val="0"/>
              <w:autoSpaceDN w:val="0"/>
              <w:adjustRightInd w:val="0"/>
              <w:jc w:val="both"/>
              <w:rPr>
                <w:sz w:val="24"/>
                <w:szCs w:val="24"/>
              </w:rPr>
            </w:pPr>
            <w:r w:rsidRPr="003213F8">
              <w:rPr>
                <w:sz w:val="24"/>
                <w:szCs w:val="24"/>
              </w:rPr>
              <w:t>Selgitus:</w:t>
            </w:r>
          </w:p>
          <w:p w14:paraId="0EFBDA83" w14:textId="6A313DB5" w:rsidR="00D1303D" w:rsidRPr="003213F8" w:rsidRDefault="00CB2EB5" w:rsidP="003213F8">
            <w:pPr>
              <w:autoSpaceDE w:val="0"/>
              <w:autoSpaceDN w:val="0"/>
              <w:adjustRightInd w:val="0"/>
              <w:jc w:val="both"/>
              <w:rPr>
                <w:sz w:val="24"/>
                <w:szCs w:val="24"/>
              </w:rPr>
            </w:pPr>
            <w:r w:rsidRPr="003213F8">
              <w:rPr>
                <w:sz w:val="24"/>
                <w:szCs w:val="24"/>
              </w:rPr>
              <w:t>Tööstusheite direktiivi karistusi käsitlevate sätete ülevõtmisel kasutatakse direktiivis lubatud võimalust näha kõige raskemate rikkumiste eest halduskaristuse asemel ette samaväärselt tõhusad, proportsionaalsed ja hoiatavad kriminaalkaristused. Seetõttu võetakse asjaomased nõuded üle karistusseadustiku keskkonnakuritegude koosseisude kaudu, samal ajal kui THS-is säilivad varasemalt kehtestatud väärteokoosseisud.</w:t>
            </w:r>
          </w:p>
        </w:tc>
      </w:tr>
      <w:tr w:rsidR="00035EEA" w:rsidRPr="003213F8" w14:paraId="0C8016BC" w14:textId="77777777" w:rsidTr="004757AC">
        <w:trPr>
          <w:trHeight w:val="4312"/>
        </w:trPr>
        <w:tc>
          <w:tcPr>
            <w:tcW w:w="421" w:type="dxa"/>
            <w:vMerge/>
          </w:tcPr>
          <w:p w14:paraId="4633E524" w14:textId="77777777" w:rsidR="00035EEA" w:rsidRPr="003213F8" w:rsidRDefault="00035EEA" w:rsidP="003213F8">
            <w:pPr>
              <w:ind w:left="-57" w:right="-113"/>
              <w:rPr>
                <w:b/>
                <w:bCs/>
                <w:sz w:val="24"/>
                <w:szCs w:val="24"/>
              </w:rPr>
            </w:pPr>
          </w:p>
        </w:tc>
        <w:tc>
          <w:tcPr>
            <w:tcW w:w="2551" w:type="dxa"/>
            <w:vMerge/>
          </w:tcPr>
          <w:p w14:paraId="4FEA771C" w14:textId="77777777"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70E84FA0" w14:textId="17257230" w:rsidR="00035EEA" w:rsidRPr="003213F8" w:rsidRDefault="00035EEA" w:rsidP="003213F8">
            <w:pPr>
              <w:jc w:val="both"/>
              <w:rPr>
                <w:sz w:val="24"/>
                <w:szCs w:val="24"/>
              </w:rPr>
            </w:pPr>
            <w:r w:rsidRPr="003213F8">
              <w:rPr>
                <w:sz w:val="24"/>
                <w:szCs w:val="24"/>
              </w:rPr>
              <w:t>Eelnõu lisana olevas energeetika- ja keskkonnaministri määruse „Keskkonnakompleksloa taotlusele esitatavad täpsustavad nõuded ja loa andmise kord ning keskkonnakompleksloa taotluse ja loa andmekoosseis“ kavand sisaldab erinevates paragrahvides viidet, et loa andjal on õigus nõuda täiendavaid andmeid (§1 lg 2, §2 lg 2, §4 lg 2, §6 lg 6, §7 lg 10). On arusaadav, et erinevate käitiste olemus, asukoht ja tegevused on erinevad ning seega ei saa määruses tuua välja lõplikku andmevajadust. Samas jätab tänane sõnastus esitatava lisaandmestiku hulga lahtiseks ning suurendab loa taotlemise ajalise planeerimise määramatust. Sellest tulenevalt palume võimalusel täpsustada lisainformatsiooni küsimise olukordi ning detailsust. Kõikide protsesside väga detailne lahti kirjutamine loataotluses, lubade pikk menetlusaeg ning samas tootmise tehtavad muudatused efektiivsuse suurendamiseks ja keskkonnamõjude vähendamiseks viivad täna olukorrani, kus loa väljastamiseks hetkeks ei kajasta see enam reaalset olukorda.</w:t>
            </w:r>
            <w:r w:rsidR="003213F8" w:rsidRPr="003213F8">
              <w:rPr>
                <w:sz w:val="24"/>
                <w:szCs w:val="24"/>
              </w:rPr>
              <w:t xml:space="preserve"> </w:t>
            </w:r>
          </w:p>
        </w:tc>
        <w:tc>
          <w:tcPr>
            <w:tcW w:w="5181" w:type="dxa"/>
          </w:tcPr>
          <w:p w14:paraId="00712946" w14:textId="77777777" w:rsidR="00035EEA" w:rsidRPr="003213F8" w:rsidRDefault="001622BF" w:rsidP="003213F8">
            <w:pPr>
              <w:autoSpaceDE w:val="0"/>
              <w:autoSpaceDN w:val="0"/>
              <w:adjustRightInd w:val="0"/>
              <w:jc w:val="both"/>
              <w:rPr>
                <w:sz w:val="24"/>
                <w:szCs w:val="24"/>
              </w:rPr>
            </w:pPr>
            <w:r w:rsidRPr="003213F8">
              <w:rPr>
                <w:sz w:val="24"/>
                <w:szCs w:val="24"/>
              </w:rPr>
              <w:t>ARVE</w:t>
            </w:r>
            <w:r w:rsidR="00801551" w:rsidRPr="003213F8">
              <w:rPr>
                <w:sz w:val="24"/>
                <w:szCs w:val="24"/>
              </w:rPr>
              <w:t>STATUD</w:t>
            </w:r>
          </w:p>
          <w:p w14:paraId="5DCC031C" w14:textId="77777777" w:rsidR="00801551" w:rsidRPr="003213F8" w:rsidRDefault="00801551" w:rsidP="003213F8">
            <w:pPr>
              <w:autoSpaceDE w:val="0"/>
              <w:autoSpaceDN w:val="0"/>
              <w:adjustRightInd w:val="0"/>
              <w:jc w:val="both"/>
              <w:rPr>
                <w:sz w:val="24"/>
                <w:szCs w:val="24"/>
              </w:rPr>
            </w:pPr>
          </w:p>
          <w:p w14:paraId="7B41A98F" w14:textId="77777777" w:rsidR="00801551" w:rsidRPr="003213F8" w:rsidRDefault="00801551" w:rsidP="003213F8">
            <w:pPr>
              <w:autoSpaceDE w:val="0"/>
              <w:autoSpaceDN w:val="0"/>
              <w:adjustRightInd w:val="0"/>
              <w:jc w:val="both"/>
              <w:rPr>
                <w:sz w:val="24"/>
                <w:szCs w:val="24"/>
              </w:rPr>
            </w:pPr>
            <w:r w:rsidRPr="003213F8">
              <w:rPr>
                <w:sz w:val="24"/>
                <w:szCs w:val="24"/>
              </w:rPr>
              <w:t>Selgitus:</w:t>
            </w:r>
          </w:p>
          <w:p w14:paraId="17B3FAF7" w14:textId="47C636AB" w:rsidR="00801551" w:rsidRPr="003213F8" w:rsidRDefault="00801551" w:rsidP="003213F8">
            <w:pPr>
              <w:autoSpaceDE w:val="0"/>
              <w:autoSpaceDN w:val="0"/>
              <w:adjustRightInd w:val="0"/>
              <w:jc w:val="both"/>
              <w:rPr>
                <w:sz w:val="24"/>
                <w:szCs w:val="24"/>
              </w:rPr>
            </w:pPr>
            <w:r w:rsidRPr="003213F8">
              <w:rPr>
                <w:sz w:val="24"/>
                <w:szCs w:val="24"/>
              </w:rPr>
              <w:t>Määrust</w:t>
            </w:r>
            <w:r w:rsidR="005B30B8" w:rsidRPr="003213F8">
              <w:rPr>
                <w:sz w:val="24"/>
                <w:szCs w:val="24"/>
              </w:rPr>
              <w:t xml:space="preserve"> „Keskkonnakompleksloa taotlusele esitatavad täpsustavad nõuded ja loa andmise kord ning keskkonnakompleksloa taotluse ja loa andmekoosseis“</w:t>
            </w:r>
            <w:r w:rsidR="003213F8" w:rsidRPr="003213F8">
              <w:rPr>
                <w:sz w:val="24"/>
                <w:szCs w:val="24"/>
              </w:rPr>
              <w:t xml:space="preserve"> </w:t>
            </w:r>
            <w:r w:rsidRPr="003213F8">
              <w:rPr>
                <w:sz w:val="24"/>
                <w:szCs w:val="24"/>
              </w:rPr>
              <w:t>muudetud ning viidatud THS §</w:t>
            </w:r>
            <w:r w:rsidR="00830E07" w:rsidRPr="003213F8">
              <w:rPr>
                <w:sz w:val="24"/>
                <w:szCs w:val="24"/>
              </w:rPr>
              <w:t>-le 26 – käitise kasutamise üldpõhimõtetele.</w:t>
            </w:r>
          </w:p>
          <w:p w14:paraId="1B43A0E4" w14:textId="47D893DD" w:rsidR="00F82053" w:rsidRPr="003213F8" w:rsidRDefault="00C76349" w:rsidP="003213F8">
            <w:pPr>
              <w:autoSpaceDE w:val="0"/>
              <w:autoSpaceDN w:val="0"/>
              <w:adjustRightInd w:val="0"/>
              <w:jc w:val="both"/>
              <w:rPr>
                <w:sz w:val="24"/>
                <w:szCs w:val="24"/>
              </w:rPr>
            </w:pPr>
            <w:r w:rsidRPr="003213F8">
              <w:rPr>
                <w:sz w:val="24"/>
                <w:szCs w:val="24"/>
              </w:rPr>
              <w:t xml:space="preserve">Määruse </w:t>
            </w:r>
            <w:r w:rsidR="00F82053" w:rsidRPr="003213F8">
              <w:rPr>
                <w:sz w:val="24"/>
                <w:szCs w:val="24"/>
              </w:rPr>
              <w:t>§ 2 lõiget 2 täpsustatakse, et piiritleda loa andja kaalutlusõigust kompleksloa menetluses täiendavate andmete küsimisel. Täpsustus suurendab taotleja jaoks õigusselgust ja menetluse ettenähtavust ning väldib selliste andmete küsimist, millel puudub kompleksloa andmise seisukohast sisuline tähendus. Samal ajal säilib loa andjal võimalus arvestada käitiste tegevuse, tehnoloogia, asukoha ja keskkonnamõju erinevustega ning määrata konkreetse käitise loa jaoks vajalik andmekoosseis.</w:t>
            </w:r>
          </w:p>
        </w:tc>
      </w:tr>
      <w:tr w:rsidR="00035EEA" w:rsidRPr="003213F8" w14:paraId="47D8DEB7" w14:textId="77777777" w:rsidTr="004757AC">
        <w:trPr>
          <w:trHeight w:val="1842"/>
        </w:trPr>
        <w:tc>
          <w:tcPr>
            <w:tcW w:w="421" w:type="dxa"/>
            <w:vMerge/>
          </w:tcPr>
          <w:p w14:paraId="28F4DDD9" w14:textId="77777777" w:rsidR="00035EEA" w:rsidRPr="003213F8" w:rsidRDefault="00035EEA" w:rsidP="003213F8">
            <w:pPr>
              <w:ind w:left="-57" w:right="-113"/>
              <w:rPr>
                <w:b/>
                <w:bCs/>
                <w:sz w:val="24"/>
                <w:szCs w:val="24"/>
              </w:rPr>
            </w:pPr>
          </w:p>
        </w:tc>
        <w:tc>
          <w:tcPr>
            <w:tcW w:w="2551" w:type="dxa"/>
            <w:vMerge/>
          </w:tcPr>
          <w:p w14:paraId="54EFA679" w14:textId="77777777"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08D2453B" w14:textId="7C84FA1C" w:rsidR="000C539B" w:rsidRPr="003213F8" w:rsidRDefault="000C539B" w:rsidP="003213F8">
            <w:pPr>
              <w:jc w:val="both"/>
              <w:rPr>
                <w:sz w:val="24"/>
                <w:szCs w:val="24"/>
              </w:rPr>
            </w:pPr>
            <w:r w:rsidRPr="003213F8">
              <w:rPr>
                <w:sz w:val="24"/>
                <w:szCs w:val="24"/>
              </w:rPr>
              <w:t>Loakohustuste täitmisel tuleb vältida erinevate raporteerimise ja teavitamiste kohustuste dubleerimist. Sellest tulenevalt teeme ettepaneku loobuda §17 lg 1 täiendavast teavitamise kohustusest, kuna vastav teema on kaetud juba olemasolevate erinevatest juhtumistest teavitamist reguleerivate seaduse sätetega.</w:t>
            </w:r>
          </w:p>
        </w:tc>
        <w:tc>
          <w:tcPr>
            <w:tcW w:w="5181" w:type="dxa"/>
          </w:tcPr>
          <w:p w14:paraId="49689C4D" w14:textId="442BA8D9" w:rsidR="00035EEA" w:rsidRPr="003213F8" w:rsidRDefault="00830E07" w:rsidP="003213F8">
            <w:pPr>
              <w:autoSpaceDE w:val="0"/>
              <w:autoSpaceDN w:val="0"/>
              <w:adjustRightInd w:val="0"/>
              <w:jc w:val="both"/>
              <w:rPr>
                <w:sz w:val="24"/>
                <w:szCs w:val="24"/>
              </w:rPr>
            </w:pPr>
            <w:r w:rsidRPr="003213F8">
              <w:rPr>
                <w:sz w:val="24"/>
                <w:szCs w:val="24"/>
              </w:rPr>
              <w:t>MITTEARVESTATUD</w:t>
            </w:r>
          </w:p>
          <w:p w14:paraId="53BAD3BA" w14:textId="77777777" w:rsidR="00830E07" w:rsidRPr="003213F8" w:rsidRDefault="00830E07" w:rsidP="003213F8">
            <w:pPr>
              <w:autoSpaceDE w:val="0"/>
              <w:autoSpaceDN w:val="0"/>
              <w:adjustRightInd w:val="0"/>
              <w:jc w:val="both"/>
              <w:rPr>
                <w:sz w:val="24"/>
                <w:szCs w:val="24"/>
              </w:rPr>
            </w:pPr>
          </w:p>
          <w:p w14:paraId="4DB7AB78" w14:textId="77777777" w:rsidR="00830E07" w:rsidRPr="003213F8" w:rsidRDefault="009C42CE" w:rsidP="003213F8">
            <w:pPr>
              <w:autoSpaceDE w:val="0"/>
              <w:autoSpaceDN w:val="0"/>
              <w:adjustRightInd w:val="0"/>
              <w:jc w:val="both"/>
              <w:rPr>
                <w:sz w:val="24"/>
                <w:szCs w:val="24"/>
              </w:rPr>
            </w:pPr>
            <w:r w:rsidRPr="003213F8">
              <w:rPr>
                <w:sz w:val="24"/>
                <w:szCs w:val="24"/>
              </w:rPr>
              <w:t>Selgitus:</w:t>
            </w:r>
          </w:p>
          <w:p w14:paraId="05B690AD" w14:textId="32529BD9" w:rsidR="009C42CE" w:rsidRPr="003213F8" w:rsidRDefault="009C42CE" w:rsidP="003213F8">
            <w:pPr>
              <w:autoSpaceDE w:val="0"/>
              <w:autoSpaceDN w:val="0"/>
              <w:adjustRightInd w:val="0"/>
              <w:jc w:val="both"/>
              <w:rPr>
                <w:sz w:val="24"/>
                <w:szCs w:val="24"/>
              </w:rPr>
            </w:pPr>
            <w:r w:rsidRPr="003213F8">
              <w:rPr>
                <w:sz w:val="24"/>
                <w:szCs w:val="24"/>
              </w:rPr>
              <w:t xml:space="preserve">Tegemist otseselt direktiivist üle võetud kohustusega, mis peab THS-is olema kajastatud. Nõue on seotud kompleksloaga käitiste avariide ja </w:t>
            </w:r>
            <w:r w:rsidR="009366A0" w:rsidRPr="003213F8">
              <w:rPr>
                <w:sz w:val="24"/>
                <w:szCs w:val="24"/>
              </w:rPr>
              <w:t>vahejuhtumite korral teavitamise kohustusega.</w:t>
            </w:r>
          </w:p>
        </w:tc>
      </w:tr>
      <w:tr w:rsidR="00035EEA" w:rsidRPr="003213F8" w14:paraId="2739FAD5" w14:textId="77777777" w:rsidTr="004757AC">
        <w:trPr>
          <w:trHeight w:val="2679"/>
        </w:trPr>
        <w:tc>
          <w:tcPr>
            <w:tcW w:w="421" w:type="dxa"/>
            <w:vMerge/>
          </w:tcPr>
          <w:p w14:paraId="65E4F037" w14:textId="77777777" w:rsidR="00035EEA" w:rsidRPr="003213F8" w:rsidRDefault="00035EEA" w:rsidP="003213F8">
            <w:pPr>
              <w:ind w:left="-57" w:right="-113"/>
              <w:rPr>
                <w:b/>
                <w:bCs/>
                <w:sz w:val="24"/>
                <w:szCs w:val="24"/>
              </w:rPr>
            </w:pPr>
          </w:p>
        </w:tc>
        <w:tc>
          <w:tcPr>
            <w:tcW w:w="2551" w:type="dxa"/>
            <w:vMerge/>
          </w:tcPr>
          <w:p w14:paraId="1AE050BD" w14:textId="77777777"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2A862593" w14:textId="3E59D994" w:rsidR="00BF2905" w:rsidRPr="003213F8" w:rsidRDefault="00BF2905" w:rsidP="003213F8">
            <w:pPr>
              <w:jc w:val="both"/>
              <w:rPr>
                <w:sz w:val="24"/>
                <w:szCs w:val="24"/>
              </w:rPr>
            </w:pPr>
            <w:r w:rsidRPr="003213F8">
              <w:rPr>
                <w:sz w:val="24"/>
                <w:szCs w:val="24"/>
              </w:rPr>
              <w:t>REACH nõuetega seoses kohustab § 47</w:t>
            </w:r>
            <w:r w:rsidRPr="003213F8">
              <w:rPr>
                <w:sz w:val="24"/>
                <w:szCs w:val="24"/>
                <w:vertAlign w:val="superscript"/>
              </w:rPr>
              <w:t>2</w:t>
            </w:r>
            <w:r w:rsidRPr="003213F8">
              <w:rPr>
                <w:sz w:val="24"/>
                <w:szCs w:val="24"/>
              </w:rPr>
              <w:t xml:space="preserve"> lg 3 p 4 koostama „nende ohtlike keemiliste ainete loetelu, mis esinevad käitises või mida käitis väljutab nii eraldi, segu osana kui ka muude ainete koostisosana ". Siinkohal on väga oluline, et seaduses defineeritakse täpsemalt ja konkreetsemalt mõisted: „esinevad käitises“, „väljutab“, „muude ainete koostisosana“. See on oluline, kuna näiteks UVCB ained ainuüksi võivad sisaldada sadu erinevaid komponente ning kõikide nende eraldi inventariseerimine ei ole lihtsalt võimalik.</w:t>
            </w:r>
          </w:p>
        </w:tc>
        <w:tc>
          <w:tcPr>
            <w:tcW w:w="5181" w:type="dxa"/>
          </w:tcPr>
          <w:p w14:paraId="1AFB3F1C" w14:textId="5E4E3CFD" w:rsidR="00782E36" w:rsidRPr="003213F8" w:rsidRDefault="00782E36" w:rsidP="003213F8">
            <w:pPr>
              <w:autoSpaceDE w:val="0"/>
              <w:autoSpaceDN w:val="0"/>
              <w:adjustRightInd w:val="0"/>
              <w:jc w:val="both"/>
              <w:rPr>
                <w:sz w:val="24"/>
                <w:szCs w:val="24"/>
              </w:rPr>
            </w:pPr>
            <w:r w:rsidRPr="003213F8">
              <w:rPr>
                <w:sz w:val="24"/>
                <w:szCs w:val="24"/>
              </w:rPr>
              <w:t>ARVESTATUD OSALISELT</w:t>
            </w:r>
          </w:p>
          <w:p w14:paraId="33B0DE27" w14:textId="77777777" w:rsidR="00782E36" w:rsidRPr="003213F8" w:rsidRDefault="00782E36" w:rsidP="003213F8">
            <w:pPr>
              <w:autoSpaceDE w:val="0"/>
              <w:autoSpaceDN w:val="0"/>
              <w:adjustRightInd w:val="0"/>
              <w:jc w:val="both"/>
              <w:rPr>
                <w:sz w:val="24"/>
                <w:szCs w:val="24"/>
              </w:rPr>
            </w:pPr>
          </w:p>
          <w:p w14:paraId="234754DD" w14:textId="77777777" w:rsidR="00782E36" w:rsidRPr="003213F8" w:rsidRDefault="00782E36" w:rsidP="003213F8">
            <w:pPr>
              <w:autoSpaceDE w:val="0"/>
              <w:autoSpaceDN w:val="0"/>
              <w:adjustRightInd w:val="0"/>
              <w:jc w:val="both"/>
              <w:rPr>
                <w:sz w:val="24"/>
                <w:szCs w:val="24"/>
              </w:rPr>
            </w:pPr>
            <w:r w:rsidRPr="003213F8">
              <w:rPr>
                <w:sz w:val="24"/>
                <w:szCs w:val="24"/>
              </w:rPr>
              <w:t>Selgitus:</w:t>
            </w:r>
          </w:p>
          <w:p w14:paraId="775C33BE" w14:textId="4B57BA8D" w:rsidR="00035EEA" w:rsidRPr="003213F8" w:rsidRDefault="00782E36" w:rsidP="003213F8">
            <w:pPr>
              <w:autoSpaceDE w:val="0"/>
              <w:autoSpaceDN w:val="0"/>
              <w:adjustRightInd w:val="0"/>
              <w:jc w:val="both"/>
              <w:rPr>
                <w:sz w:val="24"/>
                <w:szCs w:val="24"/>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vad sätted.</w:t>
            </w:r>
          </w:p>
        </w:tc>
      </w:tr>
      <w:tr w:rsidR="00035EEA" w:rsidRPr="003213F8" w14:paraId="2E0F9C97" w14:textId="77777777" w:rsidTr="004757AC">
        <w:trPr>
          <w:trHeight w:val="4312"/>
        </w:trPr>
        <w:tc>
          <w:tcPr>
            <w:tcW w:w="421" w:type="dxa"/>
            <w:vMerge/>
          </w:tcPr>
          <w:p w14:paraId="76588C20" w14:textId="77777777" w:rsidR="00035EEA" w:rsidRPr="003213F8" w:rsidRDefault="00035EEA" w:rsidP="003213F8">
            <w:pPr>
              <w:ind w:left="-57" w:right="-113"/>
              <w:rPr>
                <w:b/>
                <w:bCs/>
                <w:sz w:val="24"/>
                <w:szCs w:val="24"/>
              </w:rPr>
            </w:pPr>
          </w:p>
        </w:tc>
        <w:tc>
          <w:tcPr>
            <w:tcW w:w="2551" w:type="dxa"/>
            <w:vMerge/>
          </w:tcPr>
          <w:p w14:paraId="3E04A428" w14:textId="77777777"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531A682C" w14:textId="4D087DFB" w:rsidR="00035EEA" w:rsidRPr="003213F8" w:rsidRDefault="00F065CC" w:rsidP="003213F8">
            <w:pPr>
              <w:jc w:val="both"/>
              <w:rPr>
                <w:sz w:val="24"/>
                <w:szCs w:val="24"/>
              </w:rPr>
            </w:pPr>
            <w:r w:rsidRPr="003213F8">
              <w:rPr>
                <w:sz w:val="24"/>
                <w:szCs w:val="24"/>
              </w:rPr>
              <w:t xml:space="preserve">§ 44 lõiget 3, täpsustab loogikat, kuidas loa andja määrab heite piirväärtuse PVT-järeldustes toodud PVT-ga saavutatava heitetaseme vahemiku ulatuses. Kusjuures PVT rakendamise abil käitises saavutatavad kõige rangemad heite piirväärtuse all peetakse silmas mitte PVT heitetaseme vahemiku alumist osa, vaid maksimaalselt madalaimat taset, mis on konkreetses käitises saavutatav. Samas § 41 lõige 4 sätestab põhimõtte, et kompleksloa nõuded ei piirdu üksnes PVT rakendamisega, kui sellest ei piisa keskkonna kvaliteedinormatiivide täitmiseks viidates sellele, et PVT on miinimumlävend, kuid keskkonna kvaliteedinormatiivide täitmine võib nõuda sellest rangemat lähenemist. Siinkohal tuleb selgelt üle täpsustada et kas seadusandja peab PVT-na silmas siin konkreetses käitises saavutatavat taset või PVT vahemiku alumist väärtust. Viimase korral muutuks </w:t>
            </w:r>
            <w:r w:rsidRPr="003213F8">
              <w:rPr>
                <w:sz w:val="24"/>
                <w:szCs w:val="24"/>
              </w:rPr>
              <w:lastRenderedPageBreak/>
              <w:t>eesmärgi saavutamine ettevõttele ebaproportsionaalselt kalliks, kuna tavapäraselt on PVT alumine piir null või selle lähedane suurus.</w:t>
            </w:r>
          </w:p>
        </w:tc>
        <w:tc>
          <w:tcPr>
            <w:tcW w:w="5181" w:type="dxa"/>
          </w:tcPr>
          <w:p w14:paraId="16CE3906" w14:textId="77777777" w:rsidR="00035EEA" w:rsidRPr="003213F8" w:rsidRDefault="009366A0" w:rsidP="003213F8">
            <w:pPr>
              <w:autoSpaceDE w:val="0"/>
              <w:autoSpaceDN w:val="0"/>
              <w:adjustRightInd w:val="0"/>
              <w:jc w:val="both"/>
              <w:rPr>
                <w:sz w:val="24"/>
                <w:szCs w:val="24"/>
              </w:rPr>
            </w:pPr>
            <w:r w:rsidRPr="003213F8">
              <w:rPr>
                <w:sz w:val="24"/>
                <w:szCs w:val="24"/>
              </w:rPr>
              <w:lastRenderedPageBreak/>
              <w:t>SELGITUS</w:t>
            </w:r>
          </w:p>
          <w:p w14:paraId="258C9505" w14:textId="77777777" w:rsidR="009366A0" w:rsidRPr="003213F8" w:rsidRDefault="009366A0" w:rsidP="003213F8">
            <w:pPr>
              <w:autoSpaceDE w:val="0"/>
              <w:autoSpaceDN w:val="0"/>
              <w:adjustRightInd w:val="0"/>
              <w:jc w:val="both"/>
              <w:rPr>
                <w:sz w:val="24"/>
                <w:szCs w:val="24"/>
              </w:rPr>
            </w:pPr>
          </w:p>
          <w:p w14:paraId="371B516D" w14:textId="744D641C" w:rsidR="009366A0" w:rsidRPr="003213F8" w:rsidRDefault="009366A0" w:rsidP="003213F8">
            <w:pPr>
              <w:autoSpaceDE w:val="0"/>
              <w:autoSpaceDN w:val="0"/>
              <w:adjustRightInd w:val="0"/>
              <w:jc w:val="both"/>
              <w:rPr>
                <w:sz w:val="24"/>
                <w:szCs w:val="24"/>
              </w:rPr>
            </w:pPr>
            <w:r w:rsidRPr="003213F8">
              <w:rPr>
                <w:sz w:val="24"/>
                <w:szCs w:val="24"/>
              </w:rPr>
              <w:t>Seadusandja peab sellega silmas</w:t>
            </w:r>
            <w:r w:rsidR="00C87302" w:rsidRPr="003213F8">
              <w:rPr>
                <w:sz w:val="24"/>
                <w:szCs w:val="24"/>
              </w:rPr>
              <w:t>, et PVT on heite piirväärtuste kehtestamisel miinimumlävend, kui keskkonnakvaliteedi piirväärtusi ei suudeta PVT vahemiku sees püsimisega täita, tuleb rakendada täiendavaid meetmeid.</w:t>
            </w:r>
          </w:p>
        </w:tc>
      </w:tr>
      <w:tr w:rsidR="00035EEA" w:rsidRPr="003213F8" w14:paraId="4D9E8E81" w14:textId="77777777" w:rsidTr="004757AC">
        <w:trPr>
          <w:trHeight w:val="4312"/>
        </w:trPr>
        <w:tc>
          <w:tcPr>
            <w:tcW w:w="421" w:type="dxa"/>
            <w:vMerge/>
          </w:tcPr>
          <w:p w14:paraId="27F7061A" w14:textId="77777777" w:rsidR="00035EEA" w:rsidRPr="003213F8" w:rsidRDefault="00035EEA" w:rsidP="003213F8">
            <w:pPr>
              <w:ind w:left="-57" w:right="-113"/>
              <w:rPr>
                <w:b/>
                <w:bCs/>
                <w:sz w:val="24"/>
                <w:szCs w:val="24"/>
              </w:rPr>
            </w:pPr>
          </w:p>
        </w:tc>
        <w:tc>
          <w:tcPr>
            <w:tcW w:w="2551" w:type="dxa"/>
            <w:vMerge/>
          </w:tcPr>
          <w:p w14:paraId="4AB1E498" w14:textId="77777777"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259B6A32" w14:textId="56459808" w:rsidR="00035EEA" w:rsidRPr="003213F8" w:rsidRDefault="00A827F5" w:rsidP="003213F8">
            <w:pPr>
              <w:jc w:val="both"/>
              <w:rPr>
                <w:sz w:val="24"/>
                <w:szCs w:val="24"/>
              </w:rPr>
            </w:pPr>
            <w:r w:rsidRPr="003213F8">
              <w:rPr>
                <w:sz w:val="24"/>
                <w:szCs w:val="24"/>
              </w:rPr>
              <w:t>Võttes arvesse eesmärki antud seaduse muudatustega mitte suurendada loa omaniku halduskoormust loa tingimuste täitmisel teeme ettepaneku eemaldada §41 lõige 2</w:t>
            </w:r>
            <w:r w:rsidR="003213F8" w:rsidRPr="003213F8">
              <w:rPr>
                <w:sz w:val="24"/>
                <w:szCs w:val="24"/>
              </w:rPr>
              <w:t xml:space="preserve"> </w:t>
            </w:r>
            <w:r w:rsidRPr="003213F8">
              <w:rPr>
                <w:sz w:val="24"/>
                <w:szCs w:val="24"/>
              </w:rPr>
              <w:t>punktis 24 toodud nõue esitada loa andjale vähemalt kord aastas teave käesoleva seaduse § 47</w:t>
            </w:r>
            <w:r w:rsidRPr="003213F8">
              <w:rPr>
                <w:sz w:val="24"/>
                <w:szCs w:val="24"/>
                <w:vertAlign w:val="superscript"/>
              </w:rPr>
              <w:t>2</w:t>
            </w:r>
            <w:r w:rsidRPr="003213F8">
              <w:rPr>
                <w:sz w:val="24"/>
                <w:szCs w:val="24"/>
              </w:rPr>
              <w:t xml:space="preserve"> lõike 3 punktis 1 nimetatud keskkonnapoliitika eesmärkide saavutamisel tehtud edusammude kohta ehk sisuliselt üks järjekordne uus aruanne. Sõnastusse jääb alles korrapärasus ning vajadusel määratakse see konkreetselt loas ettevõtetele, millised ei oma auditeeritud KKJS-i. Vastavat sertifitseeritud KKJS omavate ettevõtete puhul hinnatakse KKJS toimivust, efektiivsust ja dokumenteritust lähtuvalt vastavalt standardist (ISO, EMAS) sise- ja välisauditite käigus.</w:t>
            </w:r>
            <w:r w:rsidR="003213F8" w:rsidRPr="003213F8">
              <w:rPr>
                <w:sz w:val="24"/>
                <w:szCs w:val="24"/>
              </w:rPr>
              <w:t xml:space="preserve"> </w:t>
            </w:r>
            <w:r w:rsidRPr="003213F8">
              <w:rPr>
                <w:sz w:val="24"/>
                <w:szCs w:val="24"/>
              </w:rPr>
              <w:t>Sellisel juhul oleks tegemist dubleeriva tegevusega, mis ei loo täiendavat väärtust ega anna keskkonnakaitselist efekti.</w:t>
            </w:r>
          </w:p>
        </w:tc>
        <w:tc>
          <w:tcPr>
            <w:tcW w:w="5181" w:type="dxa"/>
          </w:tcPr>
          <w:p w14:paraId="43685755" w14:textId="0ACD0EE4" w:rsidR="00444EBC" w:rsidRPr="003213F8" w:rsidRDefault="00444EBC" w:rsidP="003213F8">
            <w:pPr>
              <w:autoSpaceDE w:val="0"/>
              <w:autoSpaceDN w:val="0"/>
              <w:adjustRightInd w:val="0"/>
              <w:jc w:val="both"/>
              <w:rPr>
                <w:sz w:val="24"/>
                <w:szCs w:val="24"/>
              </w:rPr>
            </w:pPr>
            <w:r w:rsidRPr="003213F8">
              <w:rPr>
                <w:sz w:val="24"/>
                <w:szCs w:val="24"/>
              </w:rPr>
              <w:t>ARVESTATUD OSALISELT</w:t>
            </w:r>
          </w:p>
          <w:p w14:paraId="14EB353E" w14:textId="77777777" w:rsidR="00444EBC" w:rsidRPr="003213F8" w:rsidRDefault="00444EBC" w:rsidP="003213F8">
            <w:pPr>
              <w:autoSpaceDE w:val="0"/>
              <w:autoSpaceDN w:val="0"/>
              <w:adjustRightInd w:val="0"/>
              <w:jc w:val="both"/>
              <w:rPr>
                <w:sz w:val="24"/>
                <w:szCs w:val="24"/>
              </w:rPr>
            </w:pPr>
          </w:p>
          <w:p w14:paraId="1E664B71" w14:textId="77777777" w:rsidR="00444EBC" w:rsidRPr="003213F8" w:rsidRDefault="00444EBC" w:rsidP="003213F8">
            <w:pPr>
              <w:autoSpaceDE w:val="0"/>
              <w:autoSpaceDN w:val="0"/>
              <w:adjustRightInd w:val="0"/>
              <w:jc w:val="both"/>
              <w:rPr>
                <w:sz w:val="24"/>
                <w:szCs w:val="24"/>
              </w:rPr>
            </w:pPr>
            <w:r w:rsidRPr="003213F8">
              <w:rPr>
                <w:sz w:val="24"/>
                <w:szCs w:val="24"/>
              </w:rPr>
              <w:t>Selgitus:</w:t>
            </w:r>
          </w:p>
          <w:p w14:paraId="5645C4DF" w14:textId="7F9C8172" w:rsidR="00035EEA" w:rsidRPr="003213F8" w:rsidRDefault="00444EBC" w:rsidP="003213F8">
            <w:pPr>
              <w:autoSpaceDE w:val="0"/>
              <w:autoSpaceDN w:val="0"/>
              <w:adjustRightInd w:val="0"/>
              <w:jc w:val="both"/>
              <w:rPr>
                <w:sz w:val="24"/>
                <w:szCs w:val="24"/>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 xml:space="preserve">vad sätted. </w:t>
            </w:r>
          </w:p>
        </w:tc>
      </w:tr>
      <w:tr w:rsidR="00035EEA" w:rsidRPr="003213F8" w14:paraId="536F76C9" w14:textId="77777777" w:rsidTr="004757AC">
        <w:trPr>
          <w:trHeight w:val="4312"/>
        </w:trPr>
        <w:tc>
          <w:tcPr>
            <w:tcW w:w="421" w:type="dxa"/>
            <w:vMerge/>
          </w:tcPr>
          <w:p w14:paraId="56CDCF7E" w14:textId="77777777" w:rsidR="00035EEA" w:rsidRPr="003213F8" w:rsidRDefault="00035EEA" w:rsidP="003213F8">
            <w:pPr>
              <w:ind w:left="-57" w:right="-113"/>
              <w:rPr>
                <w:b/>
                <w:bCs/>
                <w:sz w:val="24"/>
                <w:szCs w:val="24"/>
              </w:rPr>
            </w:pPr>
          </w:p>
        </w:tc>
        <w:tc>
          <w:tcPr>
            <w:tcW w:w="2551" w:type="dxa"/>
            <w:vMerge/>
          </w:tcPr>
          <w:p w14:paraId="309DEC71" w14:textId="77777777"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35847275" w14:textId="342B90B8" w:rsidR="000F4903" w:rsidRPr="003213F8" w:rsidRDefault="000F4903" w:rsidP="003213F8">
            <w:pPr>
              <w:jc w:val="both"/>
              <w:rPr>
                <w:sz w:val="24"/>
                <w:szCs w:val="24"/>
              </w:rPr>
            </w:pPr>
            <w:r w:rsidRPr="003213F8">
              <w:rPr>
                <w:sz w:val="24"/>
                <w:szCs w:val="24"/>
              </w:rPr>
              <w:t>Seadusesse täiendavalt sisse toodud § 44</w:t>
            </w:r>
            <w:r w:rsidRPr="003213F8">
              <w:rPr>
                <w:sz w:val="24"/>
                <w:szCs w:val="24"/>
                <w:vertAlign w:val="superscript"/>
              </w:rPr>
              <w:t>1</w:t>
            </w:r>
            <w:r w:rsidRPr="003213F8">
              <w:rPr>
                <w:sz w:val="24"/>
                <w:szCs w:val="24"/>
              </w:rPr>
              <w:t>, mis reguleerib keskkonnatoime tasemete ning keskkonnatoime piirväärtuste määramist, tuleb lisada keskkonnatoime taseme määramise põhimõtted ka sellisteks olukordadeks, kus konkreetsemale tegevusele ei ole olemas PVT järeldus või need ei määratle konkreetselt veekasutuse, jäätmetekke ja ressursikasutuse keskkonnatoime näitajaid. Peame siinkohal silmas näiteks põlevkivi energeetilisel kasutamisel antud näitajaid, sest tingituna põlevkivi eripärast ei ole asjakohane lähtuda LCP BREF näitajatest, kuid põlevkiviõli tootmise ning põlevkivi energeetilise kasutamise PVT järeldused selliseid näitajaid ei sisalda.</w:t>
            </w:r>
          </w:p>
        </w:tc>
        <w:tc>
          <w:tcPr>
            <w:tcW w:w="5181" w:type="dxa"/>
          </w:tcPr>
          <w:p w14:paraId="0F87AD4A" w14:textId="77777777" w:rsidR="00035EEA" w:rsidRPr="003213F8" w:rsidRDefault="0011761B" w:rsidP="003213F8">
            <w:pPr>
              <w:autoSpaceDE w:val="0"/>
              <w:autoSpaceDN w:val="0"/>
              <w:adjustRightInd w:val="0"/>
              <w:jc w:val="both"/>
              <w:rPr>
                <w:sz w:val="24"/>
                <w:szCs w:val="24"/>
              </w:rPr>
            </w:pPr>
            <w:r w:rsidRPr="003213F8">
              <w:rPr>
                <w:sz w:val="24"/>
                <w:szCs w:val="24"/>
              </w:rPr>
              <w:t>ARVESTATUD</w:t>
            </w:r>
          </w:p>
          <w:p w14:paraId="6BB57E2D" w14:textId="77777777" w:rsidR="0011761B" w:rsidRPr="003213F8" w:rsidRDefault="0011761B" w:rsidP="003213F8">
            <w:pPr>
              <w:autoSpaceDE w:val="0"/>
              <w:autoSpaceDN w:val="0"/>
              <w:adjustRightInd w:val="0"/>
              <w:jc w:val="both"/>
              <w:rPr>
                <w:sz w:val="24"/>
                <w:szCs w:val="24"/>
              </w:rPr>
            </w:pPr>
          </w:p>
          <w:p w14:paraId="3C9227D7" w14:textId="77777777" w:rsidR="0011761B" w:rsidRPr="003213F8" w:rsidRDefault="0011761B" w:rsidP="003213F8">
            <w:pPr>
              <w:autoSpaceDE w:val="0"/>
              <w:autoSpaceDN w:val="0"/>
              <w:adjustRightInd w:val="0"/>
              <w:jc w:val="both"/>
              <w:rPr>
                <w:sz w:val="24"/>
                <w:szCs w:val="24"/>
              </w:rPr>
            </w:pPr>
            <w:r w:rsidRPr="003213F8">
              <w:rPr>
                <w:sz w:val="24"/>
                <w:szCs w:val="24"/>
              </w:rPr>
              <w:t>Selgitus:</w:t>
            </w:r>
          </w:p>
          <w:p w14:paraId="3527D051" w14:textId="636EA8BC" w:rsidR="0011761B" w:rsidRPr="003213F8" w:rsidRDefault="0011761B" w:rsidP="003213F8">
            <w:pPr>
              <w:autoSpaceDE w:val="0"/>
              <w:autoSpaceDN w:val="0"/>
              <w:adjustRightInd w:val="0"/>
              <w:jc w:val="both"/>
              <w:rPr>
                <w:sz w:val="24"/>
                <w:szCs w:val="24"/>
              </w:rPr>
            </w:pPr>
            <w:r w:rsidRPr="003213F8">
              <w:rPr>
                <w:sz w:val="24"/>
                <w:szCs w:val="24"/>
              </w:rPr>
              <w:t>Täiendatud § 44</w:t>
            </w:r>
            <w:r w:rsidRPr="003213F8">
              <w:rPr>
                <w:sz w:val="24"/>
                <w:szCs w:val="24"/>
                <w:vertAlign w:val="superscript"/>
              </w:rPr>
              <w:t>1</w:t>
            </w:r>
            <w:r w:rsidRPr="003213F8">
              <w:rPr>
                <w:sz w:val="24"/>
                <w:szCs w:val="24"/>
              </w:rPr>
              <w:t xml:space="preserve"> selliselt, et keskkonnatoime tasemed, -vahemikud ja piirväärtused on seotud kohalduvate PVT-järeldustega. Rakendussätted viitavad sellele, et need kohalduvad </w:t>
            </w:r>
            <w:r w:rsidR="00A129A9" w:rsidRPr="003213F8">
              <w:rPr>
                <w:sz w:val="24"/>
                <w:szCs w:val="24"/>
              </w:rPr>
              <w:t>4 aasta jooksul pärast uute</w:t>
            </w:r>
            <w:r w:rsidRPr="003213F8">
              <w:rPr>
                <w:sz w:val="24"/>
                <w:szCs w:val="24"/>
              </w:rPr>
              <w:t xml:space="preserve"> PVT-</w:t>
            </w:r>
            <w:r w:rsidR="00A129A9" w:rsidRPr="003213F8">
              <w:rPr>
                <w:sz w:val="24"/>
                <w:szCs w:val="24"/>
              </w:rPr>
              <w:t>järelduste avaldamist või uute käitiste puhul kohe, kui tegevusvaldkonnale on varasemalt juba kehtestatud uued PVT-järeldused (THS § 169</w:t>
            </w:r>
            <w:r w:rsidR="00A129A9" w:rsidRPr="003213F8">
              <w:rPr>
                <w:sz w:val="24"/>
                <w:szCs w:val="24"/>
                <w:vertAlign w:val="superscript"/>
              </w:rPr>
              <w:t>6</w:t>
            </w:r>
            <w:r w:rsidR="00A129A9" w:rsidRPr="003213F8">
              <w:rPr>
                <w:sz w:val="24"/>
                <w:szCs w:val="24"/>
              </w:rPr>
              <w:t xml:space="preserve"> lg 1 ja 2).</w:t>
            </w:r>
          </w:p>
        </w:tc>
      </w:tr>
      <w:tr w:rsidR="00035EEA" w:rsidRPr="003213F8" w14:paraId="6607AEEA" w14:textId="77777777" w:rsidTr="004757AC">
        <w:trPr>
          <w:trHeight w:val="4312"/>
        </w:trPr>
        <w:tc>
          <w:tcPr>
            <w:tcW w:w="421" w:type="dxa"/>
            <w:vMerge/>
          </w:tcPr>
          <w:p w14:paraId="762CE22B" w14:textId="77777777" w:rsidR="00035EEA" w:rsidRPr="003213F8" w:rsidRDefault="00035EEA" w:rsidP="003213F8">
            <w:pPr>
              <w:ind w:left="-57" w:right="-113"/>
              <w:rPr>
                <w:b/>
                <w:bCs/>
                <w:sz w:val="24"/>
                <w:szCs w:val="24"/>
              </w:rPr>
            </w:pPr>
          </w:p>
        </w:tc>
        <w:tc>
          <w:tcPr>
            <w:tcW w:w="2551" w:type="dxa"/>
            <w:vMerge/>
          </w:tcPr>
          <w:p w14:paraId="32ED9411" w14:textId="77777777" w:rsidR="00035EEA" w:rsidRPr="003213F8" w:rsidRDefault="00035EEA" w:rsidP="0032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4"/>
                <w:szCs w:val="24"/>
                <w:lang w:eastAsia="et-EE"/>
              </w:rPr>
            </w:pPr>
          </w:p>
        </w:tc>
        <w:tc>
          <w:tcPr>
            <w:tcW w:w="5954" w:type="dxa"/>
          </w:tcPr>
          <w:p w14:paraId="5F56212C" w14:textId="14BA883C" w:rsidR="00035EEA" w:rsidRPr="003213F8" w:rsidRDefault="00547399" w:rsidP="003213F8">
            <w:pPr>
              <w:jc w:val="both"/>
              <w:rPr>
                <w:sz w:val="24"/>
                <w:szCs w:val="24"/>
              </w:rPr>
            </w:pPr>
            <w:r w:rsidRPr="003213F8">
              <w:rPr>
                <w:sz w:val="24"/>
                <w:szCs w:val="24"/>
              </w:rPr>
              <w:t>Seaduseelnõu seletuskiri tõdeb ka fakti, et selle menetlemise ajal on Euroopa Liidu tasandil menetluses Euroopa Parlamendi ja nõukogu direktiiv teatavate nõuete lihtsustamisega ja halduskoormuse vähendamisega ehk nn keskkonnaomnibuss, millega kavandatakse muuhulgas muudatusi ka tööstusheite direktiivis. Keskkonnaomnibussi jõustumisel tekib vajadus muuta tööstusheite seadust ning üle vaadata ka käesolevas eelnõus kavandatud kompleksloa nõuded. Kuid hoolimata sellest sisaldab antud eelnõu mitmeid Keskkonnaomnibussi jõustumisel ära jäävaid nõudeid. Ühe konkreetsema ning meie nägemusel töömahukama teemana on põhjalik tootmise ümberkujundamine ning sellest tulenevalt lisanduvad § 47</w:t>
            </w:r>
            <w:r w:rsidRPr="003213F8">
              <w:rPr>
                <w:sz w:val="24"/>
                <w:szCs w:val="24"/>
                <w:vertAlign w:val="superscript"/>
              </w:rPr>
              <w:t>3</w:t>
            </w:r>
            <w:r w:rsidRPr="003213F8">
              <w:rPr>
                <w:sz w:val="24"/>
                <w:szCs w:val="24"/>
              </w:rPr>
              <w:t xml:space="preserve"> ja § 47</w:t>
            </w:r>
            <w:r w:rsidRPr="003213F8">
              <w:rPr>
                <w:sz w:val="24"/>
                <w:szCs w:val="24"/>
                <w:vertAlign w:val="superscript"/>
              </w:rPr>
              <w:t>4</w:t>
            </w:r>
            <w:r w:rsidRPr="003213F8">
              <w:rPr>
                <w:sz w:val="24"/>
                <w:szCs w:val="24"/>
              </w:rPr>
              <w:t>.</w:t>
            </w:r>
            <w:r w:rsidR="003213F8" w:rsidRPr="003213F8">
              <w:rPr>
                <w:sz w:val="24"/>
                <w:szCs w:val="24"/>
              </w:rPr>
              <w:t xml:space="preserve"> </w:t>
            </w:r>
            <w:r w:rsidRPr="003213F8">
              <w:rPr>
                <w:sz w:val="24"/>
                <w:szCs w:val="24"/>
              </w:rPr>
              <w:t>Võttes arvesse juba lähitulevikus planeeritavaid muudatusi seadusandluses teeme ettepaneku nimetatud paragrahvid eelnõust välja jätta, et vältida ettevõtete poolt tehtavaid mõttetuid kulutusi nimetatud</w:t>
            </w:r>
            <w:r w:rsidR="001E4B67" w:rsidRPr="003213F8">
              <w:rPr>
                <w:sz w:val="24"/>
                <w:szCs w:val="24"/>
              </w:rPr>
              <w:t xml:space="preserve"> nõuete täitmiseks, </w:t>
            </w:r>
            <w:r w:rsidR="001E4B67" w:rsidRPr="003213F8">
              <w:rPr>
                <w:sz w:val="24"/>
                <w:szCs w:val="24"/>
              </w:rPr>
              <w:lastRenderedPageBreak/>
              <w:t>teadmises et need mõne aasta pärast siiski tühistatakse. Kuigi nende paragrahvide rakendamisel viidatakse võimalikele ülemineku aegadele, on tegemist põhjalike ja reglementeeritud sisuga dokumentidega, millede koostamiseks tuleks tööd alustada sõltumata ülemineku aegadest juba täna. Keskkonnaomnibussiga planeeritud leevenduste rakendumisel oleks aga tegemist sisuliselt lisatööga ning põhjendamatu halduskoormusega.</w:t>
            </w:r>
          </w:p>
        </w:tc>
        <w:tc>
          <w:tcPr>
            <w:tcW w:w="5181" w:type="dxa"/>
          </w:tcPr>
          <w:p w14:paraId="477F413C" w14:textId="77777777" w:rsidR="00444EBC" w:rsidRPr="003213F8" w:rsidRDefault="00444EBC" w:rsidP="003213F8">
            <w:pPr>
              <w:autoSpaceDE w:val="0"/>
              <w:autoSpaceDN w:val="0"/>
              <w:adjustRightInd w:val="0"/>
              <w:jc w:val="both"/>
              <w:rPr>
                <w:sz w:val="24"/>
                <w:szCs w:val="24"/>
              </w:rPr>
            </w:pPr>
            <w:r w:rsidRPr="003213F8">
              <w:rPr>
                <w:sz w:val="24"/>
                <w:szCs w:val="24"/>
              </w:rPr>
              <w:lastRenderedPageBreak/>
              <w:t>ARVESTATUD</w:t>
            </w:r>
          </w:p>
          <w:p w14:paraId="77F670F6" w14:textId="77777777" w:rsidR="00444EBC" w:rsidRPr="003213F8" w:rsidRDefault="00444EBC" w:rsidP="003213F8">
            <w:pPr>
              <w:autoSpaceDE w:val="0"/>
              <w:autoSpaceDN w:val="0"/>
              <w:adjustRightInd w:val="0"/>
              <w:jc w:val="both"/>
              <w:rPr>
                <w:sz w:val="24"/>
                <w:szCs w:val="24"/>
              </w:rPr>
            </w:pPr>
          </w:p>
          <w:p w14:paraId="44588939" w14:textId="77777777" w:rsidR="00444EBC" w:rsidRPr="003213F8" w:rsidRDefault="00444EBC" w:rsidP="003213F8">
            <w:pPr>
              <w:autoSpaceDE w:val="0"/>
              <w:autoSpaceDN w:val="0"/>
              <w:adjustRightInd w:val="0"/>
              <w:jc w:val="both"/>
              <w:rPr>
                <w:sz w:val="24"/>
                <w:szCs w:val="24"/>
              </w:rPr>
            </w:pPr>
            <w:r w:rsidRPr="003213F8">
              <w:rPr>
                <w:sz w:val="24"/>
                <w:szCs w:val="24"/>
              </w:rPr>
              <w:t>Selgitus:</w:t>
            </w:r>
          </w:p>
          <w:p w14:paraId="06437C64" w14:textId="321EE488" w:rsidR="00035EEA" w:rsidRPr="003213F8" w:rsidRDefault="00444EBC" w:rsidP="003213F8">
            <w:pPr>
              <w:autoSpaceDE w:val="0"/>
              <w:autoSpaceDN w:val="0"/>
              <w:adjustRightInd w:val="0"/>
              <w:jc w:val="both"/>
              <w:rPr>
                <w:sz w:val="24"/>
                <w:szCs w:val="24"/>
              </w:rPr>
            </w:pPr>
            <w:r w:rsidRPr="003213F8">
              <w:rPr>
                <w:sz w:val="24"/>
                <w:szCs w:val="24"/>
              </w:rPr>
              <w:t>Arvestame Euroopa Parlamendi ja Nõukogu direktiivide muutmise ettepanekut nõuete lihtsustamiseks ja halduskoormuse vähendamiseks ning jätame eelnõust välja KKJSi ning üleminekukavasid puudu</w:t>
            </w:r>
            <w:r w:rsidR="000A4C13">
              <w:rPr>
                <w:sz w:val="24"/>
                <w:szCs w:val="24"/>
              </w:rPr>
              <w:t>ta</w:t>
            </w:r>
            <w:r w:rsidRPr="003213F8">
              <w:rPr>
                <w:sz w:val="24"/>
                <w:szCs w:val="24"/>
              </w:rPr>
              <w:t>vad sätted.</w:t>
            </w:r>
          </w:p>
        </w:tc>
      </w:tr>
    </w:tbl>
    <w:p w14:paraId="718D5108" w14:textId="77777777" w:rsidR="00930AB8" w:rsidRPr="003213F8" w:rsidRDefault="00930AB8" w:rsidP="003213F8">
      <w:pPr>
        <w:rPr>
          <w:sz w:val="24"/>
          <w:szCs w:val="24"/>
        </w:rPr>
      </w:pPr>
    </w:p>
    <w:sectPr w:rsidR="00930AB8" w:rsidRPr="003213F8" w:rsidSect="00805D11">
      <w:headerReference w:type="default" r:id="rId12"/>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EE42C" w14:textId="77777777" w:rsidR="004D4FEE" w:rsidRDefault="004D4FEE" w:rsidP="000242FD">
      <w:r>
        <w:separator/>
      </w:r>
    </w:p>
  </w:endnote>
  <w:endnote w:type="continuationSeparator" w:id="0">
    <w:p w14:paraId="7DAA463C" w14:textId="77777777" w:rsidR="004D4FEE" w:rsidRDefault="004D4FEE" w:rsidP="000242FD">
      <w:r>
        <w:continuationSeparator/>
      </w:r>
    </w:p>
  </w:endnote>
  <w:endnote w:type="continuationNotice" w:id="1">
    <w:p w14:paraId="50848917" w14:textId="77777777" w:rsidR="004D4FEE" w:rsidRDefault="004D4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512836"/>
      <w:docPartObj>
        <w:docPartGallery w:val="Page Numbers (Bottom of Page)"/>
        <w:docPartUnique/>
      </w:docPartObj>
    </w:sdtPr>
    <w:sdtEndPr>
      <w:rPr>
        <w:sz w:val="24"/>
        <w:szCs w:val="24"/>
      </w:rPr>
    </w:sdtEndPr>
    <w:sdtContent>
      <w:p w14:paraId="0E770A2D" w14:textId="1EB05C50" w:rsidR="004A3BA5" w:rsidRPr="004A3BA5" w:rsidRDefault="004A3BA5">
        <w:pPr>
          <w:pStyle w:val="Jalus"/>
          <w:jc w:val="center"/>
          <w:rPr>
            <w:sz w:val="24"/>
            <w:szCs w:val="24"/>
          </w:rPr>
        </w:pPr>
        <w:r w:rsidRPr="004A3BA5">
          <w:rPr>
            <w:sz w:val="24"/>
            <w:szCs w:val="24"/>
          </w:rPr>
          <w:fldChar w:fldCharType="begin"/>
        </w:r>
        <w:r w:rsidRPr="004A3BA5">
          <w:rPr>
            <w:sz w:val="24"/>
            <w:szCs w:val="24"/>
          </w:rPr>
          <w:instrText>PAGE   \* MERGEFORMAT</w:instrText>
        </w:r>
        <w:r w:rsidRPr="004A3BA5">
          <w:rPr>
            <w:sz w:val="24"/>
            <w:szCs w:val="24"/>
          </w:rPr>
          <w:fldChar w:fldCharType="separate"/>
        </w:r>
        <w:r w:rsidR="00165C6B">
          <w:rPr>
            <w:noProof/>
            <w:sz w:val="24"/>
            <w:szCs w:val="24"/>
          </w:rPr>
          <w:t>41</w:t>
        </w:r>
        <w:r w:rsidRPr="004A3BA5">
          <w:rPr>
            <w:sz w:val="24"/>
            <w:szCs w:val="24"/>
          </w:rPr>
          <w:fldChar w:fldCharType="end"/>
        </w:r>
      </w:p>
    </w:sdtContent>
  </w:sdt>
  <w:p w14:paraId="6D6DFD7A" w14:textId="77777777" w:rsidR="008A6D17" w:rsidRDefault="008A6D1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5CFFE" w14:textId="77777777" w:rsidR="004D4FEE" w:rsidRDefault="004D4FEE" w:rsidP="000242FD">
      <w:r>
        <w:separator/>
      </w:r>
    </w:p>
  </w:footnote>
  <w:footnote w:type="continuationSeparator" w:id="0">
    <w:p w14:paraId="49C758F8" w14:textId="77777777" w:rsidR="004D4FEE" w:rsidRDefault="004D4FEE" w:rsidP="000242FD">
      <w:r>
        <w:continuationSeparator/>
      </w:r>
    </w:p>
  </w:footnote>
  <w:footnote w:type="continuationNotice" w:id="1">
    <w:p w14:paraId="2C54F9F6" w14:textId="77777777" w:rsidR="004D4FEE" w:rsidRDefault="004D4F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F5A23" w14:textId="77777777" w:rsidR="00F8478A" w:rsidRDefault="00F8478A" w:rsidP="00D221F1">
    <w:pPr>
      <w:pStyle w:val="Pis"/>
      <w:jc w:val="right"/>
    </w:pPr>
    <w:r w:rsidRPr="00F8478A">
      <w:t>Tööstusheite seaduse ja sellega seonduvalt teiste</w:t>
    </w:r>
  </w:p>
  <w:p w14:paraId="2A1ABEED" w14:textId="7FD64483" w:rsidR="00D221F1" w:rsidRDefault="00F8478A" w:rsidP="00D221F1">
    <w:pPr>
      <w:pStyle w:val="Pis"/>
      <w:jc w:val="right"/>
    </w:pPr>
    <w:r w:rsidRPr="00F8478A">
      <w:t xml:space="preserve"> seaduste muutmise seaduse eelnõu</w:t>
    </w:r>
    <w:r w:rsidR="00C936F2" w:rsidRPr="00C936F2">
      <w:t xml:space="preserve"> </w:t>
    </w:r>
    <w:r w:rsidR="00D221F1" w:rsidRPr="00D221F1">
      <w:t>seletuskir</w:t>
    </w:r>
    <w:r w:rsidR="00EF07B1">
      <w:t>i</w:t>
    </w:r>
  </w:p>
  <w:p w14:paraId="6F3EA9A4" w14:textId="7411E23B" w:rsidR="00D221F1" w:rsidRDefault="00D221F1" w:rsidP="00D221F1">
    <w:pPr>
      <w:pStyle w:val="Pis"/>
      <w:jc w:val="right"/>
    </w:pPr>
    <w:r>
      <w:t>Lisa</w:t>
    </w:r>
    <w:r w:rsidR="00A3021C">
      <w:t xml:space="preserve"> </w:t>
    </w:r>
    <w:r w:rsidR="007D5E79">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3A2"/>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456E6"/>
    <w:multiLevelType w:val="hybridMultilevel"/>
    <w:tmpl w:val="7D4C60E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2EABE8"/>
    <w:multiLevelType w:val="hybridMultilevel"/>
    <w:tmpl w:val="FFFFFFFF"/>
    <w:lvl w:ilvl="0" w:tplc="E4CE4AEE">
      <w:start w:val="1"/>
      <w:numFmt w:val="decimal"/>
      <w:lvlText w:val="%1."/>
      <w:lvlJc w:val="left"/>
      <w:pPr>
        <w:ind w:left="720" w:hanging="360"/>
      </w:pPr>
    </w:lvl>
    <w:lvl w:ilvl="1" w:tplc="E04C5C48">
      <w:start w:val="1"/>
      <w:numFmt w:val="lowerLetter"/>
      <w:lvlText w:val="%2."/>
      <w:lvlJc w:val="left"/>
      <w:pPr>
        <w:ind w:left="1440" w:hanging="360"/>
      </w:pPr>
    </w:lvl>
    <w:lvl w:ilvl="2" w:tplc="CCB4A678">
      <w:start w:val="1"/>
      <w:numFmt w:val="lowerRoman"/>
      <w:lvlText w:val="%3."/>
      <w:lvlJc w:val="right"/>
      <w:pPr>
        <w:ind w:left="2160" w:hanging="180"/>
      </w:pPr>
    </w:lvl>
    <w:lvl w:ilvl="3" w:tplc="B1DE32AA">
      <w:start w:val="1"/>
      <w:numFmt w:val="decimal"/>
      <w:lvlText w:val="%4."/>
      <w:lvlJc w:val="left"/>
      <w:pPr>
        <w:ind w:left="2880" w:hanging="360"/>
      </w:pPr>
    </w:lvl>
    <w:lvl w:ilvl="4" w:tplc="2F76103C">
      <w:start w:val="1"/>
      <w:numFmt w:val="lowerLetter"/>
      <w:lvlText w:val="%5."/>
      <w:lvlJc w:val="left"/>
      <w:pPr>
        <w:ind w:left="3600" w:hanging="360"/>
      </w:pPr>
    </w:lvl>
    <w:lvl w:ilvl="5" w:tplc="1DB2A2B2">
      <w:start w:val="1"/>
      <w:numFmt w:val="lowerRoman"/>
      <w:lvlText w:val="%6."/>
      <w:lvlJc w:val="right"/>
      <w:pPr>
        <w:ind w:left="4320" w:hanging="180"/>
      </w:pPr>
    </w:lvl>
    <w:lvl w:ilvl="6" w:tplc="01162A1C">
      <w:start w:val="1"/>
      <w:numFmt w:val="decimal"/>
      <w:lvlText w:val="%7."/>
      <w:lvlJc w:val="left"/>
      <w:pPr>
        <w:ind w:left="5040" w:hanging="360"/>
      </w:pPr>
    </w:lvl>
    <w:lvl w:ilvl="7" w:tplc="D8027D64">
      <w:start w:val="1"/>
      <w:numFmt w:val="lowerLetter"/>
      <w:lvlText w:val="%8."/>
      <w:lvlJc w:val="left"/>
      <w:pPr>
        <w:ind w:left="5760" w:hanging="360"/>
      </w:pPr>
    </w:lvl>
    <w:lvl w:ilvl="8" w:tplc="E7B0E106">
      <w:start w:val="1"/>
      <w:numFmt w:val="lowerRoman"/>
      <w:lvlText w:val="%9."/>
      <w:lvlJc w:val="right"/>
      <w:pPr>
        <w:ind w:left="6480" w:hanging="180"/>
      </w:pPr>
    </w:lvl>
  </w:abstractNum>
  <w:abstractNum w:abstractNumId="3" w15:restartNumberingAfterBreak="0">
    <w:nsid w:val="091B60C4"/>
    <w:multiLevelType w:val="hybridMultilevel"/>
    <w:tmpl w:val="FFFFFFFF"/>
    <w:lvl w:ilvl="0" w:tplc="6B54F6B0">
      <w:start w:val="1"/>
      <w:numFmt w:val="decimal"/>
      <w:lvlText w:val="%1."/>
      <w:lvlJc w:val="left"/>
      <w:pPr>
        <w:ind w:left="720" w:hanging="360"/>
      </w:pPr>
    </w:lvl>
    <w:lvl w:ilvl="1" w:tplc="66D46486">
      <w:start w:val="1"/>
      <w:numFmt w:val="lowerLetter"/>
      <w:lvlText w:val="%2."/>
      <w:lvlJc w:val="left"/>
      <w:pPr>
        <w:ind w:left="1440" w:hanging="360"/>
      </w:pPr>
    </w:lvl>
    <w:lvl w:ilvl="2" w:tplc="08D63620">
      <w:start w:val="1"/>
      <w:numFmt w:val="lowerRoman"/>
      <w:lvlText w:val="%3."/>
      <w:lvlJc w:val="right"/>
      <w:pPr>
        <w:ind w:left="2160" w:hanging="180"/>
      </w:pPr>
    </w:lvl>
    <w:lvl w:ilvl="3" w:tplc="D632E084">
      <w:start w:val="1"/>
      <w:numFmt w:val="decimal"/>
      <w:lvlText w:val="%4."/>
      <w:lvlJc w:val="left"/>
      <w:pPr>
        <w:ind w:left="2880" w:hanging="360"/>
      </w:pPr>
    </w:lvl>
    <w:lvl w:ilvl="4" w:tplc="ED603008">
      <w:start w:val="1"/>
      <w:numFmt w:val="lowerLetter"/>
      <w:lvlText w:val="%5."/>
      <w:lvlJc w:val="left"/>
      <w:pPr>
        <w:ind w:left="3600" w:hanging="360"/>
      </w:pPr>
    </w:lvl>
    <w:lvl w:ilvl="5" w:tplc="F72E48E0">
      <w:start w:val="1"/>
      <w:numFmt w:val="lowerRoman"/>
      <w:lvlText w:val="%6."/>
      <w:lvlJc w:val="right"/>
      <w:pPr>
        <w:ind w:left="4320" w:hanging="180"/>
      </w:pPr>
    </w:lvl>
    <w:lvl w:ilvl="6" w:tplc="4DE0F2C8">
      <w:start w:val="1"/>
      <w:numFmt w:val="decimal"/>
      <w:lvlText w:val="%7."/>
      <w:lvlJc w:val="left"/>
      <w:pPr>
        <w:ind w:left="5040" w:hanging="360"/>
      </w:pPr>
    </w:lvl>
    <w:lvl w:ilvl="7" w:tplc="A14A155E">
      <w:start w:val="1"/>
      <w:numFmt w:val="lowerLetter"/>
      <w:lvlText w:val="%8."/>
      <w:lvlJc w:val="left"/>
      <w:pPr>
        <w:ind w:left="5760" w:hanging="360"/>
      </w:pPr>
    </w:lvl>
    <w:lvl w:ilvl="8" w:tplc="20E45330">
      <w:start w:val="1"/>
      <w:numFmt w:val="lowerRoman"/>
      <w:lvlText w:val="%9."/>
      <w:lvlJc w:val="right"/>
      <w:pPr>
        <w:ind w:left="6480" w:hanging="180"/>
      </w:pPr>
    </w:lvl>
  </w:abstractNum>
  <w:abstractNum w:abstractNumId="4" w15:restartNumberingAfterBreak="0">
    <w:nsid w:val="09A065C6"/>
    <w:multiLevelType w:val="hybridMultilevel"/>
    <w:tmpl w:val="A250467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C7BBEF1"/>
    <w:multiLevelType w:val="hybridMultilevel"/>
    <w:tmpl w:val="FFFFFFFF"/>
    <w:lvl w:ilvl="0" w:tplc="73D66306">
      <w:start w:val="1"/>
      <w:numFmt w:val="decimal"/>
      <w:lvlText w:val="%1."/>
      <w:lvlJc w:val="left"/>
      <w:pPr>
        <w:ind w:left="720" w:hanging="360"/>
      </w:pPr>
    </w:lvl>
    <w:lvl w:ilvl="1" w:tplc="39CA5888">
      <w:start w:val="1"/>
      <w:numFmt w:val="lowerLetter"/>
      <w:lvlText w:val="%2."/>
      <w:lvlJc w:val="left"/>
      <w:pPr>
        <w:ind w:left="1440" w:hanging="360"/>
      </w:pPr>
    </w:lvl>
    <w:lvl w:ilvl="2" w:tplc="CB6C6C4C">
      <w:start w:val="1"/>
      <w:numFmt w:val="lowerRoman"/>
      <w:lvlText w:val="%3."/>
      <w:lvlJc w:val="right"/>
      <w:pPr>
        <w:ind w:left="2160" w:hanging="180"/>
      </w:pPr>
    </w:lvl>
    <w:lvl w:ilvl="3" w:tplc="02AA8376">
      <w:start w:val="1"/>
      <w:numFmt w:val="decimal"/>
      <w:lvlText w:val="%4."/>
      <w:lvlJc w:val="left"/>
      <w:pPr>
        <w:ind w:left="2880" w:hanging="360"/>
      </w:pPr>
    </w:lvl>
    <w:lvl w:ilvl="4" w:tplc="AE963444">
      <w:start w:val="1"/>
      <w:numFmt w:val="lowerLetter"/>
      <w:lvlText w:val="%5."/>
      <w:lvlJc w:val="left"/>
      <w:pPr>
        <w:ind w:left="3600" w:hanging="360"/>
      </w:pPr>
    </w:lvl>
    <w:lvl w:ilvl="5" w:tplc="92A8D89C">
      <w:start w:val="1"/>
      <w:numFmt w:val="lowerRoman"/>
      <w:lvlText w:val="%6."/>
      <w:lvlJc w:val="right"/>
      <w:pPr>
        <w:ind w:left="4320" w:hanging="180"/>
      </w:pPr>
    </w:lvl>
    <w:lvl w:ilvl="6" w:tplc="627A756C">
      <w:start w:val="1"/>
      <w:numFmt w:val="decimal"/>
      <w:lvlText w:val="%7."/>
      <w:lvlJc w:val="left"/>
      <w:pPr>
        <w:ind w:left="5040" w:hanging="360"/>
      </w:pPr>
    </w:lvl>
    <w:lvl w:ilvl="7" w:tplc="2634EFD0">
      <w:start w:val="1"/>
      <w:numFmt w:val="lowerLetter"/>
      <w:lvlText w:val="%8."/>
      <w:lvlJc w:val="left"/>
      <w:pPr>
        <w:ind w:left="5760" w:hanging="360"/>
      </w:pPr>
    </w:lvl>
    <w:lvl w:ilvl="8" w:tplc="8070DED4">
      <w:start w:val="1"/>
      <w:numFmt w:val="lowerRoman"/>
      <w:lvlText w:val="%9."/>
      <w:lvlJc w:val="right"/>
      <w:pPr>
        <w:ind w:left="6480" w:hanging="180"/>
      </w:pPr>
    </w:lvl>
  </w:abstractNum>
  <w:abstractNum w:abstractNumId="6" w15:restartNumberingAfterBreak="0">
    <w:nsid w:val="0E643826"/>
    <w:multiLevelType w:val="hybridMultilevel"/>
    <w:tmpl w:val="03FAFED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0BC2D1E"/>
    <w:multiLevelType w:val="hybridMultilevel"/>
    <w:tmpl w:val="89283F0A"/>
    <w:lvl w:ilvl="0" w:tplc="04250011">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8CA3919"/>
    <w:multiLevelType w:val="hybridMultilevel"/>
    <w:tmpl w:val="E1E820F4"/>
    <w:lvl w:ilvl="0" w:tplc="6030696C">
      <w:start w:val="1"/>
      <w:numFmt w:val="decimal"/>
      <w:lvlText w:val="%1."/>
      <w:lvlJc w:val="left"/>
      <w:pPr>
        <w:ind w:left="720" w:hanging="360"/>
      </w:pPr>
      <w:rPr>
        <w:rFonts w:ascii="inherit" w:hAnsi="inherit" w:cs="Courier New" w:hint="default"/>
        <w:color w:val="222222"/>
        <w:sz w:val="18"/>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D7667DC"/>
    <w:multiLevelType w:val="hybridMultilevel"/>
    <w:tmpl w:val="FFFFFFFF"/>
    <w:lvl w:ilvl="0" w:tplc="7D6C31AA">
      <w:start w:val="1"/>
      <w:numFmt w:val="decimal"/>
      <w:lvlText w:val="%1."/>
      <w:lvlJc w:val="left"/>
      <w:pPr>
        <w:ind w:left="720" w:hanging="360"/>
      </w:pPr>
    </w:lvl>
    <w:lvl w:ilvl="1" w:tplc="B2BEC066">
      <w:start w:val="1"/>
      <w:numFmt w:val="lowerLetter"/>
      <w:lvlText w:val="%2."/>
      <w:lvlJc w:val="left"/>
      <w:pPr>
        <w:ind w:left="1440" w:hanging="360"/>
      </w:pPr>
    </w:lvl>
    <w:lvl w:ilvl="2" w:tplc="89F28B9A">
      <w:start w:val="1"/>
      <w:numFmt w:val="lowerRoman"/>
      <w:lvlText w:val="%3."/>
      <w:lvlJc w:val="right"/>
      <w:pPr>
        <w:ind w:left="2160" w:hanging="180"/>
      </w:pPr>
    </w:lvl>
    <w:lvl w:ilvl="3" w:tplc="F424AF48">
      <w:start w:val="1"/>
      <w:numFmt w:val="decimal"/>
      <w:lvlText w:val="%4."/>
      <w:lvlJc w:val="left"/>
      <w:pPr>
        <w:ind w:left="2880" w:hanging="360"/>
      </w:pPr>
    </w:lvl>
    <w:lvl w:ilvl="4" w:tplc="D6726CDA">
      <w:start w:val="1"/>
      <w:numFmt w:val="lowerLetter"/>
      <w:lvlText w:val="%5."/>
      <w:lvlJc w:val="left"/>
      <w:pPr>
        <w:ind w:left="3600" w:hanging="360"/>
      </w:pPr>
    </w:lvl>
    <w:lvl w:ilvl="5" w:tplc="5C162B1E">
      <w:start w:val="1"/>
      <w:numFmt w:val="lowerRoman"/>
      <w:lvlText w:val="%6."/>
      <w:lvlJc w:val="right"/>
      <w:pPr>
        <w:ind w:left="4320" w:hanging="180"/>
      </w:pPr>
    </w:lvl>
    <w:lvl w:ilvl="6" w:tplc="9A3EDEA8">
      <w:start w:val="1"/>
      <w:numFmt w:val="decimal"/>
      <w:lvlText w:val="%7."/>
      <w:lvlJc w:val="left"/>
      <w:pPr>
        <w:ind w:left="5040" w:hanging="360"/>
      </w:pPr>
    </w:lvl>
    <w:lvl w:ilvl="7" w:tplc="56847084">
      <w:start w:val="1"/>
      <w:numFmt w:val="lowerLetter"/>
      <w:lvlText w:val="%8."/>
      <w:lvlJc w:val="left"/>
      <w:pPr>
        <w:ind w:left="5760" w:hanging="360"/>
      </w:pPr>
    </w:lvl>
    <w:lvl w:ilvl="8" w:tplc="D0863CE4">
      <w:start w:val="1"/>
      <w:numFmt w:val="lowerRoman"/>
      <w:lvlText w:val="%9."/>
      <w:lvlJc w:val="right"/>
      <w:pPr>
        <w:ind w:left="6480" w:hanging="180"/>
      </w:pPr>
    </w:lvl>
  </w:abstractNum>
  <w:abstractNum w:abstractNumId="10" w15:restartNumberingAfterBreak="0">
    <w:nsid w:val="1DA152AA"/>
    <w:multiLevelType w:val="hybridMultilevel"/>
    <w:tmpl w:val="B0F08F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62E763B"/>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274470"/>
    <w:multiLevelType w:val="hybridMultilevel"/>
    <w:tmpl w:val="FAFC57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D960552"/>
    <w:multiLevelType w:val="hybridMultilevel"/>
    <w:tmpl w:val="F4B46476"/>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4" w15:restartNumberingAfterBreak="0">
    <w:nsid w:val="346E16E6"/>
    <w:multiLevelType w:val="hybridMultilevel"/>
    <w:tmpl w:val="90A238A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5983FD5"/>
    <w:multiLevelType w:val="hybridMultilevel"/>
    <w:tmpl w:val="7E309066"/>
    <w:lvl w:ilvl="0" w:tplc="A33CC7BE">
      <w:start w:val="1"/>
      <w:numFmt w:val="decimal"/>
      <w:lvlText w:val="(%1)"/>
      <w:lvlJc w:val="left"/>
      <w:pPr>
        <w:ind w:left="420" w:hanging="360"/>
      </w:pPr>
    </w:lvl>
    <w:lvl w:ilvl="1" w:tplc="04250019">
      <w:start w:val="1"/>
      <w:numFmt w:val="lowerLetter"/>
      <w:lvlText w:val="%2."/>
      <w:lvlJc w:val="left"/>
      <w:pPr>
        <w:ind w:left="1140" w:hanging="360"/>
      </w:pPr>
    </w:lvl>
    <w:lvl w:ilvl="2" w:tplc="0425001B">
      <w:start w:val="1"/>
      <w:numFmt w:val="lowerRoman"/>
      <w:lvlText w:val="%3."/>
      <w:lvlJc w:val="right"/>
      <w:pPr>
        <w:ind w:left="1860" w:hanging="180"/>
      </w:pPr>
    </w:lvl>
    <w:lvl w:ilvl="3" w:tplc="0425000F">
      <w:start w:val="1"/>
      <w:numFmt w:val="decimal"/>
      <w:lvlText w:val="%4."/>
      <w:lvlJc w:val="left"/>
      <w:pPr>
        <w:ind w:left="2580" w:hanging="360"/>
      </w:pPr>
    </w:lvl>
    <w:lvl w:ilvl="4" w:tplc="04250019">
      <w:start w:val="1"/>
      <w:numFmt w:val="lowerLetter"/>
      <w:lvlText w:val="%5."/>
      <w:lvlJc w:val="left"/>
      <w:pPr>
        <w:ind w:left="3300" w:hanging="360"/>
      </w:pPr>
    </w:lvl>
    <w:lvl w:ilvl="5" w:tplc="0425001B">
      <w:start w:val="1"/>
      <w:numFmt w:val="lowerRoman"/>
      <w:lvlText w:val="%6."/>
      <w:lvlJc w:val="right"/>
      <w:pPr>
        <w:ind w:left="4020" w:hanging="180"/>
      </w:pPr>
    </w:lvl>
    <w:lvl w:ilvl="6" w:tplc="0425000F">
      <w:start w:val="1"/>
      <w:numFmt w:val="decimal"/>
      <w:lvlText w:val="%7."/>
      <w:lvlJc w:val="left"/>
      <w:pPr>
        <w:ind w:left="4740" w:hanging="360"/>
      </w:pPr>
    </w:lvl>
    <w:lvl w:ilvl="7" w:tplc="04250019">
      <w:start w:val="1"/>
      <w:numFmt w:val="lowerLetter"/>
      <w:lvlText w:val="%8."/>
      <w:lvlJc w:val="left"/>
      <w:pPr>
        <w:ind w:left="5460" w:hanging="360"/>
      </w:pPr>
    </w:lvl>
    <w:lvl w:ilvl="8" w:tplc="0425001B">
      <w:start w:val="1"/>
      <w:numFmt w:val="lowerRoman"/>
      <w:lvlText w:val="%9."/>
      <w:lvlJc w:val="right"/>
      <w:pPr>
        <w:ind w:left="6180" w:hanging="180"/>
      </w:pPr>
    </w:lvl>
  </w:abstractNum>
  <w:abstractNum w:abstractNumId="16" w15:restartNumberingAfterBreak="0">
    <w:nsid w:val="372F33F6"/>
    <w:multiLevelType w:val="hybridMultilevel"/>
    <w:tmpl w:val="7E309066"/>
    <w:lvl w:ilvl="0" w:tplc="A33CC7BE">
      <w:start w:val="1"/>
      <w:numFmt w:val="decimal"/>
      <w:lvlText w:val="(%1)"/>
      <w:lvlJc w:val="left"/>
      <w:pPr>
        <w:ind w:left="420" w:hanging="360"/>
      </w:pPr>
    </w:lvl>
    <w:lvl w:ilvl="1" w:tplc="04250019">
      <w:start w:val="1"/>
      <w:numFmt w:val="lowerLetter"/>
      <w:lvlText w:val="%2."/>
      <w:lvlJc w:val="left"/>
      <w:pPr>
        <w:ind w:left="1140" w:hanging="360"/>
      </w:pPr>
    </w:lvl>
    <w:lvl w:ilvl="2" w:tplc="0425001B">
      <w:start w:val="1"/>
      <w:numFmt w:val="lowerRoman"/>
      <w:lvlText w:val="%3."/>
      <w:lvlJc w:val="right"/>
      <w:pPr>
        <w:ind w:left="1860" w:hanging="180"/>
      </w:pPr>
    </w:lvl>
    <w:lvl w:ilvl="3" w:tplc="0425000F">
      <w:start w:val="1"/>
      <w:numFmt w:val="decimal"/>
      <w:lvlText w:val="%4."/>
      <w:lvlJc w:val="left"/>
      <w:pPr>
        <w:ind w:left="2580" w:hanging="360"/>
      </w:pPr>
    </w:lvl>
    <w:lvl w:ilvl="4" w:tplc="04250019">
      <w:start w:val="1"/>
      <w:numFmt w:val="lowerLetter"/>
      <w:lvlText w:val="%5."/>
      <w:lvlJc w:val="left"/>
      <w:pPr>
        <w:ind w:left="3300" w:hanging="360"/>
      </w:pPr>
    </w:lvl>
    <w:lvl w:ilvl="5" w:tplc="0425001B">
      <w:start w:val="1"/>
      <w:numFmt w:val="lowerRoman"/>
      <w:lvlText w:val="%6."/>
      <w:lvlJc w:val="right"/>
      <w:pPr>
        <w:ind w:left="4020" w:hanging="180"/>
      </w:pPr>
    </w:lvl>
    <w:lvl w:ilvl="6" w:tplc="0425000F">
      <w:start w:val="1"/>
      <w:numFmt w:val="decimal"/>
      <w:lvlText w:val="%7."/>
      <w:lvlJc w:val="left"/>
      <w:pPr>
        <w:ind w:left="4740" w:hanging="360"/>
      </w:pPr>
    </w:lvl>
    <w:lvl w:ilvl="7" w:tplc="04250019">
      <w:start w:val="1"/>
      <w:numFmt w:val="lowerLetter"/>
      <w:lvlText w:val="%8."/>
      <w:lvlJc w:val="left"/>
      <w:pPr>
        <w:ind w:left="5460" w:hanging="360"/>
      </w:pPr>
    </w:lvl>
    <w:lvl w:ilvl="8" w:tplc="0425001B">
      <w:start w:val="1"/>
      <w:numFmt w:val="lowerRoman"/>
      <w:lvlText w:val="%9."/>
      <w:lvlJc w:val="right"/>
      <w:pPr>
        <w:ind w:left="6180" w:hanging="180"/>
      </w:pPr>
    </w:lvl>
  </w:abstractNum>
  <w:abstractNum w:abstractNumId="17" w15:restartNumberingAfterBreak="0">
    <w:nsid w:val="39604FFA"/>
    <w:multiLevelType w:val="hybridMultilevel"/>
    <w:tmpl w:val="7A5481A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15:restartNumberingAfterBreak="0">
    <w:nsid w:val="3CEF25D6"/>
    <w:multiLevelType w:val="hybridMultilevel"/>
    <w:tmpl w:val="FFFFFFFF"/>
    <w:lvl w:ilvl="0" w:tplc="EA4CF7DC">
      <w:start w:val="1"/>
      <w:numFmt w:val="decimal"/>
      <w:lvlText w:val="%1."/>
      <w:lvlJc w:val="left"/>
      <w:pPr>
        <w:ind w:left="720" w:hanging="360"/>
      </w:pPr>
    </w:lvl>
    <w:lvl w:ilvl="1" w:tplc="68227E50">
      <w:start w:val="1"/>
      <w:numFmt w:val="lowerLetter"/>
      <w:lvlText w:val="%2."/>
      <w:lvlJc w:val="left"/>
      <w:pPr>
        <w:ind w:left="1440" w:hanging="360"/>
      </w:pPr>
    </w:lvl>
    <w:lvl w:ilvl="2" w:tplc="25E2D000">
      <w:start w:val="1"/>
      <w:numFmt w:val="lowerRoman"/>
      <w:lvlText w:val="%3."/>
      <w:lvlJc w:val="right"/>
      <w:pPr>
        <w:ind w:left="2160" w:hanging="180"/>
      </w:pPr>
    </w:lvl>
    <w:lvl w:ilvl="3" w:tplc="4922F8BC">
      <w:start w:val="1"/>
      <w:numFmt w:val="decimal"/>
      <w:lvlText w:val="%4."/>
      <w:lvlJc w:val="left"/>
      <w:pPr>
        <w:ind w:left="2880" w:hanging="360"/>
      </w:pPr>
    </w:lvl>
    <w:lvl w:ilvl="4" w:tplc="EDE651E2">
      <w:start w:val="1"/>
      <w:numFmt w:val="lowerLetter"/>
      <w:lvlText w:val="%5."/>
      <w:lvlJc w:val="left"/>
      <w:pPr>
        <w:ind w:left="3600" w:hanging="360"/>
      </w:pPr>
    </w:lvl>
    <w:lvl w:ilvl="5" w:tplc="E0689FA2">
      <w:start w:val="1"/>
      <w:numFmt w:val="lowerRoman"/>
      <w:lvlText w:val="%6."/>
      <w:lvlJc w:val="right"/>
      <w:pPr>
        <w:ind w:left="4320" w:hanging="180"/>
      </w:pPr>
    </w:lvl>
    <w:lvl w:ilvl="6" w:tplc="B554C742">
      <w:start w:val="1"/>
      <w:numFmt w:val="decimal"/>
      <w:lvlText w:val="%7."/>
      <w:lvlJc w:val="left"/>
      <w:pPr>
        <w:ind w:left="5040" w:hanging="360"/>
      </w:pPr>
    </w:lvl>
    <w:lvl w:ilvl="7" w:tplc="AEEAD7E4">
      <w:start w:val="1"/>
      <w:numFmt w:val="lowerLetter"/>
      <w:lvlText w:val="%8."/>
      <w:lvlJc w:val="left"/>
      <w:pPr>
        <w:ind w:left="5760" w:hanging="360"/>
      </w:pPr>
    </w:lvl>
    <w:lvl w:ilvl="8" w:tplc="C3F401A0">
      <w:start w:val="1"/>
      <w:numFmt w:val="lowerRoman"/>
      <w:lvlText w:val="%9."/>
      <w:lvlJc w:val="right"/>
      <w:pPr>
        <w:ind w:left="6480" w:hanging="180"/>
      </w:pPr>
    </w:lvl>
  </w:abstractNum>
  <w:abstractNum w:abstractNumId="19" w15:restartNumberingAfterBreak="0">
    <w:nsid w:val="44FF3236"/>
    <w:multiLevelType w:val="hybridMultilevel"/>
    <w:tmpl w:val="3D50896C"/>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0" w15:restartNumberingAfterBreak="0">
    <w:nsid w:val="471F42DB"/>
    <w:multiLevelType w:val="hybridMultilevel"/>
    <w:tmpl w:val="F8825F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0AA7A5"/>
    <w:multiLevelType w:val="hybridMultilevel"/>
    <w:tmpl w:val="FFFFFFFF"/>
    <w:lvl w:ilvl="0" w:tplc="128038F2">
      <w:start w:val="1"/>
      <w:numFmt w:val="decimal"/>
      <w:lvlText w:val="%1."/>
      <w:lvlJc w:val="left"/>
      <w:pPr>
        <w:ind w:left="720" w:hanging="360"/>
      </w:pPr>
    </w:lvl>
    <w:lvl w:ilvl="1" w:tplc="17EACFAC">
      <w:start w:val="1"/>
      <w:numFmt w:val="lowerLetter"/>
      <w:lvlText w:val="%2."/>
      <w:lvlJc w:val="left"/>
      <w:pPr>
        <w:ind w:left="1440" w:hanging="360"/>
      </w:pPr>
    </w:lvl>
    <w:lvl w:ilvl="2" w:tplc="97BEE194">
      <w:start w:val="1"/>
      <w:numFmt w:val="lowerRoman"/>
      <w:lvlText w:val="%3."/>
      <w:lvlJc w:val="right"/>
      <w:pPr>
        <w:ind w:left="2160" w:hanging="180"/>
      </w:pPr>
    </w:lvl>
    <w:lvl w:ilvl="3" w:tplc="A16EA64A">
      <w:start w:val="1"/>
      <w:numFmt w:val="decimal"/>
      <w:lvlText w:val="%4."/>
      <w:lvlJc w:val="left"/>
      <w:pPr>
        <w:ind w:left="2880" w:hanging="360"/>
      </w:pPr>
    </w:lvl>
    <w:lvl w:ilvl="4" w:tplc="D0D88370">
      <w:start w:val="1"/>
      <w:numFmt w:val="lowerLetter"/>
      <w:lvlText w:val="%5."/>
      <w:lvlJc w:val="left"/>
      <w:pPr>
        <w:ind w:left="3600" w:hanging="360"/>
      </w:pPr>
    </w:lvl>
    <w:lvl w:ilvl="5" w:tplc="FCBC6438">
      <w:start w:val="1"/>
      <w:numFmt w:val="lowerRoman"/>
      <w:lvlText w:val="%6."/>
      <w:lvlJc w:val="right"/>
      <w:pPr>
        <w:ind w:left="4320" w:hanging="180"/>
      </w:pPr>
    </w:lvl>
    <w:lvl w:ilvl="6" w:tplc="4672EB3C">
      <w:start w:val="1"/>
      <w:numFmt w:val="decimal"/>
      <w:lvlText w:val="%7."/>
      <w:lvlJc w:val="left"/>
      <w:pPr>
        <w:ind w:left="5040" w:hanging="360"/>
      </w:pPr>
    </w:lvl>
    <w:lvl w:ilvl="7" w:tplc="E9D2B6FC">
      <w:start w:val="1"/>
      <w:numFmt w:val="lowerLetter"/>
      <w:lvlText w:val="%8."/>
      <w:lvlJc w:val="left"/>
      <w:pPr>
        <w:ind w:left="5760" w:hanging="360"/>
      </w:pPr>
    </w:lvl>
    <w:lvl w:ilvl="8" w:tplc="6070042E">
      <w:start w:val="1"/>
      <w:numFmt w:val="lowerRoman"/>
      <w:lvlText w:val="%9."/>
      <w:lvlJc w:val="right"/>
      <w:pPr>
        <w:ind w:left="6480" w:hanging="180"/>
      </w:pPr>
    </w:lvl>
  </w:abstractNum>
  <w:abstractNum w:abstractNumId="22" w15:restartNumberingAfterBreak="0">
    <w:nsid w:val="4AE20AE1"/>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2214CE"/>
    <w:multiLevelType w:val="hybridMultilevel"/>
    <w:tmpl w:val="F12A7916"/>
    <w:lvl w:ilvl="0" w:tplc="5D14480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73900E1"/>
    <w:multiLevelType w:val="hybridMultilevel"/>
    <w:tmpl w:val="E4005678"/>
    <w:lvl w:ilvl="0" w:tplc="0425000B">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3D9939E"/>
    <w:multiLevelType w:val="hybridMultilevel"/>
    <w:tmpl w:val="FFFFFFFF"/>
    <w:lvl w:ilvl="0" w:tplc="CC3EF276">
      <w:start w:val="1"/>
      <w:numFmt w:val="decimal"/>
      <w:lvlText w:val="%1."/>
      <w:lvlJc w:val="left"/>
      <w:pPr>
        <w:ind w:left="720" w:hanging="360"/>
      </w:pPr>
    </w:lvl>
    <w:lvl w:ilvl="1" w:tplc="402EB560">
      <w:start w:val="1"/>
      <w:numFmt w:val="lowerLetter"/>
      <w:lvlText w:val="%2."/>
      <w:lvlJc w:val="left"/>
      <w:pPr>
        <w:ind w:left="1440" w:hanging="360"/>
      </w:pPr>
    </w:lvl>
    <w:lvl w:ilvl="2" w:tplc="A1248D1C">
      <w:start w:val="1"/>
      <w:numFmt w:val="lowerRoman"/>
      <w:lvlText w:val="%3."/>
      <w:lvlJc w:val="right"/>
      <w:pPr>
        <w:ind w:left="2160" w:hanging="180"/>
      </w:pPr>
    </w:lvl>
    <w:lvl w:ilvl="3" w:tplc="DC0A06EA">
      <w:start w:val="1"/>
      <w:numFmt w:val="decimal"/>
      <w:lvlText w:val="%4."/>
      <w:lvlJc w:val="left"/>
      <w:pPr>
        <w:ind w:left="2880" w:hanging="360"/>
      </w:pPr>
    </w:lvl>
    <w:lvl w:ilvl="4" w:tplc="C3BC97AE">
      <w:start w:val="1"/>
      <w:numFmt w:val="lowerLetter"/>
      <w:lvlText w:val="%5."/>
      <w:lvlJc w:val="left"/>
      <w:pPr>
        <w:ind w:left="3600" w:hanging="360"/>
      </w:pPr>
    </w:lvl>
    <w:lvl w:ilvl="5" w:tplc="89F61CBA">
      <w:start w:val="1"/>
      <w:numFmt w:val="lowerRoman"/>
      <w:lvlText w:val="%6."/>
      <w:lvlJc w:val="right"/>
      <w:pPr>
        <w:ind w:left="4320" w:hanging="180"/>
      </w:pPr>
    </w:lvl>
    <w:lvl w:ilvl="6" w:tplc="4D5AF4FA">
      <w:start w:val="1"/>
      <w:numFmt w:val="decimal"/>
      <w:lvlText w:val="%7."/>
      <w:lvlJc w:val="left"/>
      <w:pPr>
        <w:ind w:left="5040" w:hanging="360"/>
      </w:pPr>
    </w:lvl>
    <w:lvl w:ilvl="7" w:tplc="B8C280C4">
      <w:start w:val="1"/>
      <w:numFmt w:val="lowerLetter"/>
      <w:lvlText w:val="%8."/>
      <w:lvlJc w:val="left"/>
      <w:pPr>
        <w:ind w:left="5760" w:hanging="360"/>
      </w:pPr>
    </w:lvl>
    <w:lvl w:ilvl="8" w:tplc="4E80FD7A">
      <w:start w:val="1"/>
      <w:numFmt w:val="lowerRoman"/>
      <w:lvlText w:val="%9."/>
      <w:lvlJc w:val="right"/>
      <w:pPr>
        <w:ind w:left="6480" w:hanging="180"/>
      </w:pPr>
    </w:lvl>
  </w:abstractNum>
  <w:abstractNum w:abstractNumId="26" w15:restartNumberingAfterBreak="0">
    <w:nsid w:val="6412609D"/>
    <w:multiLevelType w:val="hybridMultilevel"/>
    <w:tmpl w:val="8AAC7E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61042E3"/>
    <w:multiLevelType w:val="hybridMultilevel"/>
    <w:tmpl w:val="C07E27AA"/>
    <w:lvl w:ilvl="0" w:tplc="04250011">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8BF32C8"/>
    <w:multiLevelType w:val="hybridMultilevel"/>
    <w:tmpl w:val="AC7EDD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8C234A4"/>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4E2896"/>
    <w:multiLevelType w:val="hybridMultilevel"/>
    <w:tmpl w:val="6D2A67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EB89777"/>
    <w:multiLevelType w:val="hybridMultilevel"/>
    <w:tmpl w:val="FFFFFFFF"/>
    <w:lvl w:ilvl="0" w:tplc="F56CF694">
      <w:start w:val="1"/>
      <w:numFmt w:val="decimal"/>
      <w:lvlText w:val="%1."/>
      <w:lvlJc w:val="left"/>
      <w:pPr>
        <w:ind w:left="720" w:hanging="360"/>
      </w:pPr>
    </w:lvl>
    <w:lvl w:ilvl="1" w:tplc="14DA50FC">
      <w:start w:val="1"/>
      <w:numFmt w:val="lowerLetter"/>
      <w:lvlText w:val="%2."/>
      <w:lvlJc w:val="left"/>
      <w:pPr>
        <w:ind w:left="1440" w:hanging="360"/>
      </w:pPr>
    </w:lvl>
    <w:lvl w:ilvl="2" w:tplc="5EA8AA7A">
      <w:start w:val="1"/>
      <w:numFmt w:val="lowerRoman"/>
      <w:lvlText w:val="%3."/>
      <w:lvlJc w:val="right"/>
      <w:pPr>
        <w:ind w:left="2160" w:hanging="180"/>
      </w:pPr>
    </w:lvl>
    <w:lvl w:ilvl="3" w:tplc="AE54433E">
      <w:start w:val="1"/>
      <w:numFmt w:val="decimal"/>
      <w:lvlText w:val="%4."/>
      <w:lvlJc w:val="left"/>
      <w:pPr>
        <w:ind w:left="2880" w:hanging="360"/>
      </w:pPr>
    </w:lvl>
    <w:lvl w:ilvl="4" w:tplc="0FC69B56">
      <w:start w:val="1"/>
      <w:numFmt w:val="lowerLetter"/>
      <w:lvlText w:val="%5."/>
      <w:lvlJc w:val="left"/>
      <w:pPr>
        <w:ind w:left="3600" w:hanging="360"/>
      </w:pPr>
    </w:lvl>
    <w:lvl w:ilvl="5" w:tplc="AF865322">
      <w:start w:val="1"/>
      <w:numFmt w:val="lowerRoman"/>
      <w:lvlText w:val="%6."/>
      <w:lvlJc w:val="right"/>
      <w:pPr>
        <w:ind w:left="4320" w:hanging="180"/>
      </w:pPr>
    </w:lvl>
    <w:lvl w:ilvl="6" w:tplc="B32C4BE6">
      <w:start w:val="1"/>
      <w:numFmt w:val="decimal"/>
      <w:lvlText w:val="%7."/>
      <w:lvlJc w:val="left"/>
      <w:pPr>
        <w:ind w:left="5040" w:hanging="360"/>
      </w:pPr>
    </w:lvl>
    <w:lvl w:ilvl="7" w:tplc="22848EDC">
      <w:start w:val="1"/>
      <w:numFmt w:val="lowerLetter"/>
      <w:lvlText w:val="%8."/>
      <w:lvlJc w:val="left"/>
      <w:pPr>
        <w:ind w:left="5760" w:hanging="360"/>
      </w:pPr>
    </w:lvl>
    <w:lvl w:ilvl="8" w:tplc="236664F6">
      <w:start w:val="1"/>
      <w:numFmt w:val="lowerRoman"/>
      <w:lvlText w:val="%9."/>
      <w:lvlJc w:val="right"/>
      <w:pPr>
        <w:ind w:left="6480" w:hanging="180"/>
      </w:pPr>
    </w:lvl>
  </w:abstractNum>
  <w:abstractNum w:abstractNumId="32" w15:restartNumberingAfterBreak="0">
    <w:nsid w:val="717E4560"/>
    <w:multiLevelType w:val="hybridMultilevel"/>
    <w:tmpl w:val="048E3B54"/>
    <w:lvl w:ilvl="0" w:tplc="275EA4A0">
      <w:start w:val="1"/>
      <w:numFmt w:val="decimal"/>
      <w:lvlText w:val="%1)"/>
      <w:lvlJc w:val="left"/>
      <w:pPr>
        <w:ind w:left="780" w:hanging="360"/>
      </w:pPr>
    </w:lvl>
    <w:lvl w:ilvl="1" w:tplc="04250019">
      <w:start w:val="1"/>
      <w:numFmt w:val="lowerLetter"/>
      <w:lvlText w:val="%2."/>
      <w:lvlJc w:val="left"/>
      <w:pPr>
        <w:ind w:left="1500" w:hanging="360"/>
      </w:pPr>
    </w:lvl>
    <w:lvl w:ilvl="2" w:tplc="0425001B">
      <w:start w:val="1"/>
      <w:numFmt w:val="lowerRoman"/>
      <w:lvlText w:val="%3."/>
      <w:lvlJc w:val="right"/>
      <w:pPr>
        <w:ind w:left="2220" w:hanging="180"/>
      </w:pPr>
    </w:lvl>
    <w:lvl w:ilvl="3" w:tplc="0425000F">
      <w:start w:val="1"/>
      <w:numFmt w:val="decimal"/>
      <w:lvlText w:val="%4."/>
      <w:lvlJc w:val="left"/>
      <w:pPr>
        <w:ind w:left="2940" w:hanging="360"/>
      </w:pPr>
    </w:lvl>
    <w:lvl w:ilvl="4" w:tplc="04250019">
      <w:start w:val="1"/>
      <w:numFmt w:val="lowerLetter"/>
      <w:lvlText w:val="%5."/>
      <w:lvlJc w:val="left"/>
      <w:pPr>
        <w:ind w:left="3660" w:hanging="360"/>
      </w:pPr>
    </w:lvl>
    <w:lvl w:ilvl="5" w:tplc="0425001B">
      <w:start w:val="1"/>
      <w:numFmt w:val="lowerRoman"/>
      <w:lvlText w:val="%6."/>
      <w:lvlJc w:val="right"/>
      <w:pPr>
        <w:ind w:left="4380" w:hanging="180"/>
      </w:pPr>
    </w:lvl>
    <w:lvl w:ilvl="6" w:tplc="0425000F">
      <w:start w:val="1"/>
      <w:numFmt w:val="decimal"/>
      <w:lvlText w:val="%7."/>
      <w:lvlJc w:val="left"/>
      <w:pPr>
        <w:ind w:left="5100" w:hanging="360"/>
      </w:pPr>
    </w:lvl>
    <w:lvl w:ilvl="7" w:tplc="04250019">
      <w:start w:val="1"/>
      <w:numFmt w:val="lowerLetter"/>
      <w:lvlText w:val="%8."/>
      <w:lvlJc w:val="left"/>
      <w:pPr>
        <w:ind w:left="5820" w:hanging="360"/>
      </w:pPr>
    </w:lvl>
    <w:lvl w:ilvl="8" w:tplc="0425001B">
      <w:start w:val="1"/>
      <w:numFmt w:val="lowerRoman"/>
      <w:lvlText w:val="%9."/>
      <w:lvlJc w:val="right"/>
      <w:pPr>
        <w:ind w:left="6540" w:hanging="180"/>
      </w:pPr>
    </w:lvl>
  </w:abstractNum>
  <w:abstractNum w:abstractNumId="33" w15:restartNumberingAfterBreak="0">
    <w:nsid w:val="776F3E40"/>
    <w:multiLevelType w:val="hybridMultilevel"/>
    <w:tmpl w:val="7D4C60E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B7620D6"/>
    <w:multiLevelType w:val="hybridMultilevel"/>
    <w:tmpl w:val="F970DE12"/>
    <w:lvl w:ilvl="0" w:tplc="DA3CBA18">
      <w:start w:val="1"/>
      <w:numFmt w:val="decimal"/>
      <w:lvlText w:val="%1."/>
      <w:lvlJc w:val="left"/>
      <w:pPr>
        <w:ind w:left="7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3002948">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0408022">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738DCAC">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E685732">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D46EF9E">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52A6A20">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F9CC674">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746DEBC">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D65ED97"/>
    <w:multiLevelType w:val="hybridMultilevel"/>
    <w:tmpl w:val="FFFFFFFF"/>
    <w:lvl w:ilvl="0" w:tplc="796EFDAA">
      <w:start w:val="1"/>
      <w:numFmt w:val="decimal"/>
      <w:lvlText w:val="%1."/>
      <w:lvlJc w:val="left"/>
      <w:pPr>
        <w:ind w:left="720" w:hanging="360"/>
      </w:pPr>
    </w:lvl>
    <w:lvl w:ilvl="1" w:tplc="0D966FA6">
      <w:start w:val="1"/>
      <w:numFmt w:val="lowerLetter"/>
      <w:lvlText w:val="%2."/>
      <w:lvlJc w:val="left"/>
      <w:pPr>
        <w:ind w:left="1440" w:hanging="360"/>
      </w:pPr>
    </w:lvl>
    <w:lvl w:ilvl="2" w:tplc="A35EDC6E">
      <w:start w:val="1"/>
      <w:numFmt w:val="lowerRoman"/>
      <w:lvlText w:val="%3."/>
      <w:lvlJc w:val="right"/>
      <w:pPr>
        <w:ind w:left="2160" w:hanging="180"/>
      </w:pPr>
    </w:lvl>
    <w:lvl w:ilvl="3" w:tplc="16B0DA0E">
      <w:start w:val="1"/>
      <w:numFmt w:val="decimal"/>
      <w:lvlText w:val="%4."/>
      <w:lvlJc w:val="left"/>
      <w:pPr>
        <w:ind w:left="2880" w:hanging="360"/>
      </w:pPr>
    </w:lvl>
    <w:lvl w:ilvl="4" w:tplc="F7B6B028">
      <w:start w:val="1"/>
      <w:numFmt w:val="lowerLetter"/>
      <w:lvlText w:val="%5."/>
      <w:lvlJc w:val="left"/>
      <w:pPr>
        <w:ind w:left="3600" w:hanging="360"/>
      </w:pPr>
    </w:lvl>
    <w:lvl w:ilvl="5" w:tplc="93524426">
      <w:start w:val="1"/>
      <w:numFmt w:val="lowerRoman"/>
      <w:lvlText w:val="%6."/>
      <w:lvlJc w:val="right"/>
      <w:pPr>
        <w:ind w:left="4320" w:hanging="180"/>
      </w:pPr>
    </w:lvl>
    <w:lvl w:ilvl="6" w:tplc="CAF4736A">
      <w:start w:val="1"/>
      <w:numFmt w:val="decimal"/>
      <w:lvlText w:val="%7."/>
      <w:lvlJc w:val="left"/>
      <w:pPr>
        <w:ind w:left="5040" w:hanging="360"/>
      </w:pPr>
    </w:lvl>
    <w:lvl w:ilvl="7" w:tplc="185269AA">
      <w:start w:val="1"/>
      <w:numFmt w:val="lowerLetter"/>
      <w:lvlText w:val="%8."/>
      <w:lvlJc w:val="left"/>
      <w:pPr>
        <w:ind w:left="5760" w:hanging="360"/>
      </w:pPr>
    </w:lvl>
    <w:lvl w:ilvl="8" w:tplc="210C35C2">
      <w:start w:val="1"/>
      <w:numFmt w:val="lowerRoman"/>
      <w:lvlText w:val="%9."/>
      <w:lvlJc w:val="right"/>
      <w:pPr>
        <w:ind w:left="6480" w:hanging="180"/>
      </w:pPr>
    </w:lvl>
  </w:abstractNum>
  <w:abstractNum w:abstractNumId="36" w15:restartNumberingAfterBreak="0">
    <w:nsid w:val="7E14B81A"/>
    <w:multiLevelType w:val="hybridMultilevel"/>
    <w:tmpl w:val="FFFFFFFF"/>
    <w:lvl w:ilvl="0" w:tplc="63345E4E">
      <w:start w:val="1"/>
      <w:numFmt w:val="decimal"/>
      <w:lvlText w:val="%1."/>
      <w:lvlJc w:val="left"/>
      <w:pPr>
        <w:ind w:left="720" w:hanging="360"/>
      </w:pPr>
    </w:lvl>
    <w:lvl w:ilvl="1" w:tplc="4792309E">
      <w:start w:val="1"/>
      <w:numFmt w:val="lowerLetter"/>
      <w:lvlText w:val="%2."/>
      <w:lvlJc w:val="left"/>
      <w:pPr>
        <w:ind w:left="1440" w:hanging="360"/>
      </w:pPr>
    </w:lvl>
    <w:lvl w:ilvl="2" w:tplc="69AA0424">
      <w:start w:val="1"/>
      <w:numFmt w:val="lowerRoman"/>
      <w:lvlText w:val="%3."/>
      <w:lvlJc w:val="right"/>
      <w:pPr>
        <w:ind w:left="2160" w:hanging="180"/>
      </w:pPr>
    </w:lvl>
    <w:lvl w:ilvl="3" w:tplc="1ABAAE5E">
      <w:start w:val="1"/>
      <w:numFmt w:val="decimal"/>
      <w:lvlText w:val="%4."/>
      <w:lvlJc w:val="left"/>
      <w:pPr>
        <w:ind w:left="2880" w:hanging="360"/>
      </w:pPr>
    </w:lvl>
    <w:lvl w:ilvl="4" w:tplc="B994F716">
      <w:start w:val="1"/>
      <w:numFmt w:val="lowerLetter"/>
      <w:lvlText w:val="%5."/>
      <w:lvlJc w:val="left"/>
      <w:pPr>
        <w:ind w:left="3600" w:hanging="360"/>
      </w:pPr>
    </w:lvl>
    <w:lvl w:ilvl="5" w:tplc="A626957E">
      <w:start w:val="1"/>
      <w:numFmt w:val="lowerRoman"/>
      <w:lvlText w:val="%6."/>
      <w:lvlJc w:val="right"/>
      <w:pPr>
        <w:ind w:left="4320" w:hanging="180"/>
      </w:pPr>
    </w:lvl>
    <w:lvl w:ilvl="6" w:tplc="8F7E6026">
      <w:start w:val="1"/>
      <w:numFmt w:val="decimal"/>
      <w:lvlText w:val="%7."/>
      <w:lvlJc w:val="left"/>
      <w:pPr>
        <w:ind w:left="5040" w:hanging="360"/>
      </w:pPr>
    </w:lvl>
    <w:lvl w:ilvl="7" w:tplc="24B0F992">
      <w:start w:val="1"/>
      <w:numFmt w:val="lowerLetter"/>
      <w:lvlText w:val="%8."/>
      <w:lvlJc w:val="left"/>
      <w:pPr>
        <w:ind w:left="5760" w:hanging="360"/>
      </w:pPr>
    </w:lvl>
    <w:lvl w:ilvl="8" w:tplc="EE34D8C2">
      <w:start w:val="1"/>
      <w:numFmt w:val="lowerRoman"/>
      <w:lvlText w:val="%9."/>
      <w:lvlJc w:val="right"/>
      <w:pPr>
        <w:ind w:left="6480" w:hanging="180"/>
      </w:pPr>
    </w:lvl>
  </w:abstractNum>
  <w:num w:numId="1" w16cid:durableId="139006122">
    <w:abstractNumId w:val="21"/>
  </w:num>
  <w:num w:numId="2" w16cid:durableId="618728203">
    <w:abstractNumId w:val="9"/>
  </w:num>
  <w:num w:numId="3" w16cid:durableId="845097729">
    <w:abstractNumId w:val="35"/>
  </w:num>
  <w:num w:numId="4" w16cid:durableId="421607901">
    <w:abstractNumId w:val="36"/>
  </w:num>
  <w:num w:numId="5" w16cid:durableId="754470620">
    <w:abstractNumId w:val="2"/>
  </w:num>
  <w:num w:numId="6" w16cid:durableId="2102143973">
    <w:abstractNumId w:val="3"/>
  </w:num>
  <w:num w:numId="7" w16cid:durableId="124785173">
    <w:abstractNumId w:val="5"/>
  </w:num>
  <w:num w:numId="8" w16cid:durableId="1477410074">
    <w:abstractNumId w:val="25"/>
  </w:num>
  <w:num w:numId="9" w16cid:durableId="1161314480">
    <w:abstractNumId w:val="18"/>
  </w:num>
  <w:num w:numId="10" w16cid:durableId="2004509232">
    <w:abstractNumId w:val="31"/>
  </w:num>
  <w:num w:numId="11" w16cid:durableId="1691377445">
    <w:abstractNumId w:val="14"/>
  </w:num>
  <w:num w:numId="12" w16cid:durableId="782503003">
    <w:abstractNumId w:val="34"/>
  </w:num>
  <w:num w:numId="13" w16cid:durableId="90901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3774055">
    <w:abstractNumId w:val="33"/>
  </w:num>
  <w:num w:numId="15" w16cid:durableId="471141607">
    <w:abstractNumId w:val="1"/>
  </w:num>
  <w:num w:numId="16" w16cid:durableId="4776925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26213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82473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70573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4363624">
    <w:abstractNumId w:val="6"/>
  </w:num>
  <w:num w:numId="21" w16cid:durableId="1406683201">
    <w:abstractNumId w:val="23"/>
  </w:num>
  <w:num w:numId="22" w16cid:durableId="6231245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57705090">
    <w:abstractNumId w:val="27"/>
  </w:num>
  <w:num w:numId="24" w16cid:durableId="1579944167">
    <w:abstractNumId w:val="7"/>
  </w:num>
  <w:num w:numId="25" w16cid:durableId="11603856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9619177">
    <w:abstractNumId w:val="12"/>
  </w:num>
  <w:num w:numId="27" w16cid:durableId="1975988013">
    <w:abstractNumId w:val="8"/>
  </w:num>
  <w:num w:numId="28" w16cid:durableId="651715333">
    <w:abstractNumId w:val="10"/>
  </w:num>
  <w:num w:numId="29" w16cid:durableId="785084489">
    <w:abstractNumId w:val="11"/>
  </w:num>
  <w:num w:numId="30" w16cid:durableId="1488742104">
    <w:abstractNumId w:val="0"/>
  </w:num>
  <w:num w:numId="31" w16cid:durableId="2113865361">
    <w:abstractNumId w:val="22"/>
  </w:num>
  <w:num w:numId="32" w16cid:durableId="1161893240">
    <w:abstractNumId w:val="29"/>
  </w:num>
  <w:num w:numId="33" w16cid:durableId="2045210356">
    <w:abstractNumId w:val="24"/>
  </w:num>
  <w:num w:numId="34" w16cid:durableId="750547614">
    <w:abstractNumId w:val="30"/>
  </w:num>
  <w:num w:numId="35" w16cid:durableId="1187643888">
    <w:abstractNumId w:val="4"/>
  </w:num>
  <w:num w:numId="36" w16cid:durableId="855734578">
    <w:abstractNumId w:val="20"/>
  </w:num>
  <w:num w:numId="37" w16cid:durableId="1206332561">
    <w:abstractNumId w:val="26"/>
  </w:num>
  <w:num w:numId="38" w16cid:durableId="3321460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D11"/>
    <w:rsid w:val="000003C1"/>
    <w:rsid w:val="0000189B"/>
    <w:rsid w:val="00001FB5"/>
    <w:rsid w:val="00002436"/>
    <w:rsid w:val="000042C5"/>
    <w:rsid w:val="00004FA0"/>
    <w:rsid w:val="000056A1"/>
    <w:rsid w:val="00006E25"/>
    <w:rsid w:val="00007182"/>
    <w:rsid w:val="0000763B"/>
    <w:rsid w:val="00010293"/>
    <w:rsid w:val="000129A3"/>
    <w:rsid w:val="00012BF7"/>
    <w:rsid w:val="00012FCD"/>
    <w:rsid w:val="00013911"/>
    <w:rsid w:val="00015C5B"/>
    <w:rsid w:val="000175AA"/>
    <w:rsid w:val="000201A3"/>
    <w:rsid w:val="00020AE1"/>
    <w:rsid w:val="00020B37"/>
    <w:rsid w:val="0002137F"/>
    <w:rsid w:val="00021865"/>
    <w:rsid w:val="00021DF6"/>
    <w:rsid w:val="00022F26"/>
    <w:rsid w:val="00023227"/>
    <w:rsid w:val="000242FD"/>
    <w:rsid w:val="00024B5E"/>
    <w:rsid w:val="00024DF5"/>
    <w:rsid w:val="00024E2D"/>
    <w:rsid w:val="00025C1D"/>
    <w:rsid w:val="00025EE1"/>
    <w:rsid w:val="00025F7F"/>
    <w:rsid w:val="000263C5"/>
    <w:rsid w:val="00026D08"/>
    <w:rsid w:val="000307BD"/>
    <w:rsid w:val="000307CA"/>
    <w:rsid w:val="000308FF"/>
    <w:rsid w:val="00031A29"/>
    <w:rsid w:val="00031A7C"/>
    <w:rsid w:val="0003285A"/>
    <w:rsid w:val="00033C40"/>
    <w:rsid w:val="00034F19"/>
    <w:rsid w:val="00034FB7"/>
    <w:rsid w:val="00035EEA"/>
    <w:rsid w:val="00035F44"/>
    <w:rsid w:val="0003609C"/>
    <w:rsid w:val="00036E12"/>
    <w:rsid w:val="00036ED9"/>
    <w:rsid w:val="000379B4"/>
    <w:rsid w:val="00037C80"/>
    <w:rsid w:val="000409C1"/>
    <w:rsid w:val="00040F2B"/>
    <w:rsid w:val="0004129A"/>
    <w:rsid w:val="00042207"/>
    <w:rsid w:val="00042CB2"/>
    <w:rsid w:val="000454B7"/>
    <w:rsid w:val="000456A2"/>
    <w:rsid w:val="0004643B"/>
    <w:rsid w:val="00046E72"/>
    <w:rsid w:val="00047A29"/>
    <w:rsid w:val="0005008C"/>
    <w:rsid w:val="000506EA"/>
    <w:rsid w:val="00050CFB"/>
    <w:rsid w:val="00050E5A"/>
    <w:rsid w:val="00050F9E"/>
    <w:rsid w:val="000511A1"/>
    <w:rsid w:val="00053747"/>
    <w:rsid w:val="00054666"/>
    <w:rsid w:val="000615B6"/>
    <w:rsid w:val="000620C1"/>
    <w:rsid w:val="0006381C"/>
    <w:rsid w:val="000645E7"/>
    <w:rsid w:val="0006469A"/>
    <w:rsid w:val="000646C1"/>
    <w:rsid w:val="0006480C"/>
    <w:rsid w:val="00064E20"/>
    <w:rsid w:val="0006592A"/>
    <w:rsid w:val="000665DB"/>
    <w:rsid w:val="00067142"/>
    <w:rsid w:val="000675B3"/>
    <w:rsid w:val="00067C21"/>
    <w:rsid w:val="00067D99"/>
    <w:rsid w:val="00071442"/>
    <w:rsid w:val="00072ADE"/>
    <w:rsid w:val="00073289"/>
    <w:rsid w:val="00073BE8"/>
    <w:rsid w:val="00074786"/>
    <w:rsid w:val="000751B3"/>
    <w:rsid w:val="00076335"/>
    <w:rsid w:val="0007670A"/>
    <w:rsid w:val="0007675D"/>
    <w:rsid w:val="00077045"/>
    <w:rsid w:val="000772BD"/>
    <w:rsid w:val="00077D4B"/>
    <w:rsid w:val="00080F03"/>
    <w:rsid w:val="00082142"/>
    <w:rsid w:val="0008417E"/>
    <w:rsid w:val="00085F98"/>
    <w:rsid w:val="000868A6"/>
    <w:rsid w:val="00086A3C"/>
    <w:rsid w:val="00086D7F"/>
    <w:rsid w:val="00086FCF"/>
    <w:rsid w:val="00087416"/>
    <w:rsid w:val="000877BF"/>
    <w:rsid w:val="00090EF6"/>
    <w:rsid w:val="000917F4"/>
    <w:rsid w:val="00091C85"/>
    <w:rsid w:val="000927EC"/>
    <w:rsid w:val="00092DC8"/>
    <w:rsid w:val="000932E7"/>
    <w:rsid w:val="000954CA"/>
    <w:rsid w:val="000956AA"/>
    <w:rsid w:val="000A09E9"/>
    <w:rsid w:val="000A0F70"/>
    <w:rsid w:val="000A12C7"/>
    <w:rsid w:val="000A29F9"/>
    <w:rsid w:val="000A2DB6"/>
    <w:rsid w:val="000A465B"/>
    <w:rsid w:val="000A4C13"/>
    <w:rsid w:val="000A50D0"/>
    <w:rsid w:val="000A5631"/>
    <w:rsid w:val="000A62A1"/>
    <w:rsid w:val="000A63A2"/>
    <w:rsid w:val="000A6849"/>
    <w:rsid w:val="000A6879"/>
    <w:rsid w:val="000A6D37"/>
    <w:rsid w:val="000A6D4B"/>
    <w:rsid w:val="000A6F01"/>
    <w:rsid w:val="000A6FF8"/>
    <w:rsid w:val="000A7126"/>
    <w:rsid w:val="000A7C19"/>
    <w:rsid w:val="000B0DEB"/>
    <w:rsid w:val="000B1624"/>
    <w:rsid w:val="000B1946"/>
    <w:rsid w:val="000B1ADE"/>
    <w:rsid w:val="000B1C96"/>
    <w:rsid w:val="000B300B"/>
    <w:rsid w:val="000B31A1"/>
    <w:rsid w:val="000B327A"/>
    <w:rsid w:val="000B368F"/>
    <w:rsid w:val="000B3A4B"/>
    <w:rsid w:val="000B4591"/>
    <w:rsid w:val="000B75DE"/>
    <w:rsid w:val="000B7885"/>
    <w:rsid w:val="000C0BB0"/>
    <w:rsid w:val="000C1D98"/>
    <w:rsid w:val="000C39C0"/>
    <w:rsid w:val="000C404C"/>
    <w:rsid w:val="000C423C"/>
    <w:rsid w:val="000C4444"/>
    <w:rsid w:val="000C539B"/>
    <w:rsid w:val="000C5791"/>
    <w:rsid w:val="000C777F"/>
    <w:rsid w:val="000C7974"/>
    <w:rsid w:val="000C7E73"/>
    <w:rsid w:val="000C7F3C"/>
    <w:rsid w:val="000D1093"/>
    <w:rsid w:val="000D17B5"/>
    <w:rsid w:val="000D18C5"/>
    <w:rsid w:val="000D2F26"/>
    <w:rsid w:val="000D2F67"/>
    <w:rsid w:val="000D34C5"/>
    <w:rsid w:val="000D37AA"/>
    <w:rsid w:val="000D3ACD"/>
    <w:rsid w:val="000D3C52"/>
    <w:rsid w:val="000D5296"/>
    <w:rsid w:val="000D579C"/>
    <w:rsid w:val="000D5A31"/>
    <w:rsid w:val="000D6AE5"/>
    <w:rsid w:val="000D7F58"/>
    <w:rsid w:val="000D7FC7"/>
    <w:rsid w:val="000E053E"/>
    <w:rsid w:val="000E0916"/>
    <w:rsid w:val="000E14DB"/>
    <w:rsid w:val="000E1BCB"/>
    <w:rsid w:val="000E20FC"/>
    <w:rsid w:val="000E2CBA"/>
    <w:rsid w:val="000E2FBB"/>
    <w:rsid w:val="000E3F44"/>
    <w:rsid w:val="000E44EA"/>
    <w:rsid w:val="000E4DE4"/>
    <w:rsid w:val="000E4F14"/>
    <w:rsid w:val="000E4F63"/>
    <w:rsid w:val="000E686D"/>
    <w:rsid w:val="000E68DF"/>
    <w:rsid w:val="000E7B0D"/>
    <w:rsid w:val="000F0328"/>
    <w:rsid w:val="000F0848"/>
    <w:rsid w:val="000F0C7A"/>
    <w:rsid w:val="000F2715"/>
    <w:rsid w:val="000F2779"/>
    <w:rsid w:val="000F2C44"/>
    <w:rsid w:val="000F2CC8"/>
    <w:rsid w:val="000F31A7"/>
    <w:rsid w:val="000F3ED0"/>
    <w:rsid w:val="000F3FE6"/>
    <w:rsid w:val="000F4903"/>
    <w:rsid w:val="000F57B5"/>
    <w:rsid w:val="000F588F"/>
    <w:rsid w:val="000F62FD"/>
    <w:rsid w:val="000F73EC"/>
    <w:rsid w:val="000F740F"/>
    <w:rsid w:val="0010046D"/>
    <w:rsid w:val="00100E59"/>
    <w:rsid w:val="00101351"/>
    <w:rsid w:val="001013F9"/>
    <w:rsid w:val="0010356A"/>
    <w:rsid w:val="00103943"/>
    <w:rsid w:val="00103F48"/>
    <w:rsid w:val="001046DB"/>
    <w:rsid w:val="0010625B"/>
    <w:rsid w:val="0010715B"/>
    <w:rsid w:val="001077F3"/>
    <w:rsid w:val="001101AB"/>
    <w:rsid w:val="00110287"/>
    <w:rsid w:val="00110546"/>
    <w:rsid w:val="00111A0B"/>
    <w:rsid w:val="00111D72"/>
    <w:rsid w:val="001146A3"/>
    <w:rsid w:val="00116538"/>
    <w:rsid w:val="0011673F"/>
    <w:rsid w:val="00116E18"/>
    <w:rsid w:val="0011731A"/>
    <w:rsid w:val="001173B5"/>
    <w:rsid w:val="0011761B"/>
    <w:rsid w:val="001176CF"/>
    <w:rsid w:val="001178D8"/>
    <w:rsid w:val="00122CEC"/>
    <w:rsid w:val="0012308A"/>
    <w:rsid w:val="0012434D"/>
    <w:rsid w:val="001249A6"/>
    <w:rsid w:val="001250E4"/>
    <w:rsid w:val="001254D0"/>
    <w:rsid w:val="00127648"/>
    <w:rsid w:val="00127B7F"/>
    <w:rsid w:val="001309D6"/>
    <w:rsid w:val="00132185"/>
    <w:rsid w:val="00132985"/>
    <w:rsid w:val="00132DB8"/>
    <w:rsid w:val="0013325C"/>
    <w:rsid w:val="00133A89"/>
    <w:rsid w:val="00133D31"/>
    <w:rsid w:val="00134146"/>
    <w:rsid w:val="00134E2B"/>
    <w:rsid w:val="00134F9E"/>
    <w:rsid w:val="0013564C"/>
    <w:rsid w:val="001366CD"/>
    <w:rsid w:val="00137153"/>
    <w:rsid w:val="001374E4"/>
    <w:rsid w:val="001406BD"/>
    <w:rsid w:val="00140D84"/>
    <w:rsid w:val="00140E3B"/>
    <w:rsid w:val="00144AD2"/>
    <w:rsid w:val="00145BB1"/>
    <w:rsid w:val="001472F1"/>
    <w:rsid w:val="00147FF4"/>
    <w:rsid w:val="001500F7"/>
    <w:rsid w:val="001501B7"/>
    <w:rsid w:val="001522D9"/>
    <w:rsid w:val="00152438"/>
    <w:rsid w:val="001526EF"/>
    <w:rsid w:val="0015295E"/>
    <w:rsid w:val="00152E7A"/>
    <w:rsid w:val="001530F1"/>
    <w:rsid w:val="001537AE"/>
    <w:rsid w:val="001543C9"/>
    <w:rsid w:val="001544C0"/>
    <w:rsid w:val="00154BEE"/>
    <w:rsid w:val="001556CA"/>
    <w:rsid w:val="0015576D"/>
    <w:rsid w:val="00155B61"/>
    <w:rsid w:val="00156C42"/>
    <w:rsid w:val="00156C6F"/>
    <w:rsid w:val="00157FCA"/>
    <w:rsid w:val="00160336"/>
    <w:rsid w:val="001603C8"/>
    <w:rsid w:val="0016072E"/>
    <w:rsid w:val="00160EEA"/>
    <w:rsid w:val="001612CA"/>
    <w:rsid w:val="00161D3F"/>
    <w:rsid w:val="001622BF"/>
    <w:rsid w:val="001623A4"/>
    <w:rsid w:val="001624CA"/>
    <w:rsid w:val="00162908"/>
    <w:rsid w:val="00162CCF"/>
    <w:rsid w:val="00162DDE"/>
    <w:rsid w:val="00163619"/>
    <w:rsid w:val="00163BB0"/>
    <w:rsid w:val="001646FF"/>
    <w:rsid w:val="00164812"/>
    <w:rsid w:val="00165A27"/>
    <w:rsid w:val="00165C6B"/>
    <w:rsid w:val="00165FB7"/>
    <w:rsid w:val="00167314"/>
    <w:rsid w:val="00171484"/>
    <w:rsid w:val="00172C1B"/>
    <w:rsid w:val="00172E72"/>
    <w:rsid w:val="00173241"/>
    <w:rsid w:val="001733F4"/>
    <w:rsid w:val="001735B4"/>
    <w:rsid w:val="0017389B"/>
    <w:rsid w:val="00173AED"/>
    <w:rsid w:val="00173B7A"/>
    <w:rsid w:val="00173BB1"/>
    <w:rsid w:val="00174983"/>
    <w:rsid w:val="00174C1D"/>
    <w:rsid w:val="00174E2C"/>
    <w:rsid w:val="0017564F"/>
    <w:rsid w:val="00175BCB"/>
    <w:rsid w:val="001767C0"/>
    <w:rsid w:val="00176BBC"/>
    <w:rsid w:val="00181606"/>
    <w:rsid w:val="00181611"/>
    <w:rsid w:val="001816B2"/>
    <w:rsid w:val="00181DBD"/>
    <w:rsid w:val="0018218B"/>
    <w:rsid w:val="001828C0"/>
    <w:rsid w:val="001832DA"/>
    <w:rsid w:val="0018354A"/>
    <w:rsid w:val="001841FD"/>
    <w:rsid w:val="00184771"/>
    <w:rsid w:val="00185674"/>
    <w:rsid w:val="00185F81"/>
    <w:rsid w:val="001873AC"/>
    <w:rsid w:val="0018795D"/>
    <w:rsid w:val="00187AA1"/>
    <w:rsid w:val="00190F30"/>
    <w:rsid w:val="00191B00"/>
    <w:rsid w:val="001943C5"/>
    <w:rsid w:val="0019508D"/>
    <w:rsid w:val="0019688A"/>
    <w:rsid w:val="00196A59"/>
    <w:rsid w:val="00197BEC"/>
    <w:rsid w:val="001A0D7B"/>
    <w:rsid w:val="001A2052"/>
    <w:rsid w:val="001A21FB"/>
    <w:rsid w:val="001A3350"/>
    <w:rsid w:val="001A468E"/>
    <w:rsid w:val="001A585F"/>
    <w:rsid w:val="001A5E25"/>
    <w:rsid w:val="001A7790"/>
    <w:rsid w:val="001A77B0"/>
    <w:rsid w:val="001A7B2D"/>
    <w:rsid w:val="001B06DA"/>
    <w:rsid w:val="001B1226"/>
    <w:rsid w:val="001B14AE"/>
    <w:rsid w:val="001B2CEC"/>
    <w:rsid w:val="001B4AA2"/>
    <w:rsid w:val="001B653A"/>
    <w:rsid w:val="001B677F"/>
    <w:rsid w:val="001B6A60"/>
    <w:rsid w:val="001B71EC"/>
    <w:rsid w:val="001C0AEE"/>
    <w:rsid w:val="001C3060"/>
    <w:rsid w:val="001C3224"/>
    <w:rsid w:val="001C3C7D"/>
    <w:rsid w:val="001C5096"/>
    <w:rsid w:val="001C54F5"/>
    <w:rsid w:val="001C5873"/>
    <w:rsid w:val="001C5EAA"/>
    <w:rsid w:val="001C66CD"/>
    <w:rsid w:val="001C73C3"/>
    <w:rsid w:val="001C7B82"/>
    <w:rsid w:val="001C7DBD"/>
    <w:rsid w:val="001C7F2E"/>
    <w:rsid w:val="001D2150"/>
    <w:rsid w:val="001D2AFE"/>
    <w:rsid w:val="001D2E56"/>
    <w:rsid w:val="001D2FEF"/>
    <w:rsid w:val="001D40FC"/>
    <w:rsid w:val="001D4E8E"/>
    <w:rsid w:val="001D647E"/>
    <w:rsid w:val="001E102D"/>
    <w:rsid w:val="001E1241"/>
    <w:rsid w:val="001E1AFC"/>
    <w:rsid w:val="001E1D43"/>
    <w:rsid w:val="001E3B74"/>
    <w:rsid w:val="001E4B67"/>
    <w:rsid w:val="001E4EDB"/>
    <w:rsid w:val="001E5568"/>
    <w:rsid w:val="001E55AB"/>
    <w:rsid w:val="001E59F2"/>
    <w:rsid w:val="001E5A21"/>
    <w:rsid w:val="001E66AA"/>
    <w:rsid w:val="001E693D"/>
    <w:rsid w:val="001E6F5A"/>
    <w:rsid w:val="001F089C"/>
    <w:rsid w:val="001F0CC9"/>
    <w:rsid w:val="001F1BA8"/>
    <w:rsid w:val="001F2AAC"/>
    <w:rsid w:val="001F526E"/>
    <w:rsid w:val="001F6187"/>
    <w:rsid w:val="001F671E"/>
    <w:rsid w:val="001F6721"/>
    <w:rsid w:val="001F6F3E"/>
    <w:rsid w:val="00200052"/>
    <w:rsid w:val="00200B9D"/>
    <w:rsid w:val="00201699"/>
    <w:rsid w:val="002023B9"/>
    <w:rsid w:val="00202A36"/>
    <w:rsid w:val="00204F8F"/>
    <w:rsid w:val="0020618A"/>
    <w:rsid w:val="00207087"/>
    <w:rsid w:val="002072BA"/>
    <w:rsid w:val="00207BA9"/>
    <w:rsid w:val="00210DF2"/>
    <w:rsid w:val="002114C9"/>
    <w:rsid w:val="00211AF3"/>
    <w:rsid w:val="00211E05"/>
    <w:rsid w:val="00211F73"/>
    <w:rsid w:val="002131E0"/>
    <w:rsid w:val="002145F4"/>
    <w:rsid w:val="002156B6"/>
    <w:rsid w:val="00215A56"/>
    <w:rsid w:val="002165CE"/>
    <w:rsid w:val="00216EB3"/>
    <w:rsid w:val="0021B4B4"/>
    <w:rsid w:val="00220498"/>
    <w:rsid w:val="0022071B"/>
    <w:rsid w:val="00221189"/>
    <w:rsid w:val="002211AB"/>
    <w:rsid w:val="00221A89"/>
    <w:rsid w:val="0022222D"/>
    <w:rsid w:val="00223AB5"/>
    <w:rsid w:val="00223F25"/>
    <w:rsid w:val="00224665"/>
    <w:rsid w:val="00224EAF"/>
    <w:rsid w:val="0022691E"/>
    <w:rsid w:val="00227FDE"/>
    <w:rsid w:val="0023066A"/>
    <w:rsid w:val="002306D0"/>
    <w:rsid w:val="00230C07"/>
    <w:rsid w:val="00230D12"/>
    <w:rsid w:val="00230F19"/>
    <w:rsid w:val="00232C63"/>
    <w:rsid w:val="00232D93"/>
    <w:rsid w:val="00234403"/>
    <w:rsid w:val="00234BDC"/>
    <w:rsid w:val="00235317"/>
    <w:rsid w:val="00235BB6"/>
    <w:rsid w:val="00236297"/>
    <w:rsid w:val="002407F7"/>
    <w:rsid w:val="0024088E"/>
    <w:rsid w:val="0024144D"/>
    <w:rsid w:val="00241B5F"/>
    <w:rsid w:val="00243754"/>
    <w:rsid w:val="0024399B"/>
    <w:rsid w:val="00243E2C"/>
    <w:rsid w:val="00244CA8"/>
    <w:rsid w:val="00244F38"/>
    <w:rsid w:val="00245B47"/>
    <w:rsid w:val="00245EF9"/>
    <w:rsid w:val="00246240"/>
    <w:rsid w:val="00247530"/>
    <w:rsid w:val="0024762F"/>
    <w:rsid w:val="00248558"/>
    <w:rsid w:val="002507D2"/>
    <w:rsid w:val="00250BB1"/>
    <w:rsid w:val="00251923"/>
    <w:rsid w:val="00251ED5"/>
    <w:rsid w:val="002530A3"/>
    <w:rsid w:val="00253314"/>
    <w:rsid w:val="00253E3E"/>
    <w:rsid w:val="0025582D"/>
    <w:rsid w:val="002574AA"/>
    <w:rsid w:val="00261037"/>
    <w:rsid w:val="00261133"/>
    <w:rsid w:val="002620A8"/>
    <w:rsid w:val="00262E8D"/>
    <w:rsid w:val="00263488"/>
    <w:rsid w:val="002634CE"/>
    <w:rsid w:val="002639D5"/>
    <w:rsid w:val="00265460"/>
    <w:rsid w:val="0026566B"/>
    <w:rsid w:val="00265AC5"/>
    <w:rsid w:val="00265B59"/>
    <w:rsid w:val="00267D7F"/>
    <w:rsid w:val="00271B77"/>
    <w:rsid w:val="00272F59"/>
    <w:rsid w:val="00273507"/>
    <w:rsid w:val="0027420F"/>
    <w:rsid w:val="002745A2"/>
    <w:rsid w:val="00276A43"/>
    <w:rsid w:val="00276C2D"/>
    <w:rsid w:val="00277D4B"/>
    <w:rsid w:val="00280A3E"/>
    <w:rsid w:val="00280FBC"/>
    <w:rsid w:val="0028132E"/>
    <w:rsid w:val="0028170C"/>
    <w:rsid w:val="0028211B"/>
    <w:rsid w:val="00282757"/>
    <w:rsid w:val="00282980"/>
    <w:rsid w:val="00282E20"/>
    <w:rsid w:val="0028341C"/>
    <w:rsid w:val="002839C6"/>
    <w:rsid w:val="002846D6"/>
    <w:rsid w:val="00284757"/>
    <w:rsid w:val="002856DF"/>
    <w:rsid w:val="00285894"/>
    <w:rsid w:val="002860B9"/>
    <w:rsid w:val="00286699"/>
    <w:rsid w:val="00286F56"/>
    <w:rsid w:val="00287727"/>
    <w:rsid w:val="00291F3F"/>
    <w:rsid w:val="00292ACC"/>
    <w:rsid w:val="00294B87"/>
    <w:rsid w:val="00294D33"/>
    <w:rsid w:val="00294EC6"/>
    <w:rsid w:val="00294F93"/>
    <w:rsid w:val="00295B62"/>
    <w:rsid w:val="00295C2D"/>
    <w:rsid w:val="00295C7B"/>
    <w:rsid w:val="00296BBF"/>
    <w:rsid w:val="00297CB2"/>
    <w:rsid w:val="002A0104"/>
    <w:rsid w:val="002A017A"/>
    <w:rsid w:val="002A08C6"/>
    <w:rsid w:val="002A0A52"/>
    <w:rsid w:val="002A0B6C"/>
    <w:rsid w:val="002A0CB1"/>
    <w:rsid w:val="002A11DA"/>
    <w:rsid w:val="002A1773"/>
    <w:rsid w:val="002A1A48"/>
    <w:rsid w:val="002A1DD5"/>
    <w:rsid w:val="002A20D2"/>
    <w:rsid w:val="002A2525"/>
    <w:rsid w:val="002A3405"/>
    <w:rsid w:val="002A3F21"/>
    <w:rsid w:val="002A4036"/>
    <w:rsid w:val="002A4CFB"/>
    <w:rsid w:val="002A5445"/>
    <w:rsid w:val="002A5818"/>
    <w:rsid w:val="002A73C3"/>
    <w:rsid w:val="002A7CCC"/>
    <w:rsid w:val="002B1393"/>
    <w:rsid w:val="002B148A"/>
    <w:rsid w:val="002B15D4"/>
    <w:rsid w:val="002B390B"/>
    <w:rsid w:val="002B3D2F"/>
    <w:rsid w:val="002B496B"/>
    <w:rsid w:val="002B4B69"/>
    <w:rsid w:val="002B4E84"/>
    <w:rsid w:val="002C0087"/>
    <w:rsid w:val="002C0238"/>
    <w:rsid w:val="002C0A99"/>
    <w:rsid w:val="002C150C"/>
    <w:rsid w:val="002C21F8"/>
    <w:rsid w:val="002C2A3B"/>
    <w:rsid w:val="002C35D4"/>
    <w:rsid w:val="002C43CC"/>
    <w:rsid w:val="002C4789"/>
    <w:rsid w:val="002C5251"/>
    <w:rsid w:val="002C6897"/>
    <w:rsid w:val="002C7C80"/>
    <w:rsid w:val="002D17CC"/>
    <w:rsid w:val="002D1AF3"/>
    <w:rsid w:val="002D1BB2"/>
    <w:rsid w:val="002D26DF"/>
    <w:rsid w:val="002D3055"/>
    <w:rsid w:val="002D35B7"/>
    <w:rsid w:val="002D64E8"/>
    <w:rsid w:val="002D6696"/>
    <w:rsid w:val="002D7AF6"/>
    <w:rsid w:val="002E1D86"/>
    <w:rsid w:val="002E1E1D"/>
    <w:rsid w:val="002E1F41"/>
    <w:rsid w:val="002E2B92"/>
    <w:rsid w:val="002E2C89"/>
    <w:rsid w:val="002E37F0"/>
    <w:rsid w:val="002E3CF5"/>
    <w:rsid w:val="002E3F38"/>
    <w:rsid w:val="002E5BCC"/>
    <w:rsid w:val="002E62ED"/>
    <w:rsid w:val="002E771C"/>
    <w:rsid w:val="002F0D1A"/>
    <w:rsid w:val="002F34E9"/>
    <w:rsid w:val="002F3B8D"/>
    <w:rsid w:val="002F4A2C"/>
    <w:rsid w:val="002F4F28"/>
    <w:rsid w:val="002F5166"/>
    <w:rsid w:val="002F5AC0"/>
    <w:rsid w:val="002F5AE1"/>
    <w:rsid w:val="002F5BE9"/>
    <w:rsid w:val="002F75ED"/>
    <w:rsid w:val="00300441"/>
    <w:rsid w:val="00300B16"/>
    <w:rsid w:val="0030107F"/>
    <w:rsid w:val="00301756"/>
    <w:rsid w:val="003019C7"/>
    <w:rsid w:val="00302217"/>
    <w:rsid w:val="0030399C"/>
    <w:rsid w:val="00303ED1"/>
    <w:rsid w:val="00303EE1"/>
    <w:rsid w:val="00303F2F"/>
    <w:rsid w:val="00304047"/>
    <w:rsid w:val="00305519"/>
    <w:rsid w:val="00305C71"/>
    <w:rsid w:val="00305E44"/>
    <w:rsid w:val="00305F2C"/>
    <w:rsid w:val="00307C40"/>
    <w:rsid w:val="00309DF4"/>
    <w:rsid w:val="003101F6"/>
    <w:rsid w:val="00310FA5"/>
    <w:rsid w:val="003112FA"/>
    <w:rsid w:val="003121B7"/>
    <w:rsid w:val="003129B2"/>
    <w:rsid w:val="003133C4"/>
    <w:rsid w:val="003147EF"/>
    <w:rsid w:val="003150B6"/>
    <w:rsid w:val="00316794"/>
    <w:rsid w:val="00316A52"/>
    <w:rsid w:val="00320B9A"/>
    <w:rsid w:val="003213F8"/>
    <w:rsid w:val="003215CF"/>
    <w:rsid w:val="003234BD"/>
    <w:rsid w:val="00323ACB"/>
    <w:rsid w:val="00326741"/>
    <w:rsid w:val="00327679"/>
    <w:rsid w:val="003279D8"/>
    <w:rsid w:val="00330A2F"/>
    <w:rsid w:val="003318EE"/>
    <w:rsid w:val="00332A61"/>
    <w:rsid w:val="00332DA6"/>
    <w:rsid w:val="00340028"/>
    <w:rsid w:val="003403C5"/>
    <w:rsid w:val="003403D5"/>
    <w:rsid w:val="00341188"/>
    <w:rsid w:val="0034153E"/>
    <w:rsid w:val="00341B74"/>
    <w:rsid w:val="00341F8B"/>
    <w:rsid w:val="0034354C"/>
    <w:rsid w:val="003442C2"/>
    <w:rsid w:val="00344A3F"/>
    <w:rsid w:val="003459C0"/>
    <w:rsid w:val="003459D4"/>
    <w:rsid w:val="00345C41"/>
    <w:rsid w:val="00346401"/>
    <w:rsid w:val="0034678A"/>
    <w:rsid w:val="003502B3"/>
    <w:rsid w:val="00350CB6"/>
    <w:rsid w:val="003510F5"/>
    <w:rsid w:val="00351E7E"/>
    <w:rsid w:val="003520A8"/>
    <w:rsid w:val="00353977"/>
    <w:rsid w:val="00353D37"/>
    <w:rsid w:val="00353F32"/>
    <w:rsid w:val="0035489A"/>
    <w:rsid w:val="00355045"/>
    <w:rsid w:val="003552B2"/>
    <w:rsid w:val="00355A83"/>
    <w:rsid w:val="0035743A"/>
    <w:rsid w:val="00360130"/>
    <w:rsid w:val="00361949"/>
    <w:rsid w:val="00361A64"/>
    <w:rsid w:val="00361E37"/>
    <w:rsid w:val="0036502C"/>
    <w:rsid w:val="003651D4"/>
    <w:rsid w:val="00365295"/>
    <w:rsid w:val="00365C9C"/>
    <w:rsid w:val="00365F5D"/>
    <w:rsid w:val="0036625E"/>
    <w:rsid w:val="00366DA1"/>
    <w:rsid w:val="00367E09"/>
    <w:rsid w:val="00373EE4"/>
    <w:rsid w:val="003755BF"/>
    <w:rsid w:val="00380317"/>
    <w:rsid w:val="00380FD7"/>
    <w:rsid w:val="0038149B"/>
    <w:rsid w:val="0038164B"/>
    <w:rsid w:val="003822EB"/>
    <w:rsid w:val="0038233D"/>
    <w:rsid w:val="003834F0"/>
    <w:rsid w:val="00384218"/>
    <w:rsid w:val="00384882"/>
    <w:rsid w:val="003866CC"/>
    <w:rsid w:val="00387639"/>
    <w:rsid w:val="003908A4"/>
    <w:rsid w:val="00391710"/>
    <w:rsid w:val="00392296"/>
    <w:rsid w:val="003927E7"/>
    <w:rsid w:val="00395C9F"/>
    <w:rsid w:val="00395DFA"/>
    <w:rsid w:val="00395F58"/>
    <w:rsid w:val="00396AE5"/>
    <w:rsid w:val="00397F9E"/>
    <w:rsid w:val="003A00D4"/>
    <w:rsid w:val="003A0A97"/>
    <w:rsid w:val="003A0BE0"/>
    <w:rsid w:val="003A0DB8"/>
    <w:rsid w:val="003A13BC"/>
    <w:rsid w:val="003A2785"/>
    <w:rsid w:val="003A41B3"/>
    <w:rsid w:val="003A41B8"/>
    <w:rsid w:val="003A51C3"/>
    <w:rsid w:val="003A67D5"/>
    <w:rsid w:val="003A688A"/>
    <w:rsid w:val="003A73EB"/>
    <w:rsid w:val="003B0A52"/>
    <w:rsid w:val="003B1402"/>
    <w:rsid w:val="003B1FD6"/>
    <w:rsid w:val="003B34BC"/>
    <w:rsid w:val="003B3888"/>
    <w:rsid w:val="003B3CCC"/>
    <w:rsid w:val="003B41F9"/>
    <w:rsid w:val="003B5292"/>
    <w:rsid w:val="003B5484"/>
    <w:rsid w:val="003B5B57"/>
    <w:rsid w:val="003B68D9"/>
    <w:rsid w:val="003B7FEF"/>
    <w:rsid w:val="003C1669"/>
    <w:rsid w:val="003C16C5"/>
    <w:rsid w:val="003C177C"/>
    <w:rsid w:val="003C18E0"/>
    <w:rsid w:val="003C5202"/>
    <w:rsid w:val="003C52F0"/>
    <w:rsid w:val="003C5550"/>
    <w:rsid w:val="003C58E5"/>
    <w:rsid w:val="003C667F"/>
    <w:rsid w:val="003C67CC"/>
    <w:rsid w:val="003C6BA8"/>
    <w:rsid w:val="003C6EE9"/>
    <w:rsid w:val="003C7493"/>
    <w:rsid w:val="003C7AFD"/>
    <w:rsid w:val="003C7E2B"/>
    <w:rsid w:val="003D020A"/>
    <w:rsid w:val="003D0251"/>
    <w:rsid w:val="003D1948"/>
    <w:rsid w:val="003D30DB"/>
    <w:rsid w:val="003D3316"/>
    <w:rsid w:val="003D3EF6"/>
    <w:rsid w:val="003D6078"/>
    <w:rsid w:val="003D693F"/>
    <w:rsid w:val="003D6EAF"/>
    <w:rsid w:val="003D7067"/>
    <w:rsid w:val="003D7DB9"/>
    <w:rsid w:val="003E3E57"/>
    <w:rsid w:val="003E481D"/>
    <w:rsid w:val="003E4E14"/>
    <w:rsid w:val="003E7442"/>
    <w:rsid w:val="003E7534"/>
    <w:rsid w:val="003F03FB"/>
    <w:rsid w:val="003F0527"/>
    <w:rsid w:val="003F15E5"/>
    <w:rsid w:val="003F1D2F"/>
    <w:rsid w:val="003F2269"/>
    <w:rsid w:val="003F36FC"/>
    <w:rsid w:val="003F380F"/>
    <w:rsid w:val="003F3B45"/>
    <w:rsid w:val="003F5131"/>
    <w:rsid w:val="003F63A6"/>
    <w:rsid w:val="003F64C3"/>
    <w:rsid w:val="003F6B7A"/>
    <w:rsid w:val="003F7618"/>
    <w:rsid w:val="003F7797"/>
    <w:rsid w:val="003F7E3B"/>
    <w:rsid w:val="00400750"/>
    <w:rsid w:val="00402041"/>
    <w:rsid w:val="00402081"/>
    <w:rsid w:val="00402219"/>
    <w:rsid w:val="0040251C"/>
    <w:rsid w:val="00403395"/>
    <w:rsid w:val="0040502C"/>
    <w:rsid w:val="00405FD6"/>
    <w:rsid w:val="00407124"/>
    <w:rsid w:val="004079FE"/>
    <w:rsid w:val="004118BF"/>
    <w:rsid w:val="004125E6"/>
    <w:rsid w:val="00412917"/>
    <w:rsid w:val="0041321E"/>
    <w:rsid w:val="00413A41"/>
    <w:rsid w:val="00415A7C"/>
    <w:rsid w:val="00415AD0"/>
    <w:rsid w:val="0041607A"/>
    <w:rsid w:val="00416873"/>
    <w:rsid w:val="0041709A"/>
    <w:rsid w:val="004179EF"/>
    <w:rsid w:val="004200EC"/>
    <w:rsid w:val="004202EA"/>
    <w:rsid w:val="004206C0"/>
    <w:rsid w:val="004206F2"/>
    <w:rsid w:val="00422367"/>
    <w:rsid w:val="004223FA"/>
    <w:rsid w:val="004246F8"/>
    <w:rsid w:val="00425E1C"/>
    <w:rsid w:val="0042680E"/>
    <w:rsid w:val="004277F0"/>
    <w:rsid w:val="00427BF4"/>
    <w:rsid w:val="00432019"/>
    <w:rsid w:val="00432102"/>
    <w:rsid w:val="004322BA"/>
    <w:rsid w:val="004326EC"/>
    <w:rsid w:val="00432A93"/>
    <w:rsid w:val="00432AC6"/>
    <w:rsid w:val="00432C9D"/>
    <w:rsid w:val="004335F7"/>
    <w:rsid w:val="00435533"/>
    <w:rsid w:val="00440061"/>
    <w:rsid w:val="00440564"/>
    <w:rsid w:val="00440732"/>
    <w:rsid w:val="00440B7F"/>
    <w:rsid w:val="00441091"/>
    <w:rsid w:val="00443263"/>
    <w:rsid w:val="00443B98"/>
    <w:rsid w:val="00443F29"/>
    <w:rsid w:val="0044431F"/>
    <w:rsid w:val="00444EBC"/>
    <w:rsid w:val="0044589A"/>
    <w:rsid w:val="0044777C"/>
    <w:rsid w:val="004477BD"/>
    <w:rsid w:val="0045026E"/>
    <w:rsid w:val="00450B1B"/>
    <w:rsid w:val="00450F0C"/>
    <w:rsid w:val="00451030"/>
    <w:rsid w:val="00451AEA"/>
    <w:rsid w:val="004524C0"/>
    <w:rsid w:val="00453D6D"/>
    <w:rsid w:val="00453F62"/>
    <w:rsid w:val="004540B1"/>
    <w:rsid w:val="004542B7"/>
    <w:rsid w:val="00460412"/>
    <w:rsid w:val="00460F66"/>
    <w:rsid w:val="00462691"/>
    <w:rsid w:val="004627C6"/>
    <w:rsid w:val="00462824"/>
    <w:rsid w:val="0046340B"/>
    <w:rsid w:val="00463F7F"/>
    <w:rsid w:val="00464476"/>
    <w:rsid w:val="00464981"/>
    <w:rsid w:val="00465494"/>
    <w:rsid w:val="00465689"/>
    <w:rsid w:val="00465AA8"/>
    <w:rsid w:val="00465B8B"/>
    <w:rsid w:val="004670F6"/>
    <w:rsid w:val="004675A6"/>
    <w:rsid w:val="00467772"/>
    <w:rsid w:val="00467D2C"/>
    <w:rsid w:val="00467E92"/>
    <w:rsid w:val="00467EF3"/>
    <w:rsid w:val="00470AD5"/>
    <w:rsid w:val="004712F8"/>
    <w:rsid w:val="00471356"/>
    <w:rsid w:val="00472076"/>
    <w:rsid w:val="0047241D"/>
    <w:rsid w:val="00473E1C"/>
    <w:rsid w:val="004757AC"/>
    <w:rsid w:val="00476162"/>
    <w:rsid w:val="0047652E"/>
    <w:rsid w:val="00476DAD"/>
    <w:rsid w:val="00477372"/>
    <w:rsid w:val="00477454"/>
    <w:rsid w:val="00477E1F"/>
    <w:rsid w:val="0048018C"/>
    <w:rsid w:val="0048048F"/>
    <w:rsid w:val="00480A6E"/>
    <w:rsid w:val="00481DBD"/>
    <w:rsid w:val="0048235A"/>
    <w:rsid w:val="0048335C"/>
    <w:rsid w:val="0048353C"/>
    <w:rsid w:val="004839C1"/>
    <w:rsid w:val="00483D6A"/>
    <w:rsid w:val="004843BA"/>
    <w:rsid w:val="00484D5C"/>
    <w:rsid w:val="0048530A"/>
    <w:rsid w:val="00485BAD"/>
    <w:rsid w:val="00487222"/>
    <w:rsid w:val="00487383"/>
    <w:rsid w:val="0048772F"/>
    <w:rsid w:val="00487972"/>
    <w:rsid w:val="0048798F"/>
    <w:rsid w:val="00487C35"/>
    <w:rsid w:val="00487D7D"/>
    <w:rsid w:val="00487DCE"/>
    <w:rsid w:val="004900E7"/>
    <w:rsid w:val="00490238"/>
    <w:rsid w:val="00490310"/>
    <w:rsid w:val="00490369"/>
    <w:rsid w:val="00490902"/>
    <w:rsid w:val="0049137D"/>
    <w:rsid w:val="00492375"/>
    <w:rsid w:val="00493002"/>
    <w:rsid w:val="00494971"/>
    <w:rsid w:val="00494D73"/>
    <w:rsid w:val="00495C63"/>
    <w:rsid w:val="00496AFA"/>
    <w:rsid w:val="00497B4F"/>
    <w:rsid w:val="0049FA76"/>
    <w:rsid w:val="004A3BA5"/>
    <w:rsid w:val="004A45B1"/>
    <w:rsid w:val="004A469B"/>
    <w:rsid w:val="004A50A3"/>
    <w:rsid w:val="004A5478"/>
    <w:rsid w:val="004A5E3A"/>
    <w:rsid w:val="004A7554"/>
    <w:rsid w:val="004A7FF9"/>
    <w:rsid w:val="004B023F"/>
    <w:rsid w:val="004B13A5"/>
    <w:rsid w:val="004B1902"/>
    <w:rsid w:val="004B2933"/>
    <w:rsid w:val="004B2A66"/>
    <w:rsid w:val="004B2D76"/>
    <w:rsid w:val="004B2ECC"/>
    <w:rsid w:val="004B2F18"/>
    <w:rsid w:val="004B3684"/>
    <w:rsid w:val="004B448C"/>
    <w:rsid w:val="004B7731"/>
    <w:rsid w:val="004B797F"/>
    <w:rsid w:val="004C033B"/>
    <w:rsid w:val="004C0781"/>
    <w:rsid w:val="004C0FF1"/>
    <w:rsid w:val="004C1F33"/>
    <w:rsid w:val="004C2696"/>
    <w:rsid w:val="004C26E4"/>
    <w:rsid w:val="004C68C4"/>
    <w:rsid w:val="004C69F8"/>
    <w:rsid w:val="004C6A48"/>
    <w:rsid w:val="004D0066"/>
    <w:rsid w:val="004D0232"/>
    <w:rsid w:val="004D0432"/>
    <w:rsid w:val="004D16E1"/>
    <w:rsid w:val="004D19FD"/>
    <w:rsid w:val="004D4FEE"/>
    <w:rsid w:val="004D54F3"/>
    <w:rsid w:val="004D555D"/>
    <w:rsid w:val="004E082F"/>
    <w:rsid w:val="004E0CCA"/>
    <w:rsid w:val="004E19E7"/>
    <w:rsid w:val="004E2063"/>
    <w:rsid w:val="004E2136"/>
    <w:rsid w:val="004E3D97"/>
    <w:rsid w:val="004E3E98"/>
    <w:rsid w:val="004E464B"/>
    <w:rsid w:val="004E4F24"/>
    <w:rsid w:val="004E5C88"/>
    <w:rsid w:val="004E5FD4"/>
    <w:rsid w:val="004E71DB"/>
    <w:rsid w:val="004EB5F5"/>
    <w:rsid w:val="004F09C0"/>
    <w:rsid w:val="004F0A5A"/>
    <w:rsid w:val="004F0DAF"/>
    <w:rsid w:val="004F12B2"/>
    <w:rsid w:val="004F2843"/>
    <w:rsid w:val="004F2C83"/>
    <w:rsid w:val="004F2E40"/>
    <w:rsid w:val="004F33C0"/>
    <w:rsid w:val="004F4DB8"/>
    <w:rsid w:val="004F54B8"/>
    <w:rsid w:val="004F70D9"/>
    <w:rsid w:val="004F7758"/>
    <w:rsid w:val="0050077F"/>
    <w:rsid w:val="0050185F"/>
    <w:rsid w:val="00501E1D"/>
    <w:rsid w:val="00503148"/>
    <w:rsid w:val="00503EA8"/>
    <w:rsid w:val="0050412C"/>
    <w:rsid w:val="005046D7"/>
    <w:rsid w:val="005047D7"/>
    <w:rsid w:val="00504D8A"/>
    <w:rsid w:val="005063BB"/>
    <w:rsid w:val="00506CF2"/>
    <w:rsid w:val="00507A0C"/>
    <w:rsid w:val="00507BD9"/>
    <w:rsid w:val="0051006E"/>
    <w:rsid w:val="00511943"/>
    <w:rsid w:val="00511D43"/>
    <w:rsid w:val="00512CA9"/>
    <w:rsid w:val="00514189"/>
    <w:rsid w:val="005160FC"/>
    <w:rsid w:val="005168B2"/>
    <w:rsid w:val="00516A1C"/>
    <w:rsid w:val="00517429"/>
    <w:rsid w:val="00517593"/>
    <w:rsid w:val="00517DC5"/>
    <w:rsid w:val="00521636"/>
    <w:rsid w:val="00521D5E"/>
    <w:rsid w:val="00523BA0"/>
    <w:rsid w:val="00525A3C"/>
    <w:rsid w:val="00525DFC"/>
    <w:rsid w:val="00526F00"/>
    <w:rsid w:val="005271D8"/>
    <w:rsid w:val="00527274"/>
    <w:rsid w:val="00527C5A"/>
    <w:rsid w:val="00530305"/>
    <w:rsid w:val="00530499"/>
    <w:rsid w:val="00530C8A"/>
    <w:rsid w:val="00530FB3"/>
    <w:rsid w:val="00531302"/>
    <w:rsid w:val="0053186A"/>
    <w:rsid w:val="005329A9"/>
    <w:rsid w:val="00533082"/>
    <w:rsid w:val="00533102"/>
    <w:rsid w:val="00533F7D"/>
    <w:rsid w:val="00534DF4"/>
    <w:rsid w:val="005358E9"/>
    <w:rsid w:val="0053620B"/>
    <w:rsid w:val="00536AD0"/>
    <w:rsid w:val="00537413"/>
    <w:rsid w:val="005374FE"/>
    <w:rsid w:val="00537532"/>
    <w:rsid w:val="00540B46"/>
    <w:rsid w:val="0054121E"/>
    <w:rsid w:val="00541254"/>
    <w:rsid w:val="00541A35"/>
    <w:rsid w:val="0054451F"/>
    <w:rsid w:val="005466C9"/>
    <w:rsid w:val="00546D29"/>
    <w:rsid w:val="00546F67"/>
    <w:rsid w:val="00547399"/>
    <w:rsid w:val="00547516"/>
    <w:rsid w:val="00550CC4"/>
    <w:rsid w:val="005513ED"/>
    <w:rsid w:val="00553466"/>
    <w:rsid w:val="005542C3"/>
    <w:rsid w:val="00555B0E"/>
    <w:rsid w:val="00556DEB"/>
    <w:rsid w:val="00557D1D"/>
    <w:rsid w:val="005603DB"/>
    <w:rsid w:val="005620CD"/>
    <w:rsid w:val="00562B1F"/>
    <w:rsid w:val="0056317E"/>
    <w:rsid w:val="00565EA5"/>
    <w:rsid w:val="00567605"/>
    <w:rsid w:val="0057097E"/>
    <w:rsid w:val="00571B9D"/>
    <w:rsid w:val="00571EF3"/>
    <w:rsid w:val="00571F31"/>
    <w:rsid w:val="00572A00"/>
    <w:rsid w:val="00572F73"/>
    <w:rsid w:val="005733AE"/>
    <w:rsid w:val="005740D1"/>
    <w:rsid w:val="00574991"/>
    <w:rsid w:val="00575A0F"/>
    <w:rsid w:val="00576D2E"/>
    <w:rsid w:val="00577759"/>
    <w:rsid w:val="0057792D"/>
    <w:rsid w:val="00577ACE"/>
    <w:rsid w:val="00577E72"/>
    <w:rsid w:val="00580041"/>
    <w:rsid w:val="0058006E"/>
    <w:rsid w:val="005802C4"/>
    <w:rsid w:val="0058061B"/>
    <w:rsid w:val="00581563"/>
    <w:rsid w:val="00581779"/>
    <w:rsid w:val="00581B93"/>
    <w:rsid w:val="005828BA"/>
    <w:rsid w:val="005832AE"/>
    <w:rsid w:val="0058380F"/>
    <w:rsid w:val="0058399D"/>
    <w:rsid w:val="005839C9"/>
    <w:rsid w:val="00583B8A"/>
    <w:rsid w:val="005840EC"/>
    <w:rsid w:val="00585885"/>
    <w:rsid w:val="005858B2"/>
    <w:rsid w:val="00586DDF"/>
    <w:rsid w:val="0058769E"/>
    <w:rsid w:val="00587785"/>
    <w:rsid w:val="005902AE"/>
    <w:rsid w:val="005909AD"/>
    <w:rsid w:val="005924A8"/>
    <w:rsid w:val="0059549B"/>
    <w:rsid w:val="00595689"/>
    <w:rsid w:val="00595BD9"/>
    <w:rsid w:val="00595EB3"/>
    <w:rsid w:val="00596210"/>
    <w:rsid w:val="00596316"/>
    <w:rsid w:val="00596C00"/>
    <w:rsid w:val="005A1E81"/>
    <w:rsid w:val="005A23C2"/>
    <w:rsid w:val="005A26F4"/>
    <w:rsid w:val="005A26F5"/>
    <w:rsid w:val="005A31E7"/>
    <w:rsid w:val="005A32E8"/>
    <w:rsid w:val="005A49F9"/>
    <w:rsid w:val="005A4C69"/>
    <w:rsid w:val="005A5FB0"/>
    <w:rsid w:val="005A6544"/>
    <w:rsid w:val="005A7990"/>
    <w:rsid w:val="005A7D36"/>
    <w:rsid w:val="005B1937"/>
    <w:rsid w:val="005B27D1"/>
    <w:rsid w:val="005B2B18"/>
    <w:rsid w:val="005B30B8"/>
    <w:rsid w:val="005B33E9"/>
    <w:rsid w:val="005B3D8D"/>
    <w:rsid w:val="005B5BA1"/>
    <w:rsid w:val="005B5FA6"/>
    <w:rsid w:val="005B6185"/>
    <w:rsid w:val="005B6235"/>
    <w:rsid w:val="005B64E1"/>
    <w:rsid w:val="005B6BF4"/>
    <w:rsid w:val="005B7D11"/>
    <w:rsid w:val="005C0149"/>
    <w:rsid w:val="005C0457"/>
    <w:rsid w:val="005C1815"/>
    <w:rsid w:val="005C2A26"/>
    <w:rsid w:val="005C33AE"/>
    <w:rsid w:val="005C6B5A"/>
    <w:rsid w:val="005C77E5"/>
    <w:rsid w:val="005C78A2"/>
    <w:rsid w:val="005D17FC"/>
    <w:rsid w:val="005D18F9"/>
    <w:rsid w:val="005D1B37"/>
    <w:rsid w:val="005D2DA7"/>
    <w:rsid w:val="005D37DB"/>
    <w:rsid w:val="005D39CA"/>
    <w:rsid w:val="005D3D0C"/>
    <w:rsid w:val="005D4670"/>
    <w:rsid w:val="005D4A16"/>
    <w:rsid w:val="005D4BF6"/>
    <w:rsid w:val="005D5341"/>
    <w:rsid w:val="005D63CF"/>
    <w:rsid w:val="005D76D3"/>
    <w:rsid w:val="005E092E"/>
    <w:rsid w:val="005E0CF2"/>
    <w:rsid w:val="005E0D23"/>
    <w:rsid w:val="005E2228"/>
    <w:rsid w:val="005E2352"/>
    <w:rsid w:val="005E2496"/>
    <w:rsid w:val="005E33FA"/>
    <w:rsid w:val="005E3F63"/>
    <w:rsid w:val="005E4C36"/>
    <w:rsid w:val="005E4D27"/>
    <w:rsid w:val="005E50D9"/>
    <w:rsid w:val="005E5CB0"/>
    <w:rsid w:val="005E623F"/>
    <w:rsid w:val="005E6F27"/>
    <w:rsid w:val="005E75DB"/>
    <w:rsid w:val="005E7E14"/>
    <w:rsid w:val="005F0261"/>
    <w:rsid w:val="005F0723"/>
    <w:rsid w:val="005F11F0"/>
    <w:rsid w:val="005F398E"/>
    <w:rsid w:val="005F5C3D"/>
    <w:rsid w:val="005F648A"/>
    <w:rsid w:val="005F6757"/>
    <w:rsid w:val="005F6E23"/>
    <w:rsid w:val="005F6F2A"/>
    <w:rsid w:val="00600079"/>
    <w:rsid w:val="00600105"/>
    <w:rsid w:val="0060063A"/>
    <w:rsid w:val="0060099E"/>
    <w:rsid w:val="006013F6"/>
    <w:rsid w:val="00601B6C"/>
    <w:rsid w:val="00601E40"/>
    <w:rsid w:val="00601F79"/>
    <w:rsid w:val="00602218"/>
    <w:rsid w:val="00602EA5"/>
    <w:rsid w:val="006045E9"/>
    <w:rsid w:val="006047EB"/>
    <w:rsid w:val="00604A85"/>
    <w:rsid w:val="00604C59"/>
    <w:rsid w:val="00605219"/>
    <w:rsid w:val="006057B2"/>
    <w:rsid w:val="006058D0"/>
    <w:rsid w:val="00605FE6"/>
    <w:rsid w:val="00607508"/>
    <w:rsid w:val="00607970"/>
    <w:rsid w:val="00607A4A"/>
    <w:rsid w:val="006124E6"/>
    <w:rsid w:val="00612887"/>
    <w:rsid w:val="00612C1D"/>
    <w:rsid w:val="00612FA9"/>
    <w:rsid w:val="0061393E"/>
    <w:rsid w:val="00614FF8"/>
    <w:rsid w:val="0061585A"/>
    <w:rsid w:val="00616477"/>
    <w:rsid w:val="0062072C"/>
    <w:rsid w:val="00620ADC"/>
    <w:rsid w:val="00622192"/>
    <w:rsid w:val="006238B7"/>
    <w:rsid w:val="00623D42"/>
    <w:rsid w:val="00624E88"/>
    <w:rsid w:val="006256AF"/>
    <w:rsid w:val="00625791"/>
    <w:rsid w:val="00625BF6"/>
    <w:rsid w:val="006262B5"/>
    <w:rsid w:val="00626AD9"/>
    <w:rsid w:val="00626F77"/>
    <w:rsid w:val="006274DA"/>
    <w:rsid w:val="0062752E"/>
    <w:rsid w:val="00627FF8"/>
    <w:rsid w:val="00632C0B"/>
    <w:rsid w:val="00634843"/>
    <w:rsid w:val="00634C45"/>
    <w:rsid w:val="00635BBB"/>
    <w:rsid w:val="00635FA8"/>
    <w:rsid w:val="006364A6"/>
    <w:rsid w:val="00636A89"/>
    <w:rsid w:val="00637160"/>
    <w:rsid w:val="006372B3"/>
    <w:rsid w:val="006372DA"/>
    <w:rsid w:val="006374FD"/>
    <w:rsid w:val="00640A2A"/>
    <w:rsid w:val="00640DA3"/>
    <w:rsid w:val="0064103E"/>
    <w:rsid w:val="00641F60"/>
    <w:rsid w:val="00642B8B"/>
    <w:rsid w:val="006432B7"/>
    <w:rsid w:val="0064348A"/>
    <w:rsid w:val="00643C09"/>
    <w:rsid w:val="00643D9C"/>
    <w:rsid w:val="00643DC7"/>
    <w:rsid w:val="00644916"/>
    <w:rsid w:val="00644A1F"/>
    <w:rsid w:val="006456F0"/>
    <w:rsid w:val="006460ED"/>
    <w:rsid w:val="00646395"/>
    <w:rsid w:val="0065047D"/>
    <w:rsid w:val="006522FD"/>
    <w:rsid w:val="00653A23"/>
    <w:rsid w:val="00653D72"/>
    <w:rsid w:val="006545E9"/>
    <w:rsid w:val="00656127"/>
    <w:rsid w:val="006562BA"/>
    <w:rsid w:val="00656301"/>
    <w:rsid w:val="00656DF9"/>
    <w:rsid w:val="00657E8B"/>
    <w:rsid w:val="0066020D"/>
    <w:rsid w:val="00660639"/>
    <w:rsid w:val="00662515"/>
    <w:rsid w:val="00662BA0"/>
    <w:rsid w:val="00662CAC"/>
    <w:rsid w:val="00662DC4"/>
    <w:rsid w:val="0066381A"/>
    <w:rsid w:val="00663D8E"/>
    <w:rsid w:val="00664DFE"/>
    <w:rsid w:val="00666383"/>
    <w:rsid w:val="00666593"/>
    <w:rsid w:val="00670EF3"/>
    <w:rsid w:val="00671263"/>
    <w:rsid w:val="00672E5B"/>
    <w:rsid w:val="006751CF"/>
    <w:rsid w:val="00675831"/>
    <w:rsid w:val="00676EA0"/>
    <w:rsid w:val="006802F6"/>
    <w:rsid w:val="006804DF"/>
    <w:rsid w:val="00680D29"/>
    <w:rsid w:val="00680F27"/>
    <w:rsid w:val="00681D26"/>
    <w:rsid w:val="00681F66"/>
    <w:rsid w:val="0068288F"/>
    <w:rsid w:val="00684591"/>
    <w:rsid w:val="006845CC"/>
    <w:rsid w:val="0068604C"/>
    <w:rsid w:val="0068669E"/>
    <w:rsid w:val="0068696F"/>
    <w:rsid w:val="00686BC4"/>
    <w:rsid w:val="00686C41"/>
    <w:rsid w:val="00687344"/>
    <w:rsid w:val="00692901"/>
    <w:rsid w:val="0069301C"/>
    <w:rsid w:val="006931E2"/>
    <w:rsid w:val="00693A18"/>
    <w:rsid w:val="00693FB1"/>
    <w:rsid w:val="00696BE5"/>
    <w:rsid w:val="00696E10"/>
    <w:rsid w:val="0069737A"/>
    <w:rsid w:val="006A0D0D"/>
    <w:rsid w:val="006A1985"/>
    <w:rsid w:val="006A3D6A"/>
    <w:rsid w:val="006A4B76"/>
    <w:rsid w:val="006A5243"/>
    <w:rsid w:val="006A5348"/>
    <w:rsid w:val="006A6916"/>
    <w:rsid w:val="006A6AA5"/>
    <w:rsid w:val="006A7434"/>
    <w:rsid w:val="006B010E"/>
    <w:rsid w:val="006B194F"/>
    <w:rsid w:val="006B263C"/>
    <w:rsid w:val="006B29C1"/>
    <w:rsid w:val="006B2A90"/>
    <w:rsid w:val="006B2D40"/>
    <w:rsid w:val="006B2F49"/>
    <w:rsid w:val="006B37B9"/>
    <w:rsid w:val="006B5BC2"/>
    <w:rsid w:val="006B773A"/>
    <w:rsid w:val="006B7A8B"/>
    <w:rsid w:val="006B7E4D"/>
    <w:rsid w:val="006C011B"/>
    <w:rsid w:val="006C01E4"/>
    <w:rsid w:val="006C02B8"/>
    <w:rsid w:val="006C05B5"/>
    <w:rsid w:val="006C19B2"/>
    <w:rsid w:val="006C22D4"/>
    <w:rsid w:val="006C3568"/>
    <w:rsid w:val="006C3EDE"/>
    <w:rsid w:val="006C4EFC"/>
    <w:rsid w:val="006C50E0"/>
    <w:rsid w:val="006C58AA"/>
    <w:rsid w:val="006C5ABE"/>
    <w:rsid w:val="006C5ACC"/>
    <w:rsid w:val="006D031B"/>
    <w:rsid w:val="006D032A"/>
    <w:rsid w:val="006D0AD6"/>
    <w:rsid w:val="006D0C31"/>
    <w:rsid w:val="006D1461"/>
    <w:rsid w:val="006D2458"/>
    <w:rsid w:val="006D2DF5"/>
    <w:rsid w:val="006D39A0"/>
    <w:rsid w:val="006D4975"/>
    <w:rsid w:val="006D4BA0"/>
    <w:rsid w:val="006D5ED9"/>
    <w:rsid w:val="006D63EA"/>
    <w:rsid w:val="006D6B60"/>
    <w:rsid w:val="006D7152"/>
    <w:rsid w:val="006D7418"/>
    <w:rsid w:val="006E0765"/>
    <w:rsid w:val="006E09B3"/>
    <w:rsid w:val="006E197C"/>
    <w:rsid w:val="006E1CB9"/>
    <w:rsid w:val="006E1DF2"/>
    <w:rsid w:val="006E39AA"/>
    <w:rsid w:val="006E4977"/>
    <w:rsid w:val="006E4E04"/>
    <w:rsid w:val="006E519A"/>
    <w:rsid w:val="006E6D4A"/>
    <w:rsid w:val="006E75F9"/>
    <w:rsid w:val="006E778D"/>
    <w:rsid w:val="006F034C"/>
    <w:rsid w:val="006F3AAD"/>
    <w:rsid w:val="006F4826"/>
    <w:rsid w:val="006F4AD2"/>
    <w:rsid w:val="006F635F"/>
    <w:rsid w:val="006F6553"/>
    <w:rsid w:val="006F76CA"/>
    <w:rsid w:val="007003D7"/>
    <w:rsid w:val="0070568F"/>
    <w:rsid w:val="00706E7C"/>
    <w:rsid w:val="00706F07"/>
    <w:rsid w:val="007074D0"/>
    <w:rsid w:val="00710060"/>
    <w:rsid w:val="0071096A"/>
    <w:rsid w:val="00711147"/>
    <w:rsid w:val="00711F02"/>
    <w:rsid w:val="007123B1"/>
    <w:rsid w:val="00713709"/>
    <w:rsid w:val="00713891"/>
    <w:rsid w:val="0071554B"/>
    <w:rsid w:val="00715D0C"/>
    <w:rsid w:val="00716243"/>
    <w:rsid w:val="0071715A"/>
    <w:rsid w:val="00717CB5"/>
    <w:rsid w:val="00720466"/>
    <w:rsid w:val="00720970"/>
    <w:rsid w:val="00722279"/>
    <w:rsid w:val="007224A1"/>
    <w:rsid w:val="00723330"/>
    <w:rsid w:val="00724171"/>
    <w:rsid w:val="0072426B"/>
    <w:rsid w:val="0072551A"/>
    <w:rsid w:val="0072568B"/>
    <w:rsid w:val="0072576E"/>
    <w:rsid w:val="00726123"/>
    <w:rsid w:val="00726337"/>
    <w:rsid w:val="00726509"/>
    <w:rsid w:val="00726A24"/>
    <w:rsid w:val="00727301"/>
    <w:rsid w:val="00727960"/>
    <w:rsid w:val="00727E2D"/>
    <w:rsid w:val="00730472"/>
    <w:rsid w:val="00730B1F"/>
    <w:rsid w:val="007311A9"/>
    <w:rsid w:val="0073192D"/>
    <w:rsid w:val="00731F30"/>
    <w:rsid w:val="00732E59"/>
    <w:rsid w:val="0073335D"/>
    <w:rsid w:val="0073493B"/>
    <w:rsid w:val="00734C60"/>
    <w:rsid w:val="00735B20"/>
    <w:rsid w:val="007364A3"/>
    <w:rsid w:val="00736DFA"/>
    <w:rsid w:val="00737E10"/>
    <w:rsid w:val="00740299"/>
    <w:rsid w:val="00740A40"/>
    <w:rsid w:val="00740BA4"/>
    <w:rsid w:val="0074248A"/>
    <w:rsid w:val="007428A5"/>
    <w:rsid w:val="00742E76"/>
    <w:rsid w:val="0074306C"/>
    <w:rsid w:val="0074382F"/>
    <w:rsid w:val="007438B8"/>
    <w:rsid w:val="00743DDC"/>
    <w:rsid w:val="00744255"/>
    <w:rsid w:val="00744E4C"/>
    <w:rsid w:val="00745628"/>
    <w:rsid w:val="00745833"/>
    <w:rsid w:val="00745A2F"/>
    <w:rsid w:val="00745DFF"/>
    <w:rsid w:val="00745ED1"/>
    <w:rsid w:val="00746DDA"/>
    <w:rsid w:val="00746FA9"/>
    <w:rsid w:val="007478E3"/>
    <w:rsid w:val="00753393"/>
    <w:rsid w:val="00755C98"/>
    <w:rsid w:val="00756021"/>
    <w:rsid w:val="00757B30"/>
    <w:rsid w:val="00760317"/>
    <w:rsid w:val="0076119B"/>
    <w:rsid w:val="00761C74"/>
    <w:rsid w:val="00761D5A"/>
    <w:rsid w:val="00762106"/>
    <w:rsid w:val="0076262D"/>
    <w:rsid w:val="007648FA"/>
    <w:rsid w:val="00764C4D"/>
    <w:rsid w:val="007660D0"/>
    <w:rsid w:val="0076659F"/>
    <w:rsid w:val="0076734C"/>
    <w:rsid w:val="0077005D"/>
    <w:rsid w:val="00771677"/>
    <w:rsid w:val="007727F4"/>
    <w:rsid w:val="007733B3"/>
    <w:rsid w:val="007742DB"/>
    <w:rsid w:val="00774F6F"/>
    <w:rsid w:val="00776448"/>
    <w:rsid w:val="007766EB"/>
    <w:rsid w:val="00776A6F"/>
    <w:rsid w:val="00776E3F"/>
    <w:rsid w:val="00781194"/>
    <w:rsid w:val="00782CE9"/>
    <w:rsid w:val="00782E36"/>
    <w:rsid w:val="00784CDB"/>
    <w:rsid w:val="007851E4"/>
    <w:rsid w:val="007855E4"/>
    <w:rsid w:val="00785910"/>
    <w:rsid w:val="00785C25"/>
    <w:rsid w:val="00787BF1"/>
    <w:rsid w:val="007912D5"/>
    <w:rsid w:val="007914CE"/>
    <w:rsid w:val="007915D8"/>
    <w:rsid w:val="00792A71"/>
    <w:rsid w:val="00792AAF"/>
    <w:rsid w:val="00792F99"/>
    <w:rsid w:val="007939C3"/>
    <w:rsid w:val="00793CCC"/>
    <w:rsid w:val="00793DE1"/>
    <w:rsid w:val="007956B1"/>
    <w:rsid w:val="00795D78"/>
    <w:rsid w:val="00797111"/>
    <w:rsid w:val="00797DA9"/>
    <w:rsid w:val="007A059D"/>
    <w:rsid w:val="007A0661"/>
    <w:rsid w:val="007A0D4C"/>
    <w:rsid w:val="007A17ED"/>
    <w:rsid w:val="007A1854"/>
    <w:rsid w:val="007A1CBD"/>
    <w:rsid w:val="007A23E1"/>
    <w:rsid w:val="007A2467"/>
    <w:rsid w:val="007A25BF"/>
    <w:rsid w:val="007A2EF2"/>
    <w:rsid w:val="007A3538"/>
    <w:rsid w:val="007A3750"/>
    <w:rsid w:val="007A3821"/>
    <w:rsid w:val="007A3CC2"/>
    <w:rsid w:val="007A4457"/>
    <w:rsid w:val="007A4992"/>
    <w:rsid w:val="007A4E15"/>
    <w:rsid w:val="007A5A9F"/>
    <w:rsid w:val="007A5F69"/>
    <w:rsid w:val="007A6E3D"/>
    <w:rsid w:val="007A70ED"/>
    <w:rsid w:val="007B024E"/>
    <w:rsid w:val="007B06A0"/>
    <w:rsid w:val="007B0714"/>
    <w:rsid w:val="007B09FB"/>
    <w:rsid w:val="007B15A6"/>
    <w:rsid w:val="007B27B9"/>
    <w:rsid w:val="007B2AE2"/>
    <w:rsid w:val="007B2EF4"/>
    <w:rsid w:val="007B2FE3"/>
    <w:rsid w:val="007B30D5"/>
    <w:rsid w:val="007B37AF"/>
    <w:rsid w:val="007B3BDF"/>
    <w:rsid w:val="007B43CA"/>
    <w:rsid w:val="007B5103"/>
    <w:rsid w:val="007B556D"/>
    <w:rsid w:val="007B77F3"/>
    <w:rsid w:val="007C1A51"/>
    <w:rsid w:val="007C2554"/>
    <w:rsid w:val="007C332F"/>
    <w:rsid w:val="007C3B8E"/>
    <w:rsid w:val="007C5037"/>
    <w:rsid w:val="007C54F8"/>
    <w:rsid w:val="007C5574"/>
    <w:rsid w:val="007C61D3"/>
    <w:rsid w:val="007C6B52"/>
    <w:rsid w:val="007C78E1"/>
    <w:rsid w:val="007D0266"/>
    <w:rsid w:val="007D0796"/>
    <w:rsid w:val="007D084B"/>
    <w:rsid w:val="007D0ECC"/>
    <w:rsid w:val="007D13E6"/>
    <w:rsid w:val="007D14FC"/>
    <w:rsid w:val="007D1B15"/>
    <w:rsid w:val="007D284D"/>
    <w:rsid w:val="007D2977"/>
    <w:rsid w:val="007D50D4"/>
    <w:rsid w:val="007D55CA"/>
    <w:rsid w:val="007D5E79"/>
    <w:rsid w:val="007D5E95"/>
    <w:rsid w:val="007D5FB5"/>
    <w:rsid w:val="007D64AA"/>
    <w:rsid w:val="007D6808"/>
    <w:rsid w:val="007D6AA7"/>
    <w:rsid w:val="007D6CF5"/>
    <w:rsid w:val="007D6D17"/>
    <w:rsid w:val="007D7E89"/>
    <w:rsid w:val="007E02BA"/>
    <w:rsid w:val="007E0612"/>
    <w:rsid w:val="007E0742"/>
    <w:rsid w:val="007E124C"/>
    <w:rsid w:val="007E15E4"/>
    <w:rsid w:val="007E1CBF"/>
    <w:rsid w:val="007E31D4"/>
    <w:rsid w:val="007E33EA"/>
    <w:rsid w:val="007E3578"/>
    <w:rsid w:val="007E4BF1"/>
    <w:rsid w:val="007E53AF"/>
    <w:rsid w:val="007E56DE"/>
    <w:rsid w:val="007E57FF"/>
    <w:rsid w:val="007E758A"/>
    <w:rsid w:val="007F00F1"/>
    <w:rsid w:val="007F1B17"/>
    <w:rsid w:val="007F1ED0"/>
    <w:rsid w:val="007F205B"/>
    <w:rsid w:val="007F20CB"/>
    <w:rsid w:val="007F2408"/>
    <w:rsid w:val="007F298F"/>
    <w:rsid w:val="007F3572"/>
    <w:rsid w:val="007F35FE"/>
    <w:rsid w:val="007F3F33"/>
    <w:rsid w:val="007F4092"/>
    <w:rsid w:val="007F5B2F"/>
    <w:rsid w:val="007F74C4"/>
    <w:rsid w:val="007F74F7"/>
    <w:rsid w:val="00801551"/>
    <w:rsid w:val="008022B6"/>
    <w:rsid w:val="008023B4"/>
    <w:rsid w:val="00802FAE"/>
    <w:rsid w:val="00803C42"/>
    <w:rsid w:val="0080409F"/>
    <w:rsid w:val="00804247"/>
    <w:rsid w:val="0080445A"/>
    <w:rsid w:val="00804D9F"/>
    <w:rsid w:val="00805D11"/>
    <w:rsid w:val="00807CBD"/>
    <w:rsid w:val="00810187"/>
    <w:rsid w:val="008115DA"/>
    <w:rsid w:val="00811A5D"/>
    <w:rsid w:val="00812832"/>
    <w:rsid w:val="00812952"/>
    <w:rsid w:val="00812BE8"/>
    <w:rsid w:val="00813867"/>
    <w:rsid w:val="0081387C"/>
    <w:rsid w:val="00814F6B"/>
    <w:rsid w:val="008158BA"/>
    <w:rsid w:val="0081676C"/>
    <w:rsid w:val="008176DA"/>
    <w:rsid w:val="0081791C"/>
    <w:rsid w:val="00820B33"/>
    <w:rsid w:val="008224D5"/>
    <w:rsid w:val="008231CD"/>
    <w:rsid w:val="00823842"/>
    <w:rsid w:val="00823BC4"/>
    <w:rsid w:val="00823F21"/>
    <w:rsid w:val="00824B09"/>
    <w:rsid w:val="00824F70"/>
    <w:rsid w:val="00827219"/>
    <w:rsid w:val="008301E0"/>
    <w:rsid w:val="00830740"/>
    <w:rsid w:val="00830E07"/>
    <w:rsid w:val="00831065"/>
    <w:rsid w:val="00832A08"/>
    <w:rsid w:val="00832E81"/>
    <w:rsid w:val="008339B9"/>
    <w:rsid w:val="00833DBB"/>
    <w:rsid w:val="00834140"/>
    <w:rsid w:val="008348C5"/>
    <w:rsid w:val="008348CA"/>
    <w:rsid w:val="00835E4F"/>
    <w:rsid w:val="0083600A"/>
    <w:rsid w:val="008365BB"/>
    <w:rsid w:val="0083750B"/>
    <w:rsid w:val="00840713"/>
    <w:rsid w:val="008416D0"/>
    <w:rsid w:val="00841BD6"/>
    <w:rsid w:val="00841F81"/>
    <w:rsid w:val="0084292A"/>
    <w:rsid w:val="00842EA1"/>
    <w:rsid w:val="00843AF4"/>
    <w:rsid w:val="008456A3"/>
    <w:rsid w:val="00846662"/>
    <w:rsid w:val="00846AAC"/>
    <w:rsid w:val="00850650"/>
    <w:rsid w:val="00851665"/>
    <w:rsid w:val="00852334"/>
    <w:rsid w:val="008531BC"/>
    <w:rsid w:val="008532F9"/>
    <w:rsid w:val="008536CF"/>
    <w:rsid w:val="00853CA6"/>
    <w:rsid w:val="00854228"/>
    <w:rsid w:val="00855532"/>
    <w:rsid w:val="00856019"/>
    <w:rsid w:val="008564A9"/>
    <w:rsid w:val="00856C41"/>
    <w:rsid w:val="00857168"/>
    <w:rsid w:val="008572AE"/>
    <w:rsid w:val="00860EE0"/>
    <w:rsid w:val="008611C2"/>
    <w:rsid w:val="008625C2"/>
    <w:rsid w:val="00864147"/>
    <w:rsid w:val="00864AA5"/>
    <w:rsid w:val="00865396"/>
    <w:rsid w:val="008667A8"/>
    <w:rsid w:val="008667A9"/>
    <w:rsid w:val="00866913"/>
    <w:rsid w:val="00867818"/>
    <w:rsid w:val="0086BC3C"/>
    <w:rsid w:val="00872616"/>
    <w:rsid w:val="0087324B"/>
    <w:rsid w:val="00873462"/>
    <w:rsid w:val="00874265"/>
    <w:rsid w:val="0087426E"/>
    <w:rsid w:val="00875317"/>
    <w:rsid w:val="00877111"/>
    <w:rsid w:val="00881E02"/>
    <w:rsid w:val="008838BE"/>
    <w:rsid w:val="00883958"/>
    <w:rsid w:val="00884895"/>
    <w:rsid w:val="00884E77"/>
    <w:rsid w:val="00884ECC"/>
    <w:rsid w:val="00884F50"/>
    <w:rsid w:val="00885E03"/>
    <w:rsid w:val="00886E96"/>
    <w:rsid w:val="00891230"/>
    <w:rsid w:val="00893417"/>
    <w:rsid w:val="0089558C"/>
    <w:rsid w:val="008959E9"/>
    <w:rsid w:val="00895EC9"/>
    <w:rsid w:val="008969D1"/>
    <w:rsid w:val="00896C4F"/>
    <w:rsid w:val="00897C40"/>
    <w:rsid w:val="008A06AC"/>
    <w:rsid w:val="008A0930"/>
    <w:rsid w:val="008A0951"/>
    <w:rsid w:val="008A0BFA"/>
    <w:rsid w:val="008A133D"/>
    <w:rsid w:val="008A1C81"/>
    <w:rsid w:val="008A2694"/>
    <w:rsid w:val="008A3F5E"/>
    <w:rsid w:val="008A4550"/>
    <w:rsid w:val="008A4EB9"/>
    <w:rsid w:val="008A595F"/>
    <w:rsid w:val="008A6211"/>
    <w:rsid w:val="008A6D17"/>
    <w:rsid w:val="008A78B0"/>
    <w:rsid w:val="008A7A51"/>
    <w:rsid w:val="008B136D"/>
    <w:rsid w:val="008B1A38"/>
    <w:rsid w:val="008B2771"/>
    <w:rsid w:val="008B2A5A"/>
    <w:rsid w:val="008B2EA9"/>
    <w:rsid w:val="008B31F4"/>
    <w:rsid w:val="008B3E1B"/>
    <w:rsid w:val="008B41D0"/>
    <w:rsid w:val="008B5120"/>
    <w:rsid w:val="008B521D"/>
    <w:rsid w:val="008B5EEA"/>
    <w:rsid w:val="008B63BA"/>
    <w:rsid w:val="008B64B7"/>
    <w:rsid w:val="008B732F"/>
    <w:rsid w:val="008C0710"/>
    <w:rsid w:val="008C505F"/>
    <w:rsid w:val="008C59BF"/>
    <w:rsid w:val="008C6759"/>
    <w:rsid w:val="008C6931"/>
    <w:rsid w:val="008C6A98"/>
    <w:rsid w:val="008C7240"/>
    <w:rsid w:val="008C73B9"/>
    <w:rsid w:val="008C7FC3"/>
    <w:rsid w:val="008D0332"/>
    <w:rsid w:val="008D06EA"/>
    <w:rsid w:val="008D1A5E"/>
    <w:rsid w:val="008D1F24"/>
    <w:rsid w:val="008D38E1"/>
    <w:rsid w:val="008D5269"/>
    <w:rsid w:val="008D5877"/>
    <w:rsid w:val="008D5CC0"/>
    <w:rsid w:val="008D5EFA"/>
    <w:rsid w:val="008D680F"/>
    <w:rsid w:val="008D6C97"/>
    <w:rsid w:val="008D713C"/>
    <w:rsid w:val="008D75F4"/>
    <w:rsid w:val="008E06E3"/>
    <w:rsid w:val="008E0F2D"/>
    <w:rsid w:val="008E121D"/>
    <w:rsid w:val="008E21B0"/>
    <w:rsid w:val="008E2244"/>
    <w:rsid w:val="008E3820"/>
    <w:rsid w:val="008E383A"/>
    <w:rsid w:val="008E39BC"/>
    <w:rsid w:val="008E590F"/>
    <w:rsid w:val="008E60B4"/>
    <w:rsid w:val="008F18E9"/>
    <w:rsid w:val="008F1D68"/>
    <w:rsid w:val="008F3076"/>
    <w:rsid w:val="008F43E5"/>
    <w:rsid w:val="008F49AF"/>
    <w:rsid w:val="008F56A5"/>
    <w:rsid w:val="008F56C3"/>
    <w:rsid w:val="008F56EB"/>
    <w:rsid w:val="008F615F"/>
    <w:rsid w:val="008F719C"/>
    <w:rsid w:val="008F72D7"/>
    <w:rsid w:val="00900430"/>
    <w:rsid w:val="00900688"/>
    <w:rsid w:val="00900884"/>
    <w:rsid w:val="00900F75"/>
    <w:rsid w:val="00901555"/>
    <w:rsid w:val="00901DBE"/>
    <w:rsid w:val="009024D7"/>
    <w:rsid w:val="009025C8"/>
    <w:rsid w:val="009025DD"/>
    <w:rsid w:val="00902892"/>
    <w:rsid w:val="00903746"/>
    <w:rsid w:val="00903B42"/>
    <w:rsid w:val="0090451C"/>
    <w:rsid w:val="009061C9"/>
    <w:rsid w:val="009079A6"/>
    <w:rsid w:val="00907FA4"/>
    <w:rsid w:val="0090E9CA"/>
    <w:rsid w:val="009116C7"/>
    <w:rsid w:val="00911E2D"/>
    <w:rsid w:val="009123C4"/>
    <w:rsid w:val="00912641"/>
    <w:rsid w:val="009137FE"/>
    <w:rsid w:val="00914D84"/>
    <w:rsid w:val="00915037"/>
    <w:rsid w:val="0091593A"/>
    <w:rsid w:val="00915BAD"/>
    <w:rsid w:val="00916961"/>
    <w:rsid w:val="00917104"/>
    <w:rsid w:val="00917856"/>
    <w:rsid w:val="00917A49"/>
    <w:rsid w:val="00920652"/>
    <w:rsid w:val="00920771"/>
    <w:rsid w:val="0092146B"/>
    <w:rsid w:val="009214F2"/>
    <w:rsid w:val="00921807"/>
    <w:rsid w:val="00923B3F"/>
    <w:rsid w:val="00924C6B"/>
    <w:rsid w:val="00924CDC"/>
    <w:rsid w:val="00926653"/>
    <w:rsid w:val="0092673E"/>
    <w:rsid w:val="00927458"/>
    <w:rsid w:val="00927628"/>
    <w:rsid w:val="0092787B"/>
    <w:rsid w:val="0093007D"/>
    <w:rsid w:val="009305D0"/>
    <w:rsid w:val="00930A1C"/>
    <w:rsid w:val="00930AB8"/>
    <w:rsid w:val="00930B4C"/>
    <w:rsid w:val="00931F61"/>
    <w:rsid w:val="00932A6C"/>
    <w:rsid w:val="0093362D"/>
    <w:rsid w:val="00934646"/>
    <w:rsid w:val="009366A0"/>
    <w:rsid w:val="009367DA"/>
    <w:rsid w:val="00936AF7"/>
    <w:rsid w:val="009404C3"/>
    <w:rsid w:val="009411F8"/>
    <w:rsid w:val="009418BC"/>
    <w:rsid w:val="009427A0"/>
    <w:rsid w:val="00942D2E"/>
    <w:rsid w:val="0094388B"/>
    <w:rsid w:val="00944DC2"/>
    <w:rsid w:val="00946106"/>
    <w:rsid w:val="009468A5"/>
    <w:rsid w:val="00947EF6"/>
    <w:rsid w:val="00950B90"/>
    <w:rsid w:val="00951279"/>
    <w:rsid w:val="00952D39"/>
    <w:rsid w:val="00952D98"/>
    <w:rsid w:val="009535BA"/>
    <w:rsid w:val="00954812"/>
    <w:rsid w:val="00956C45"/>
    <w:rsid w:val="0096070C"/>
    <w:rsid w:val="00960AAD"/>
    <w:rsid w:val="00962863"/>
    <w:rsid w:val="00962961"/>
    <w:rsid w:val="00962DC7"/>
    <w:rsid w:val="00962F64"/>
    <w:rsid w:val="00963D5C"/>
    <w:rsid w:val="009643BB"/>
    <w:rsid w:val="00965E39"/>
    <w:rsid w:val="00966B2C"/>
    <w:rsid w:val="0096772F"/>
    <w:rsid w:val="009678ED"/>
    <w:rsid w:val="00967D9C"/>
    <w:rsid w:val="00970324"/>
    <w:rsid w:val="009707F3"/>
    <w:rsid w:val="00971367"/>
    <w:rsid w:val="009721E1"/>
    <w:rsid w:val="00973242"/>
    <w:rsid w:val="009733AC"/>
    <w:rsid w:val="0097464A"/>
    <w:rsid w:val="00974EE4"/>
    <w:rsid w:val="009750ED"/>
    <w:rsid w:val="00975838"/>
    <w:rsid w:val="009761E3"/>
    <w:rsid w:val="00976E80"/>
    <w:rsid w:val="009775C1"/>
    <w:rsid w:val="00977EDD"/>
    <w:rsid w:val="009806CD"/>
    <w:rsid w:val="009809AF"/>
    <w:rsid w:val="009817D1"/>
    <w:rsid w:val="009830BD"/>
    <w:rsid w:val="00983D25"/>
    <w:rsid w:val="00983FC7"/>
    <w:rsid w:val="00984F9D"/>
    <w:rsid w:val="00986E34"/>
    <w:rsid w:val="00986F64"/>
    <w:rsid w:val="009913A2"/>
    <w:rsid w:val="009914A9"/>
    <w:rsid w:val="009918A2"/>
    <w:rsid w:val="009931C2"/>
    <w:rsid w:val="00994FA6"/>
    <w:rsid w:val="009A02B2"/>
    <w:rsid w:val="009A0DC0"/>
    <w:rsid w:val="009A15DC"/>
    <w:rsid w:val="009A1B4F"/>
    <w:rsid w:val="009A2A25"/>
    <w:rsid w:val="009A2D73"/>
    <w:rsid w:val="009A3455"/>
    <w:rsid w:val="009A356E"/>
    <w:rsid w:val="009A41A6"/>
    <w:rsid w:val="009A4265"/>
    <w:rsid w:val="009A4DDA"/>
    <w:rsid w:val="009A5FEC"/>
    <w:rsid w:val="009A646F"/>
    <w:rsid w:val="009A67AA"/>
    <w:rsid w:val="009A6B60"/>
    <w:rsid w:val="009A7296"/>
    <w:rsid w:val="009A73A3"/>
    <w:rsid w:val="009A7968"/>
    <w:rsid w:val="009B0DE7"/>
    <w:rsid w:val="009B187D"/>
    <w:rsid w:val="009B1AC0"/>
    <w:rsid w:val="009B1F37"/>
    <w:rsid w:val="009B2CB7"/>
    <w:rsid w:val="009B38D8"/>
    <w:rsid w:val="009B4358"/>
    <w:rsid w:val="009B6D18"/>
    <w:rsid w:val="009C0F6D"/>
    <w:rsid w:val="009C0FF0"/>
    <w:rsid w:val="009C2517"/>
    <w:rsid w:val="009C2A52"/>
    <w:rsid w:val="009C3483"/>
    <w:rsid w:val="009C35D6"/>
    <w:rsid w:val="009C4234"/>
    <w:rsid w:val="009C42CE"/>
    <w:rsid w:val="009C5C2C"/>
    <w:rsid w:val="009C6398"/>
    <w:rsid w:val="009C6840"/>
    <w:rsid w:val="009C6AD7"/>
    <w:rsid w:val="009C6C2B"/>
    <w:rsid w:val="009C7A20"/>
    <w:rsid w:val="009C7AC8"/>
    <w:rsid w:val="009C7B29"/>
    <w:rsid w:val="009D191D"/>
    <w:rsid w:val="009D24BF"/>
    <w:rsid w:val="009D296D"/>
    <w:rsid w:val="009D2B3B"/>
    <w:rsid w:val="009D2D7C"/>
    <w:rsid w:val="009D3022"/>
    <w:rsid w:val="009D350A"/>
    <w:rsid w:val="009D3D29"/>
    <w:rsid w:val="009D49EB"/>
    <w:rsid w:val="009D4B50"/>
    <w:rsid w:val="009D56C5"/>
    <w:rsid w:val="009D5BC2"/>
    <w:rsid w:val="009D6443"/>
    <w:rsid w:val="009E000E"/>
    <w:rsid w:val="009E05C7"/>
    <w:rsid w:val="009E06BE"/>
    <w:rsid w:val="009E10FF"/>
    <w:rsid w:val="009E25E3"/>
    <w:rsid w:val="009E276D"/>
    <w:rsid w:val="009E2850"/>
    <w:rsid w:val="009E2A78"/>
    <w:rsid w:val="009E2B8F"/>
    <w:rsid w:val="009E3188"/>
    <w:rsid w:val="009E356C"/>
    <w:rsid w:val="009E4219"/>
    <w:rsid w:val="009E5427"/>
    <w:rsid w:val="009E5632"/>
    <w:rsid w:val="009E6D5F"/>
    <w:rsid w:val="009E6F4B"/>
    <w:rsid w:val="009E7998"/>
    <w:rsid w:val="009F06D4"/>
    <w:rsid w:val="009F09B3"/>
    <w:rsid w:val="009F11CF"/>
    <w:rsid w:val="009F13BE"/>
    <w:rsid w:val="009F21AD"/>
    <w:rsid w:val="009F2246"/>
    <w:rsid w:val="009F48B0"/>
    <w:rsid w:val="009F4F0B"/>
    <w:rsid w:val="009F6542"/>
    <w:rsid w:val="00A00160"/>
    <w:rsid w:val="00A01BB3"/>
    <w:rsid w:val="00A034F0"/>
    <w:rsid w:val="00A043B9"/>
    <w:rsid w:val="00A04C48"/>
    <w:rsid w:val="00A06B1F"/>
    <w:rsid w:val="00A06D3A"/>
    <w:rsid w:val="00A10898"/>
    <w:rsid w:val="00A116E7"/>
    <w:rsid w:val="00A129A9"/>
    <w:rsid w:val="00A13CB0"/>
    <w:rsid w:val="00A13CBE"/>
    <w:rsid w:val="00A143F6"/>
    <w:rsid w:val="00A148E5"/>
    <w:rsid w:val="00A1745B"/>
    <w:rsid w:val="00A17DA9"/>
    <w:rsid w:val="00A208A7"/>
    <w:rsid w:val="00A2134C"/>
    <w:rsid w:val="00A21C64"/>
    <w:rsid w:val="00A2329C"/>
    <w:rsid w:val="00A23684"/>
    <w:rsid w:val="00A24523"/>
    <w:rsid w:val="00A245DB"/>
    <w:rsid w:val="00A2567E"/>
    <w:rsid w:val="00A25DA9"/>
    <w:rsid w:val="00A25F0F"/>
    <w:rsid w:val="00A267BC"/>
    <w:rsid w:val="00A2772A"/>
    <w:rsid w:val="00A27FC8"/>
    <w:rsid w:val="00A3021C"/>
    <w:rsid w:val="00A31E14"/>
    <w:rsid w:val="00A3367F"/>
    <w:rsid w:val="00A33D51"/>
    <w:rsid w:val="00A34736"/>
    <w:rsid w:val="00A34C41"/>
    <w:rsid w:val="00A351E9"/>
    <w:rsid w:val="00A35796"/>
    <w:rsid w:val="00A3591C"/>
    <w:rsid w:val="00A35AFA"/>
    <w:rsid w:val="00A368A6"/>
    <w:rsid w:val="00A37FBD"/>
    <w:rsid w:val="00A41383"/>
    <w:rsid w:val="00A41B92"/>
    <w:rsid w:val="00A4293F"/>
    <w:rsid w:val="00A42D80"/>
    <w:rsid w:val="00A42FB1"/>
    <w:rsid w:val="00A430A7"/>
    <w:rsid w:val="00A4391D"/>
    <w:rsid w:val="00A44995"/>
    <w:rsid w:val="00A44E9F"/>
    <w:rsid w:val="00A45232"/>
    <w:rsid w:val="00A45836"/>
    <w:rsid w:val="00A45AC0"/>
    <w:rsid w:val="00A46541"/>
    <w:rsid w:val="00A46B05"/>
    <w:rsid w:val="00A47680"/>
    <w:rsid w:val="00A506AF"/>
    <w:rsid w:val="00A50FD9"/>
    <w:rsid w:val="00A51193"/>
    <w:rsid w:val="00A52A49"/>
    <w:rsid w:val="00A534DB"/>
    <w:rsid w:val="00A538BE"/>
    <w:rsid w:val="00A538C2"/>
    <w:rsid w:val="00A53BC4"/>
    <w:rsid w:val="00A53D74"/>
    <w:rsid w:val="00A53F41"/>
    <w:rsid w:val="00A54066"/>
    <w:rsid w:val="00A546A2"/>
    <w:rsid w:val="00A55A36"/>
    <w:rsid w:val="00A55DA4"/>
    <w:rsid w:val="00A55E55"/>
    <w:rsid w:val="00A56C48"/>
    <w:rsid w:val="00A57FD9"/>
    <w:rsid w:val="00A5BE9D"/>
    <w:rsid w:val="00A60877"/>
    <w:rsid w:val="00A61FDA"/>
    <w:rsid w:val="00A6319A"/>
    <w:rsid w:val="00A6466A"/>
    <w:rsid w:val="00A64D23"/>
    <w:rsid w:val="00A6506F"/>
    <w:rsid w:val="00A65A32"/>
    <w:rsid w:val="00A65A5B"/>
    <w:rsid w:val="00A65EF9"/>
    <w:rsid w:val="00A674F6"/>
    <w:rsid w:val="00A703A7"/>
    <w:rsid w:val="00A705C0"/>
    <w:rsid w:val="00A71372"/>
    <w:rsid w:val="00A71565"/>
    <w:rsid w:val="00A71E1F"/>
    <w:rsid w:val="00A72225"/>
    <w:rsid w:val="00A737BC"/>
    <w:rsid w:val="00A73A4A"/>
    <w:rsid w:val="00A75148"/>
    <w:rsid w:val="00A752CE"/>
    <w:rsid w:val="00A75D47"/>
    <w:rsid w:val="00A7701F"/>
    <w:rsid w:val="00A77387"/>
    <w:rsid w:val="00A774FA"/>
    <w:rsid w:val="00A77C1A"/>
    <w:rsid w:val="00A81441"/>
    <w:rsid w:val="00A814D7"/>
    <w:rsid w:val="00A827F5"/>
    <w:rsid w:val="00A8357B"/>
    <w:rsid w:val="00A849B7"/>
    <w:rsid w:val="00A850B3"/>
    <w:rsid w:val="00A8567C"/>
    <w:rsid w:val="00A85A85"/>
    <w:rsid w:val="00A85B84"/>
    <w:rsid w:val="00A8774B"/>
    <w:rsid w:val="00A9208F"/>
    <w:rsid w:val="00A923CE"/>
    <w:rsid w:val="00A92872"/>
    <w:rsid w:val="00A92FA6"/>
    <w:rsid w:val="00A935A7"/>
    <w:rsid w:val="00A9413F"/>
    <w:rsid w:val="00A94352"/>
    <w:rsid w:val="00A94851"/>
    <w:rsid w:val="00A96146"/>
    <w:rsid w:val="00A969C4"/>
    <w:rsid w:val="00A97675"/>
    <w:rsid w:val="00AA0DC7"/>
    <w:rsid w:val="00AA1026"/>
    <w:rsid w:val="00AA16FA"/>
    <w:rsid w:val="00AA30C2"/>
    <w:rsid w:val="00AA3814"/>
    <w:rsid w:val="00AA4405"/>
    <w:rsid w:val="00AA44FB"/>
    <w:rsid w:val="00AA451D"/>
    <w:rsid w:val="00AA62A8"/>
    <w:rsid w:val="00AA66E8"/>
    <w:rsid w:val="00AA727B"/>
    <w:rsid w:val="00AA7BA5"/>
    <w:rsid w:val="00AA7D40"/>
    <w:rsid w:val="00AA7DC3"/>
    <w:rsid w:val="00AB0B0B"/>
    <w:rsid w:val="00AB16F5"/>
    <w:rsid w:val="00AB2E7A"/>
    <w:rsid w:val="00AB33C4"/>
    <w:rsid w:val="00AB3F4A"/>
    <w:rsid w:val="00AB4719"/>
    <w:rsid w:val="00AB4D8C"/>
    <w:rsid w:val="00AB53A2"/>
    <w:rsid w:val="00AB53F8"/>
    <w:rsid w:val="00AB66BF"/>
    <w:rsid w:val="00AB6B50"/>
    <w:rsid w:val="00AB6EB0"/>
    <w:rsid w:val="00AB75D4"/>
    <w:rsid w:val="00AB7C34"/>
    <w:rsid w:val="00AB7F64"/>
    <w:rsid w:val="00AC0F34"/>
    <w:rsid w:val="00AC196A"/>
    <w:rsid w:val="00AC33CA"/>
    <w:rsid w:val="00AC34C7"/>
    <w:rsid w:val="00AC38C4"/>
    <w:rsid w:val="00AC4055"/>
    <w:rsid w:val="00AC45C5"/>
    <w:rsid w:val="00AC4BD1"/>
    <w:rsid w:val="00AC59C7"/>
    <w:rsid w:val="00AC701A"/>
    <w:rsid w:val="00AC7A91"/>
    <w:rsid w:val="00AD066C"/>
    <w:rsid w:val="00AD1762"/>
    <w:rsid w:val="00AD1862"/>
    <w:rsid w:val="00AD3A2F"/>
    <w:rsid w:val="00AD5B8B"/>
    <w:rsid w:val="00AD6502"/>
    <w:rsid w:val="00AE05D5"/>
    <w:rsid w:val="00AE09C2"/>
    <w:rsid w:val="00AE0A68"/>
    <w:rsid w:val="00AE14FC"/>
    <w:rsid w:val="00AE15AB"/>
    <w:rsid w:val="00AE1911"/>
    <w:rsid w:val="00AE1CA0"/>
    <w:rsid w:val="00AE1ED3"/>
    <w:rsid w:val="00AE2EB1"/>
    <w:rsid w:val="00AE3B60"/>
    <w:rsid w:val="00AE48BA"/>
    <w:rsid w:val="00AE4F44"/>
    <w:rsid w:val="00AE6384"/>
    <w:rsid w:val="00AE65D6"/>
    <w:rsid w:val="00AE6E5E"/>
    <w:rsid w:val="00AE6EF8"/>
    <w:rsid w:val="00AE75EE"/>
    <w:rsid w:val="00AF096E"/>
    <w:rsid w:val="00AF2214"/>
    <w:rsid w:val="00AF4CB5"/>
    <w:rsid w:val="00AF4CBF"/>
    <w:rsid w:val="00AF5308"/>
    <w:rsid w:val="00AF5338"/>
    <w:rsid w:val="00AF6CB6"/>
    <w:rsid w:val="00AF76C7"/>
    <w:rsid w:val="00B02CF4"/>
    <w:rsid w:val="00B02FF3"/>
    <w:rsid w:val="00B031A2"/>
    <w:rsid w:val="00B0353D"/>
    <w:rsid w:val="00B03DED"/>
    <w:rsid w:val="00B048DA"/>
    <w:rsid w:val="00B05A4F"/>
    <w:rsid w:val="00B063EE"/>
    <w:rsid w:val="00B06407"/>
    <w:rsid w:val="00B079F3"/>
    <w:rsid w:val="00B07B7F"/>
    <w:rsid w:val="00B1111F"/>
    <w:rsid w:val="00B1156F"/>
    <w:rsid w:val="00B12441"/>
    <w:rsid w:val="00B12742"/>
    <w:rsid w:val="00B128DB"/>
    <w:rsid w:val="00B12B01"/>
    <w:rsid w:val="00B12B22"/>
    <w:rsid w:val="00B13E67"/>
    <w:rsid w:val="00B1597F"/>
    <w:rsid w:val="00B15C2C"/>
    <w:rsid w:val="00B16A56"/>
    <w:rsid w:val="00B16F68"/>
    <w:rsid w:val="00B17F0F"/>
    <w:rsid w:val="00B212A4"/>
    <w:rsid w:val="00B22D44"/>
    <w:rsid w:val="00B23200"/>
    <w:rsid w:val="00B23A4E"/>
    <w:rsid w:val="00B26748"/>
    <w:rsid w:val="00B277EF"/>
    <w:rsid w:val="00B27B2C"/>
    <w:rsid w:val="00B31215"/>
    <w:rsid w:val="00B32605"/>
    <w:rsid w:val="00B3380A"/>
    <w:rsid w:val="00B3436F"/>
    <w:rsid w:val="00B37233"/>
    <w:rsid w:val="00B374C6"/>
    <w:rsid w:val="00B37D62"/>
    <w:rsid w:val="00B404F3"/>
    <w:rsid w:val="00B40BFC"/>
    <w:rsid w:val="00B40C87"/>
    <w:rsid w:val="00B412A7"/>
    <w:rsid w:val="00B41D9D"/>
    <w:rsid w:val="00B42252"/>
    <w:rsid w:val="00B42A7B"/>
    <w:rsid w:val="00B43A6F"/>
    <w:rsid w:val="00B43BC6"/>
    <w:rsid w:val="00B44D0A"/>
    <w:rsid w:val="00B44F4A"/>
    <w:rsid w:val="00B45166"/>
    <w:rsid w:val="00B45679"/>
    <w:rsid w:val="00B45B35"/>
    <w:rsid w:val="00B46C7B"/>
    <w:rsid w:val="00B500AC"/>
    <w:rsid w:val="00B515E8"/>
    <w:rsid w:val="00B51A84"/>
    <w:rsid w:val="00B5227A"/>
    <w:rsid w:val="00B54868"/>
    <w:rsid w:val="00B56608"/>
    <w:rsid w:val="00B57139"/>
    <w:rsid w:val="00B57B86"/>
    <w:rsid w:val="00B60B5B"/>
    <w:rsid w:val="00B65376"/>
    <w:rsid w:val="00B6641B"/>
    <w:rsid w:val="00B66DA1"/>
    <w:rsid w:val="00B66F6B"/>
    <w:rsid w:val="00B67357"/>
    <w:rsid w:val="00B70766"/>
    <w:rsid w:val="00B711BB"/>
    <w:rsid w:val="00B71543"/>
    <w:rsid w:val="00B72138"/>
    <w:rsid w:val="00B7276B"/>
    <w:rsid w:val="00B7289C"/>
    <w:rsid w:val="00B72DD0"/>
    <w:rsid w:val="00B72DD1"/>
    <w:rsid w:val="00B73242"/>
    <w:rsid w:val="00B733F8"/>
    <w:rsid w:val="00B757B9"/>
    <w:rsid w:val="00B761AA"/>
    <w:rsid w:val="00B768DD"/>
    <w:rsid w:val="00B76D78"/>
    <w:rsid w:val="00B804C9"/>
    <w:rsid w:val="00B827E4"/>
    <w:rsid w:val="00B85251"/>
    <w:rsid w:val="00B859F3"/>
    <w:rsid w:val="00B85B25"/>
    <w:rsid w:val="00B86B18"/>
    <w:rsid w:val="00B8750E"/>
    <w:rsid w:val="00B87CCB"/>
    <w:rsid w:val="00B9045D"/>
    <w:rsid w:val="00B90A71"/>
    <w:rsid w:val="00B90A88"/>
    <w:rsid w:val="00B90BF9"/>
    <w:rsid w:val="00B9203A"/>
    <w:rsid w:val="00B938CA"/>
    <w:rsid w:val="00B93978"/>
    <w:rsid w:val="00B94679"/>
    <w:rsid w:val="00B9488D"/>
    <w:rsid w:val="00B9493C"/>
    <w:rsid w:val="00B96D1F"/>
    <w:rsid w:val="00BA05F1"/>
    <w:rsid w:val="00BA0B56"/>
    <w:rsid w:val="00BA0BFC"/>
    <w:rsid w:val="00BA15D1"/>
    <w:rsid w:val="00BA17A7"/>
    <w:rsid w:val="00BA1CA1"/>
    <w:rsid w:val="00BA2236"/>
    <w:rsid w:val="00BA296E"/>
    <w:rsid w:val="00BA2A7E"/>
    <w:rsid w:val="00BA2D39"/>
    <w:rsid w:val="00BA3480"/>
    <w:rsid w:val="00BA3C27"/>
    <w:rsid w:val="00BA42F1"/>
    <w:rsid w:val="00BA44CA"/>
    <w:rsid w:val="00BA54B5"/>
    <w:rsid w:val="00BA5BA4"/>
    <w:rsid w:val="00BA67B7"/>
    <w:rsid w:val="00BA6F01"/>
    <w:rsid w:val="00BA73F7"/>
    <w:rsid w:val="00BA7D79"/>
    <w:rsid w:val="00BB0BEB"/>
    <w:rsid w:val="00BB17F0"/>
    <w:rsid w:val="00BB225B"/>
    <w:rsid w:val="00BB3593"/>
    <w:rsid w:val="00BB4605"/>
    <w:rsid w:val="00BB4A5D"/>
    <w:rsid w:val="00BB5393"/>
    <w:rsid w:val="00BB7234"/>
    <w:rsid w:val="00BB72DE"/>
    <w:rsid w:val="00BB776F"/>
    <w:rsid w:val="00BB7A5D"/>
    <w:rsid w:val="00BC0691"/>
    <w:rsid w:val="00BC1D98"/>
    <w:rsid w:val="00BC2175"/>
    <w:rsid w:val="00BC2187"/>
    <w:rsid w:val="00BC2B62"/>
    <w:rsid w:val="00BC36CF"/>
    <w:rsid w:val="00BC418C"/>
    <w:rsid w:val="00BC4314"/>
    <w:rsid w:val="00BC4EB7"/>
    <w:rsid w:val="00BC4F95"/>
    <w:rsid w:val="00BC5D94"/>
    <w:rsid w:val="00BC6ABB"/>
    <w:rsid w:val="00BC6C84"/>
    <w:rsid w:val="00BC7AC5"/>
    <w:rsid w:val="00BD005E"/>
    <w:rsid w:val="00BD1393"/>
    <w:rsid w:val="00BD1950"/>
    <w:rsid w:val="00BD2169"/>
    <w:rsid w:val="00BD2D30"/>
    <w:rsid w:val="00BD3C45"/>
    <w:rsid w:val="00BD3C8D"/>
    <w:rsid w:val="00BD42B1"/>
    <w:rsid w:val="00BD59A8"/>
    <w:rsid w:val="00BD59EB"/>
    <w:rsid w:val="00BD5EF7"/>
    <w:rsid w:val="00BD6C7E"/>
    <w:rsid w:val="00BD7FE6"/>
    <w:rsid w:val="00BE00AA"/>
    <w:rsid w:val="00BE099C"/>
    <w:rsid w:val="00BE0A0F"/>
    <w:rsid w:val="00BE1B83"/>
    <w:rsid w:val="00BE22B5"/>
    <w:rsid w:val="00BE2DE8"/>
    <w:rsid w:val="00BE3832"/>
    <w:rsid w:val="00BE3EA9"/>
    <w:rsid w:val="00BE4574"/>
    <w:rsid w:val="00BE4697"/>
    <w:rsid w:val="00BE5605"/>
    <w:rsid w:val="00BE686F"/>
    <w:rsid w:val="00BE698D"/>
    <w:rsid w:val="00BE6BC7"/>
    <w:rsid w:val="00BF0377"/>
    <w:rsid w:val="00BF1008"/>
    <w:rsid w:val="00BF1B55"/>
    <w:rsid w:val="00BF1B7A"/>
    <w:rsid w:val="00BF2905"/>
    <w:rsid w:val="00BF2EB2"/>
    <w:rsid w:val="00BF35E9"/>
    <w:rsid w:val="00BF37A4"/>
    <w:rsid w:val="00BF3BC3"/>
    <w:rsid w:val="00BF3BC6"/>
    <w:rsid w:val="00BF4A1A"/>
    <w:rsid w:val="00BF5323"/>
    <w:rsid w:val="00BF5CD9"/>
    <w:rsid w:val="00BF5DAE"/>
    <w:rsid w:val="00BF7D12"/>
    <w:rsid w:val="00BF7FEB"/>
    <w:rsid w:val="00C00B6D"/>
    <w:rsid w:val="00C01362"/>
    <w:rsid w:val="00C016B5"/>
    <w:rsid w:val="00C033DD"/>
    <w:rsid w:val="00C03C78"/>
    <w:rsid w:val="00C03F6E"/>
    <w:rsid w:val="00C04293"/>
    <w:rsid w:val="00C04DB7"/>
    <w:rsid w:val="00C06E1B"/>
    <w:rsid w:val="00C1075E"/>
    <w:rsid w:val="00C10D90"/>
    <w:rsid w:val="00C12405"/>
    <w:rsid w:val="00C12F52"/>
    <w:rsid w:val="00C15168"/>
    <w:rsid w:val="00C15A92"/>
    <w:rsid w:val="00C15D06"/>
    <w:rsid w:val="00C168D1"/>
    <w:rsid w:val="00C16D4D"/>
    <w:rsid w:val="00C16E15"/>
    <w:rsid w:val="00C1792A"/>
    <w:rsid w:val="00C179F6"/>
    <w:rsid w:val="00C2036C"/>
    <w:rsid w:val="00C217A1"/>
    <w:rsid w:val="00C2190F"/>
    <w:rsid w:val="00C22048"/>
    <w:rsid w:val="00C2227B"/>
    <w:rsid w:val="00C22333"/>
    <w:rsid w:val="00C223DA"/>
    <w:rsid w:val="00C257A6"/>
    <w:rsid w:val="00C26257"/>
    <w:rsid w:val="00C26712"/>
    <w:rsid w:val="00C26AF5"/>
    <w:rsid w:val="00C2733B"/>
    <w:rsid w:val="00C2791D"/>
    <w:rsid w:val="00C308C6"/>
    <w:rsid w:val="00C30E13"/>
    <w:rsid w:val="00C3178B"/>
    <w:rsid w:val="00C31937"/>
    <w:rsid w:val="00C31F6C"/>
    <w:rsid w:val="00C32B36"/>
    <w:rsid w:val="00C32B6A"/>
    <w:rsid w:val="00C32B7E"/>
    <w:rsid w:val="00C33673"/>
    <w:rsid w:val="00C33D28"/>
    <w:rsid w:val="00C3571F"/>
    <w:rsid w:val="00C35D3C"/>
    <w:rsid w:val="00C37186"/>
    <w:rsid w:val="00C3735C"/>
    <w:rsid w:val="00C37EC7"/>
    <w:rsid w:val="00C40957"/>
    <w:rsid w:val="00C41091"/>
    <w:rsid w:val="00C41D5E"/>
    <w:rsid w:val="00C4226A"/>
    <w:rsid w:val="00C42823"/>
    <w:rsid w:val="00C42A39"/>
    <w:rsid w:val="00C43476"/>
    <w:rsid w:val="00C44DF6"/>
    <w:rsid w:val="00C44FA0"/>
    <w:rsid w:val="00C464B9"/>
    <w:rsid w:val="00C47E9F"/>
    <w:rsid w:val="00C47F4D"/>
    <w:rsid w:val="00C4EE44"/>
    <w:rsid w:val="00C50172"/>
    <w:rsid w:val="00C50593"/>
    <w:rsid w:val="00C507E5"/>
    <w:rsid w:val="00C51416"/>
    <w:rsid w:val="00C51AE4"/>
    <w:rsid w:val="00C530FD"/>
    <w:rsid w:val="00C53535"/>
    <w:rsid w:val="00C55D54"/>
    <w:rsid w:val="00C56EAA"/>
    <w:rsid w:val="00C57E63"/>
    <w:rsid w:val="00C57ED9"/>
    <w:rsid w:val="00C60355"/>
    <w:rsid w:val="00C61CC4"/>
    <w:rsid w:val="00C61D91"/>
    <w:rsid w:val="00C622AC"/>
    <w:rsid w:val="00C62507"/>
    <w:rsid w:val="00C63468"/>
    <w:rsid w:val="00C65A47"/>
    <w:rsid w:val="00C66324"/>
    <w:rsid w:val="00C663F7"/>
    <w:rsid w:val="00C667C3"/>
    <w:rsid w:val="00C66AB7"/>
    <w:rsid w:val="00C67D63"/>
    <w:rsid w:val="00C7108F"/>
    <w:rsid w:val="00C71B5F"/>
    <w:rsid w:val="00C729B6"/>
    <w:rsid w:val="00C72C0C"/>
    <w:rsid w:val="00C72C1A"/>
    <w:rsid w:val="00C740AD"/>
    <w:rsid w:val="00C74BC2"/>
    <w:rsid w:val="00C754B4"/>
    <w:rsid w:val="00C7606B"/>
    <w:rsid w:val="00C76349"/>
    <w:rsid w:val="00C77B34"/>
    <w:rsid w:val="00C8002E"/>
    <w:rsid w:val="00C80B1A"/>
    <w:rsid w:val="00C81425"/>
    <w:rsid w:val="00C82582"/>
    <w:rsid w:val="00C83D1B"/>
    <w:rsid w:val="00C84A4B"/>
    <w:rsid w:val="00C862C3"/>
    <w:rsid w:val="00C87302"/>
    <w:rsid w:val="00C878A4"/>
    <w:rsid w:val="00C87D5C"/>
    <w:rsid w:val="00C900F5"/>
    <w:rsid w:val="00C90791"/>
    <w:rsid w:val="00C90E8C"/>
    <w:rsid w:val="00C91386"/>
    <w:rsid w:val="00C91F8D"/>
    <w:rsid w:val="00C9290F"/>
    <w:rsid w:val="00C92C31"/>
    <w:rsid w:val="00C933B1"/>
    <w:rsid w:val="00C936F2"/>
    <w:rsid w:val="00C941D0"/>
    <w:rsid w:val="00C966D6"/>
    <w:rsid w:val="00CA0B46"/>
    <w:rsid w:val="00CA1123"/>
    <w:rsid w:val="00CA118B"/>
    <w:rsid w:val="00CA13BE"/>
    <w:rsid w:val="00CA1756"/>
    <w:rsid w:val="00CA1E81"/>
    <w:rsid w:val="00CA2095"/>
    <w:rsid w:val="00CA2255"/>
    <w:rsid w:val="00CA3B87"/>
    <w:rsid w:val="00CA3BFE"/>
    <w:rsid w:val="00CA4534"/>
    <w:rsid w:val="00CA457E"/>
    <w:rsid w:val="00CA5F29"/>
    <w:rsid w:val="00CA6AC6"/>
    <w:rsid w:val="00CA6C6B"/>
    <w:rsid w:val="00CA6D44"/>
    <w:rsid w:val="00CA6F0C"/>
    <w:rsid w:val="00CA78FE"/>
    <w:rsid w:val="00CA8D3C"/>
    <w:rsid w:val="00CB039A"/>
    <w:rsid w:val="00CB04E5"/>
    <w:rsid w:val="00CB1371"/>
    <w:rsid w:val="00CB15F9"/>
    <w:rsid w:val="00CB1884"/>
    <w:rsid w:val="00CB2EB5"/>
    <w:rsid w:val="00CB2FE6"/>
    <w:rsid w:val="00CB3397"/>
    <w:rsid w:val="00CB38BE"/>
    <w:rsid w:val="00CB5007"/>
    <w:rsid w:val="00CB53C2"/>
    <w:rsid w:val="00CB54E2"/>
    <w:rsid w:val="00CB692C"/>
    <w:rsid w:val="00CB7098"/>
    <w:rsid w:val="00CC0FFB"/>
    <w:rsid w:val="00CC1191"/>
    <w:rsid w:val="00CC1B0E"/>
    <w:rsid w:val="00CC3225"/>
    <w:rsid w:val="00CC55E2"/>
    <w:rsid w:val="00CC565A"/>
    <w:rsid w:val="00CC59B1"/>
    <w:rsid w:val="00CC6D7F"/>
    <w:rsid w:val="00CC7FA1"/>
    <w:rsid w:val="00CD04F7"/>
    <w:rsid w:val="00CD173A"/>
    <w:rsid w:val="00CD31C1"/>
    <w:rsid w:val="00CD39E7"/>
    <w:rsid w:val="00CD3BDA"/>
    <w:rsid w:val="00CD4F16"/>
    <w:rsid w:val="00CD50A2"/>
    <w:rsid w:val="00CD5E0C"/>
    <w:rsid w:val="00CD6610"/>
    <w:rsid w:val="00CD6812"/>
    <w:rsid w:val="00CD721F"/>
    <w:rsid w:val="00CD74CF"/>
    <w:rsid w:val="00CD7A18"/>
    <w:rsid w:val="00CE01FD"/>
    <w:rsid w:val="00CE05EE"/>
    <w:rsid w:val="00CE29F9"/>
    <w:rsid w:val="00CE2C13"/>
    <w:rsid w:val="00CE2C1C"/>
    <w:rsid w:val="00CE3740"/>
    <w:rsid w:val="00CE4522"/>
    <w:rsid w:val="00CE4AB8"/>
    <w:rsid w:val="00CE539F"/>
    <w:rsid w:val="00CE5812"/>
    <w:rsid w:val="00CE5E71"/>
    <w:rsid w:val="00CE72E4"/>
    <w:rsid w:val="00CE78AD"/>
    <w:rsid w:val="00CE78FA"/>
    <w:rsid w:val="00CE7A46"/>
    <w:rsid w:val="00CF28B8"/>
    <w:rsid w:val="00CF34E4"/>
    <w:rsid w:val="00CF42C2"/>
    <w:rsid w:val="00CF44EA"/>
    <w:rsid w:val="00CF54B3"/>
    <w:rsid w:val="00CF5FFC"/>
    <w:rsid w:val="00CF6B8E"/>
    <w:rsid w:val="00CF6F05"/>
    <w:rsid w:val="00CF76E8"/>
    <w:rsid w:val="00D01825"/>
    <w:rsid w:val="00D02724"/>
    <w:rsid w:val="00D03818"/>
    <w:rsid w:val="00D050CF"/>
    <w:rsid w:val="00D053C3"/>
    <w:rsid w:val="00D068F4"/>
    <w:rsid w:val="00D06BE2"/>
    <w:rsid w:val="00D1022E"/>
    <w:rsid w:val="00D1303D"/>
    <w:rsid w:val="00D138CE"/>
    <w:rsid w:val="00D14452"/>
    <w:rsid w:val="00D14B8F"/>
    <w:rsid w:val="00D16BE1"/>
    <w:rsid w:val="00D16CAF"/>
    <w:rsid w:val="00D17B66"/>
    <w:rsid w:val="00D17B99"/>
    <w:rsid w:val="00D17F32"/>
    <w:rsid w:val="00D20804"/>
    <w:rsid w:val="00D21DD2"/>
    <w:rsid w:val="00D221F1"/>
    <w:rsid w:val="00D2343D"/>
    <w:rsid w:val="00D2393C"/>
    <w:rsid w:val="00D23CD5"/>
    <w:rsid w:val="00D24898"/>
    <w:rsid w:val="00D24BED"/>
    <w:rsid w:val="00D2726A"/>
    <w:rsid w:val="00D27E16"/>
    <w:rsid w:val="00D30372"/>
    <w:rsid w:val="00D3085D"/>
    <w:rsid w:val="00D31B49"/>
    <w:rsid w:val="00D32589"/>
    <w:rsid w:val="00D34468"/>
    <w:rsid w:val="00D35168"/>
    <w:rsid w:val="00D35182"/>
    <w:rsid w:val="00D352A5"/>
    <w:rsid w:val="00D3584C"/>
    <w:rsid w:val="00D35947"/>
    <w:rsid w:val="00D35E0A"/>
    <w:rsid w:val="00D37A02"/>
    <w:rsid w:val="00D37DBF"/>
    <w:rsid w:val="00D41448"/>
    <w:rsid w:val="00D41C03"/>
    <w:rsid w:val="00D424E2"/>
    <w:rsid w:val="00D42619"/>
    <w:rsid w:val="00D44689"/>
    <w:rsid w:val="00D44897"/>
    <w:rsid w:val="00D44AE1"/>
    <w:rsid w:val="00D44E66"/>
    <w:rsid w:val="00D450CB"/>
    <w:rsid w:val="00D454CA"/>
    <w:rsid w:val="00D4582B"/>
    <w:rsid w:val="00D458F0"/>
    <w:rsid w:val="00D459A0"/>
    <w:rsid w:val="00D45E73"/>
    <w:rsid w:val="00D46D7E"/>
    <w:rsid w:val="00D51969"/>
    <w:rsid w:val="00D51E0A"/>
    <w:rsid w:val="00D526BC"/>
    <w:rsid w:val="00D527AA"/>
    <w:rsid w:val="00D53325"/>
    <w:rsid w:val="00D53CF5"/>
    <w:rsid w:val="00D53D7F"/>
    <w:rsid w:val="00D547DF"/>
    <w:rsid w:val="00D54A36"/>
    <w:rsid w:val="00D55434"/>
    <w:rsid w:val="00D559EE"/>
    <w:rsid w:val="00D5780E"/>
    <w:rsid w:val="00D57B49"/>
    <w:rsid w:val="00D57EBF"/>
    <w:rsid w:val="00D6114B"/>
    <w:rsid w:val="00D61F55"/>
    <w:rsid w:val="00D628F8"/>
    <w:rsid w:val="00D62992"/>
    <w:rsid w:val="00D6378A"/>
    <w:rsid w:val="00D63CB6"/>
    <w:rsid w:val="00D6435D"/>
    <w:rsid w:val="00D64770"/>
    <w:rsid w:val="00D64D66"/>
    <w:rsid w:val="00D64E37"/>
    <w:rsid w:val="00D64ED1"/>
    <w:rsid w:val="00D655CE"/>
    <w:rsid w:val="00D65889"/>
    <w:rsid w:val="00D65D98"/>
    <w:rsid w:val="00D666C7"/>
    <w:rsid w:val="00D67B6D"/>
    <w:rsid w:val="00D67DC3"/>
    <w:rsid w:val="00D702E4"/>
    <w:rsid w:val="00D70574"/>
    <w:rsid w:val="00D70C45"/>
    <w:rsid w:val="00D70C94"/>
    <w:rsid w:val="00D714CD"/>
    <w:rsid w:val="00D72B55"/>
    <w:rsid w:val="00D73ABB"/>
    <w:rsid w:val="00D747AF"/>
    <w:rsid w:val="00D81C5E"/>
    <w:rsid w:val="00D821AF"/>
    <w:rsid w:val="00D83451"/>
    <w:rsid w:val="00D8391B"/>
    <w:rsid w:val="00D83C39"/>
    <w:rsid w:val="00D841CB"/>
    <w:rsid w:val="00D84762"/>
    <w:rsid w:val="00D84B70"/>
    <w:rsid w:val="00D851C3"/>
    <w:rsid w:val="00D851F0"/>
    <w:rsid w:val="00D862A1"/>
    <w:rsid w:val="00D86668"/>
    <w:rsid w:val="00D87549"/>
    <w:rsid w:val="00D9024F"/>
    <w:rsid w:val="00D90718"/>
    <w:rsid w:val="00D918D5"/>
    <w:rsid w:val="00D919C3"/>
    <w:rsid w:val="00D91F62"/>
    <w:rsid w:val="00D922C1"/>
    <w:rsid w:val="00D92A13"/>
    <w:rsid w:val="00D93372"/>
    <w:rsid w:val="00D94857"/>
    <w:rsid w:val="00D94D27"/>
    <w:rsid w:val="00D97028"/>
    <w:rsid w:val="00D978A0"/>
    <w:rsid w:val="00DA0936"/>
    <w:rsid w:val="00DA0C6F"/>
    <w:rsid w:val="00DA1F15"/>
    <w:rsid w:val="00DA24B4"/>
    <w:rsid w:val="00DA2720"/>
    <w:rsid w:val="00DA3141"/>
    <w:rsid w:val="00DA3214"/>
    <w:rsid w:val="00DA38D6"/>
    <w:rsid w:val="00DA3BB9"/>
    <w:rsid w:val="00DA4199"/>
    <w:rsid w:val="00DA4A63"/>
    <w:rsid w:val="00DA4D94"/>
    <w:rsid w:val="00DA5053"/>
    <w:rsid w:val="00DA5957"/>
    <w:rsid w:val="00DA5C58"/>
    <w:rsid w:val="00DA5D07"/>
    <w:rsid w:val="00DA6A66"/>
    <w:rsid w:val="00DA6C41"/>
    <w:rsid w:val="00DA6EE7"/>
    <w:rsid w:val="00DA7D5A"/>
    <w:rsid w:val="00DB0663"/>
    <w:rsid w:val="00DB07F1"/>
    <w:rsid w:val="00DB0F4C"/>
    <w:rsid w:val="00DB0FFB"/>
    <w:rsid w:val="00DB18DA"/>
    <w:rsid w:val="00DB1F76"/>
    <w:rsid w:val="00DB2BF4"/>
    <w:rsid w:val="00DB37E7"/>
    <w:rsid w:val="00DB4133"/>
    <w:rsid w:val="00DB441D"/>
    <w:rsid w:val="00DB4D59"/>
    <w:rsid w:val="00DB5BF9"/>
    <w:rsid w:val="00DB6337"/>
    <w:rsid w:val="00DB6BEB"/>
    <w:rsid w:val="00DB7950"/>
    <w:rsid w:val="00DB7E97"/>
    <w:rsid w:val="00DC013C"/>
    <w:rsid w:val="00DC0BFF"/>
    <w:rsid w:val="00DC0ECF"/>
    <w:rsid w:val="00DC1329"/>
    <w:rsid w:val="00DC2954"/>
    <w:rsid w:val="00DC2BCE"/>
    <w:rsid w:val="00DC3355"/>
    <w:rsid w:val="00DC4884"/>
    <w:rsid w:val="00DC4CCC"/>
    <w:rsid w:val="00DC5285"/>
    <w:rsid w:val="00DC54BC"/>
    <w:rsid w:val="00DC56C5"/>
    <w:rsid w:val="00DC5AE9"/>
    <w:rsid w:val="00DD00E8"/>
    <w:rsid w:val="00DD11D7"/>
    <w:rsid w:val="00DD1394"/>
    <w:rsid w:val="00DD1A52"/>
    <w:rsid w:val="00DD1DFD"/>
    <w:rsid w:val="00DD21BF"/>
    <w:rsid w:val="00DD300F"/>
    <w:rsid w:val="00DD309B"/>
    <w:rsid w:val="00DD3CAF"/>
    <w:rsid w:val="00DD407E"/>
    <w:rsid w:val="00DD4251"/>
    <w:rsid w:val="00DD6CE8"/>
    <w:rsid w:val="00DD750E"/>
    <w:rsid w:val="00DE2435"/>
    <w:rsid w:val="00DE2DFC"/>
    <w:rsid w:val="00DE310B"/>
    <w:rsid w:val="00DE4139"/>
    <w:rsid w:val="00DE49F8"/>
    <w:rsid w:val="00DE61AB"/>
    <w:rsid w:val="00DF01FE"/>
    <w:rsid w:val="00DF0CC4"/>
    <w:rsid w:val="00DF0EF7"/>
    <w:rsid w:val="00DF18F6"/>
    <w:rsid w:val="00DF1E16"/>
    <w:rsid w:val="00DF3AED"/>
    <w:rsid w:val="00DF40B9"/>
    <w:rsid w:val="00DF44E8"/>
    <w:rsid w:val="00DF54ED"/>
    <w:rsid w:val="00DF6189"/>
    <w:rsid w:val="00DF61C3"/>
    <w:rsid w:val="00DF703E"/>
    <w:rsid w:val="00DF7082"/>
    <w:rsid w:val="00DF7086"/>
    <w:rsid w:val="00DF7151"/>
    <w:rsid w:val="00DF789A"/>
    <w:rsid w:val="00E00422"/>
    <w:rsid w:val="00E01F91"/>
    <w:rsid w:val="00E0394C"/>
    <w:rsid w:val="00E04525"/>
    <w:rsid w:val="00E05159"/>
    <w:rsid w:val="00E06B01"/>
    <w:rsid w:val="00E06E4F"/>
    <w:rsid w:val="00E1024D"/>
    <w:rsid w:val="00E13081"/>
    <w:rsid w:val="00E133EE"/>
    <w:rsid w:val="00E138D5"/>
    <w:rsid w:val="00E13F74"/>
    <w:rsid w:val="00E1417F"/>
    <w:rsid w:val="00E142BE"/>
    <w:rsid w:val="00E14DEA"/>
    <w:rsid w:val="00E16476"/>
    <w:rsid w:val="00E21A97"/>
    <w:rsid w:val="00E228C1"/>
    <w:rsid w:val="00E22938"/>
    <w:rsid w:val="00E23A3C"/>
    <w:rsid w:val="00E249EC"/>
    <w:rsid w:val="00E255F5"/>
    <w:rsid w:val="00E25884"/>
    <w:rsid w:val="00E2607A"/>
    <w:rsid w:val="00E260D6"/>
    <w:rsid w:val="00E2613C"/>
    <w:rsid w:val="00E26BF8"/>
    <w:rsid w:val="00E272EF"/>
    <w:rsid w:val="00E2760E"/>
    <w:rsid w:val="00E27E5F"/>
    <w:rsid w:val="00E27FE0"/>
    <w:rsid w:val="00E30352"/>
    <w:rsid w:val="00E30F24"/>
    <w:rsid w:val="00E31DCA"/>
    <w:rsid w:val="00E31F42"/>
    <w:rsid w:val="00E31F78"/>
    <w:rsid w:val="00E33CB6"/>
    <w:rsid w:val="00E33EC4"/>
    <w:rsid w:val="00E340A1"/>
    <w:rsid w:val="00E35406"/>
    <w:rsid w:val="00E35A09"/>
    <w:rsid w:val="00E3667A"/>
    <w:rsid w:val="00E3710C"/>
    <w:rsid w:val="00E379C5"/>
    <w:rsid w:val="00E40117"/>
    <w:rsid w:val="00E4058E"/>
    <w:rsid w:val="00E414BD"/>
    <w:rsid w:val="00E41F76"/>
    <w:rsid w:val="00E42430"/>
    <w:rsid w:val="00E4380C"/>
    <w:rsid w:val="00E44C56"/>
    <w:rsid w:val="00E454E3"/>
    <w:rsid w:val="00E454F7"/>
    <w:rsid w:val="00E469B4"/>
    <w:rsid w:val="00E46C63"/>
    <w:rsid w:val="00E50B56"/>
    <w:rsid w:val="00E50CC2"/>
    <w:rsid w:val="00E50E8B"/>
    <w:rsid w:val="00E511F0"/>
    <w:rsid w:val="00E5154B"/>
    <w:rsid w:val="00E525BE"/>
    <w:rsid w:val="00E52E02"/>
    <w:rsid w:val="00E5326E"/>
    <w:rsid w:val="00E54B7F"/>
    <w:rsid w:val="00E56648"/>
    <w:rsid w:val="00E56A9D"/>
    <w:rsid w:val="00E56D02"/>
    <w:rsid w:val="00E56FD0"/>
    <w:rsid w:val="00E57861"/>
    <w:rsid w:val="00E57B94"/>
    <w:rsid w:val="00E57EF9"/>
    <w:rsid w:val="00E57F34"/>
    <w:rsid w:val="00E6039C"/>
    <w:rsid w:val="00E615E8"/>
    <w:rsid w:val="00E617B3"/>
    <w:rsid w:val="00E62494"/>
    <w:rsid w:val="00E62A32"/>
    <w:rsid w:val="00E63785"/>
    <w:rsid w:val="00E638B5"/>
    <w:rsid w:val="00E64AD5"/>
    <w:rsid w:val="00E67CE0"/>
    <w:rsid w:val="00E67EF8"/>
    <w:rsid w:val="00E70B4C"/>
    <w:rsid w:val="00E71B3C"/>
    <w:rsid w:val="00E71EB8"/>
    <w:rsid w:val="00E73241"/>
    <w:rsid w:val="00E7478E"/>
    <w:rsid w:val="00E758D9"/>
    <w:rsid w:val="00E75A64"/>
    <w:rsid w:val="00E76DBD"/>
    <w:rsid w:val="00E76EE6"/>
    <w:rsid w:val="00E76F98"/>
    <w:rsid w:val="00E77CDF"/>
    <w:rsid w:val="00E80371"/>
    <w:rsid w:val="00E80D30"/>
    <w:rsid w:val="00E825D6"/>
    <w:rsid w:val="00E8273A"/>
    <w:rsid w:val="00E8297C"/>
    <w:rsid w:val="00E86F5F"/>
    <w:rsid w:val="00E874D6"/>
    <w:rsid w:val="00E900C2"/>
    <w:rsid w:val="00E90115"/>
    <w:rsid w:val="00E911F9"/>
    <w:rsid w:val="00E913B3"/>
    <w:rsid w:val="00E9243B"/>
    <w:rsid w:val="00E92FF5"/>
    <w:rsid w:val="00E9397E"/>
    <w:rsid w:val="00E93ED5"/>
    <w:rsid w:val="00E94346"/>
    <w:rsid w:val="00E9472C"/>
    <w:rsid w:val="00E94AA6"/>
    <w:rsid w:val="00E96F2E"/>
    <w:rsid w:val="00E9796F"/>
    <w:rsid w:val="00E97B6D"/>
    <w:rsid w:val="00EA006B"/>
    <w:rsid w:val="00EA0098"/>
    <w:rsid w:val="00EA02B6"/>
    <w:rsid w:val="00EA1036"/>
    <w:rsid w:val="00EA16A0"/>
    <w:rsid w:val="00EA29F0"/>
    <w:rsid w:val="00EA2D05"/>
    <w:rsid w:val="00EA2E6C"/>
    <w:rsid w:val="00EA326B"/>
    <w:rsid w:val="00EA37C1"/>
    <w:rsid w:val="00EA4A16"/>
    <w:rsid w:val="00EA5C72"/>
    <w:rsid w:val="00EA638D"/>
    <w:rsid w:val="00EA7BF9"/>
    <w:rsid w:val="00EB054F"/>
    <w:rsid w:val="00EB05C8"/>
    <w:rsid w:val="00EB0AA6"/>
    <w:rsid w:val="00EB0EBA"/>
    <w:rsid w:val="00EB0F18"/>
    <w:rsid w:val="00EB0F6B"/>
    <w:rsid w:val="00EB1B70"/>
    <w:rsid w:val="00EB2B90"/>
    <w:rsid w:val="00EB2D12"/>
    <w:rsid w:val="00EB3B78"/>
    <w:rsid w:val="00EB460A"/>
    <w:rsid w:val="00EB4BC0"/>
    <w:rsid w:val="00EB5A44"/>
    <w:rsid w:val="00EB5DD9"/>
    <w:rsid w:val="00EB6003"/>
    <w:rsid w:val="00EB6188"/>
    <w:rsid w:val="00EB6283"/>
    <w:rsid w:val="00EB6439"/>
    <w:rsid w:val="00EB649A"/>
    <w:rsid w:val="00EB68CD"/>
    <w:rsid w:val="00EB73C4"/>
    <w:rsid w:val="00EB7E4B"/>
    <w:rsid w:val="00EC071E"/>
    <w:rsid w:val="00EC0FC1"/>
    <w:rsid w:val="00EC18A2"/>
    <w:rsid w:val="00EC1A59"/>
    <w:rsid w:val="00EC2655"/>
    <w:rsid w:val="00EC29BB"/>
    <w:rsid w:val="00EC361B"/>
    <w:rsid w:val="00EC448F"/>
    <w:rsid w:val="00EC4752"/>
    <w:rsid w:val="00EC48AA"/>
    <w:rsid w:val="00EC5214"/>
    <w:rsid w:val="00EC6E08"/>
    <w:rsid w:val="00EC74F3"/>
    <w:rsid w:val="00ED0646"/>
    <w:rsid w:val="00ED28A2"/>
    <w:rsid w:val="00ED3463"/>
    <w:rsid w:val="00ED35E0"/>
    <w:rsid w:val="00ED4D46"/>
    <w:rsid w:val="00ED4E07"/>
    <w:rsid w:val="00ED600C"/>
    <w:rsid w:val="00ED61DE"/>
    <w:rsid w:val="00ED6F82"/>
    <w:rsid w:val="00ED714A"/>
    <w:rsid w:val="00EE012B"/>
    <w:rsid w:val="00EE0247"/>
    <w:rsid w:val="00EE0B25"/>
    <w:rsid w:val="00EE0C8D"/>
    <w:rsid w:val="00EE11AF"/>
    <w:rsid w:val="00EE2157"/>
    <w:rsid w:val="00EE3692"/>
    <w:rsid w:val="00EE3C88"/>
    <w:rsid w:val="00EE5194"/>
    <w:rsid w:val="00EE652A"/>
    <w:rsid w:val="00EE7788"/>
    <w:rsid w:val="00EE7B94"/>
    <w:rsid w:val="00EF07B1"/>
    <w:rsid w:val="00EF0875"/>
    <w:rsid w:val="00EF0DDF"/>
    <w:rsid w:val="00EF125F"/>
    <w:rsid w:val="00EF1832"/>
    <w:rsid w:val="00EF239F"/>
    <w:rsid w:val="00EF2DA8"/>
    <w:rsid w:val="00EF3121"/>
    <w:rsid w:val="00EF32AE"/>
    <w:rsid w:val="00EF36E2"/>
    <w:rsid w:val="00EF4D9C"/>
    <w:rsid w:val="00EF4EE2"/>
    <w:rsid w:val="00EF523D"/>
    <w:rsid w:val="00EF57DE"/>
    <w:rsid w:val="00EF6596"/>
    <w:rsid w:val="00EF77CD"/>
    <w:rsid w:val="00F02AA2"/>
    <w:rsid w:val="00F02D5B"/>
    <w:rsid w:val="00F0317B"/>
    <w:rsid w:val="00F03205"/>
    <w:rsid w:val="00F035D6"/>
    <w:rsid w:val="00F036F3"/>
    <w:rsid w:val="00F042B5"/>
    <w:rsid w:val="00F06571"/>
    <w:rsid w:val="00F065CC"/>
    <w:rsid w:val="00F073DD"/>
    <w:rsid w:val="00F07794"/>
    <w:rsid w:val="00F0799B"/>
    <w:rsid w:val="00F101E6"/>
    <w:rsid w:val="00F10AAC"/>
    <w:rsid w:val="00F110A5"/>
    <w:rsid w:val="00F11693"/>
    <w:rsid w:val="00F122C7"/>
    <w:rsid w:val="00F13D19"/>
    <w:rsid w:val="00F14816"/>
    <w:rsid w:val="00F158DF"/>
    <w:rsid w:val="00F15BE9"/>
    <w:rsid w:val="00F16035"/>
    <w:rsid w:val="00F16BF7"/>
    <w:rsid w:val="00F16DC4"/>
    <w:rsid w:val="00F205C5"/>
    <w:rsid w:val="00F20EAA"/>
    <w:rsid w:val="00F212BB"/>
    <w:rsid w:val="00F23059"/>
    <w:rsid w:val="00F233A4"/>
    <w:rsid w:val="00F24F61"/>
    <w:rsid w:val="00F25FFB"/>
    <w:rsid w:val="00F2610C"/>
    <w:rsid w:val="00F2658F"/>
    <w:rsid w:val="00F27B96"/>
    <w:rsid w:val="00F27D87"/>
    <w:rsid w:val="00F305F8"/>
    <w:rsid w:val="00F30848"/>
    <w:rsid w:val="00F3107E"/>
    <w:rsid w:val="00F316F8"/>
    <w:rsid w:val="00F31DDC"/>
    <w:rsid w:val="00F32780"/>
    <w:rsid w:val="00F33A40"/>
    <w:rsid w:val="00F34C6A"/>
    <w:rsid w:val="00F361E4"/>
    <w:rsid w:val="00F3620E"/>
    <w:rsid w:val="00F372A5"/>
    <w:rsid w:val="00F37EFC"/>
    <w:rsid w:val="00F4034C"/>
    <w:rsid w:val="00F4089D"/>
    <w:rsid w:val="00F40CB8"/>
    <w:rsid w:val="00F41DF2"/>
    <w:rsid w:val="00F449DF"/>
    <w:rsid w:val="00F45E5E"/>
    <w:rsid w:val="00F46A59"/>
    <w:rsid w:val="00F4744A"/>
    <w:rsid w:val="00F476A4"/>
    <w:rsid w:val="00F477FC"/>
    <w:rsid w:val="00F50032"/>
    <w:rsid w:val="00F5026D"/>
    <w:rsid w:val="00F50914"/>
    <w:rsid w:val="00F50E0C"/>
    <w:rsid w:val="00F515D8"/>
    <w:rsid w:val="00F51BBC"/>
    <w:rsid w:val="00F5252B"/>
    <w:rsid w:val="00F536AF"/>
    <w:rsid w:val="00F53851"/>
    <w:rsid w:val="00F5394A"/>
    <w:rsid w:val="00F542C6"/>
    <w:rsid w:val="00F546B5"/>
    <w:rsid w:val="00F547E9"/>
    <w:rsid w:val="00F54A98"/>
    <w:rsid w:val="00F54B36"/>
    <w:rsid w:val="00F550B5"/>
    <w:rsid w:val="00F559D5"/>
    <w:rsid w:val="00F55B2A"/>
    <w:rsid w:val="00F56312"/>
    <w:rsid w:val="00F600D6"/>
    <w:rsid w:val="00F60DDB"/>
    <w:rsid w:val="00F61406"/>
    <w:rsid w:val="00F61C8A"/>
    <w:rsid w:val="00F63030"/>
    <w:rsid w:val="00F635B2"/>
    <w:rsid w:val="00F6391E"/>
    <w:rsid w:val="00F63AE7"/>
    <w:rsid w:val="00F63D53"/>
    <w:rsid w:val="00F6436B"/>
    <w:rsid w:val="00F653B5"/>
    <w:rsid w:val="00F66AEE"/>
    <w:rsid w:val="00F7030A"/>
    <w:rsid w:val="00F71AF2"/>
    <w:rsid w:val="00F71BA5"/>
    <w:rsid w:val="00F7349A"/>
    <w:rsid w:val="00F741B2"/>
    <w:rsid w:val="00F74FA7"/>
    <w:rsid w:val="00F75F05"/>
    <w:rsid w:val="00F76B73"/>
    <w:rsid w:val="00F7718B"/>
    <w:rsid w:val="00F775B5"/>
    <w:rsid w:val="00F77DBD"/>
    <w:rsid w:val="00F801C9"/>
    <w:rsid w:val="00F80E4B"/>
    <w:rsid w:val="00F80EC1"/>
    <w:rsid w:val="00F81B11"/>
    <w:rsid w:val="00F81F3A"/>
    <w:rsid w:val="00F82053"/>
    <w:rsid w:val="00F820AF"/>
    <w:rsid w:val="00F820D4"/>
    <w:rsid w:val="00F8404B"/>
    <w:rsid w:val="00F843C4"/>
    <w:rsid w:val="00F84668"/>
    <w:rsid w:val="00F8478A"/>
    <w:rsid w:val="00F85296"/>
    <w:rsid w:val="00F85460"/>
    <w:rsid w:val="00F8680F"/>
    <w:rsid w:val="00F86C80"/>
    <w:rsid w:val="00F87CF8"/>
    <w:rsid w:val="00F87D49"/>
    <w:rsid w:val="00F91020"/>
    <w:rsid w:val="00F9105C"/>
    <w:rsid w:val="00F92332"/>
    <w:rsid w:val="00F92434"/>
    <w:rsid w:val="00F92813"/>
    <w:rsid w:val="00F9381C"/>
    <w:rsid w:val="00F96827"/>
    <w:rsid w:val="00F96B8F"/>
    <w:rsid w:val="00F96B94"/>
    <w:rsid w:val="00F96CEC"/>
    <w:rsid w:val="00F96DAF"/>
    <w:rsid w:val="00F9718E"/>
    <w:rsid w:val="00FA0E45"/>
    <w:rsid w:val="00FA0F26"/>
    <w:rsid w:val="00FA0F93"/>
    <w:rsid w:val="00FA1F5D"/>
    <w:rsid w:val="00FA2226"/>
    <w:rsid w:val="00FA2FB3"/>
    <w:rsid w:val="00FA40A3"/>
    <w:rsid w:val="00FA568F"/>
    <w:rsid w:val="00FA6373"/>
    <w:rsid w:val="00FA7049"/>
    <w:rsid w:val="00FB0106"/>
    <w:rsid w:val="00FB1A8D"/>
    <w:rsid w:val="00FB2975"/>
    <w:rsid w:val="00FB3824"/>
    <w:rsid w:val="00FB3F9D"/>
    <w:rsid w:val="00FB40B5"/>
    <w:rsid w:val="00FB4400"/>
    <w:rsid w:val="00FB4F8C"/>
    <w:rsid w:val="00FB5138"/>
    <w:rsid w:val="00FB5965"/>
    <w:rsid w:val="00FB5CB1"/>
    <w:rsid w:val="00FB7D48"/>
    <w:rsid w:val="00FC01FF"/>
    <w:rsid w:val="00FC25CA"/>
    <w:rsid w:val="00FC33B9"/>
    <w:rsid w:val="00FC3DAD"/>
    <w:rsid w:val="00FC3E98"/>
    <w:rsid w:val="00FC54D4"/>
    <w:rsid w:val="00FC552D"/>
    <w:rsid w:val="00FC5773"/>
    <w:rsid w:val="00FC617C"/>
    <w:rsid w:val="00FD17A1"/>
    <w:rsid w:val="00FD17A9"/>
    <w:rsid w:val="00FD1A44"/>
    <w:rsid w:val="00FD1D02"/>
    <w:rsid w:val="00FD1D58"/>
    <w:rsid w:val="00FD293B"/>
    <w:rsid w:val="00FD3467"/>
    <w:rsid w:val="00FD4252"/>
    <w:rsid w:val="00FD44DF"/>
    <w:rsid w:val="00FD4B87"/>
    <w:rsid w:val="00FD6542"/>
    <w:rsid w:val="00FD6760"/>
    <w:rsid w:val="00FD7D1A"/>
    <w:rsid w:val="00FE27CB"/>
    <w:rsid w:val="00FE2CC5"/>
    <w:rsid w:val="00FE2EC4"/>
    <w:rsid w:val="00FE31F1"/>
    <w:rsid w:val="00FE3640"/>
    <w:rsid w:val="00FE49F4"/>
    <w:rsid w:val="00FE5331"/>
    <w:rsid w:val="00FE7BB4"/>
    <w:rsid w:val="00FE7E4A"/>
    <w:rsid w:val="00FF0561"/>
    <w:rsid w:val="00FF0DA2"/>
    <w:rsid w:val="00FF129A"/>
    <w:rsid w:val="00FF1646"/>
    <w:rsid w:val="00FF2394"/>
    <w:rsid w:val="00FF2DBA"/>
    <w:rsid w:val="00FF316D"/>
    <w:rsid w:val="00FF3605"/>
    <w:rsid w:val="00FF378F"/>
    <w:rsid w:val="00FF3FD9"/>
    <w:rsid w:val="00FF4F9C"/>
    <w:rsid w:val="00FF5E75"/>
    <w:rsid w:val="00FF6997"/>
    <w:rsid w:val="00FF6A86"/>
    <w:rsid w:val="00FF6DD7"/>
    <w:rsid w:val="00FF7043"/>
    <w:rsid w:val="00FF7791"/>
    <w:rsid w:val="012ECCC6"/>
    <w:rsid w:val="0135F790"/>
    <w:rsid w:val="014225FB"/>
    <w:rsid w:val="014D5D03"/>
    <w:rsid w:val="0157BB7A"/>
    <w:rsid w:val="018BBD69"/>
    <w:rsid w:val="0190AF24"/>
    <w:rsid w:val="01A468E5"/>
    <w:rsid w:val="01A5A13D"/>
    <w:rsid w:val="01A8E1B8"/>
    <w:rsid w:val="01DECE94"/>
    <w:rsid w:val="01E5C730"/>
    <w:rsid w:val="01EDDC4A"/>
    <w:rsid w:val="0207FD1D"/>
    <w:rsid w:val="0218830E"/>
    <w:rsid w:val="0222A16D"/>
    <w:rsid w:val="0224C2F8"/>
    <w:rsid w:val="022AD599"/>
    <w:rsid w:val="0233CEDA"/>
    <w:rsid w:val="024328A5"/>
    <w:rsid w:val="024AC5AD"/>
    <w:rsid w:val="024EFBAE"/>
    <w:rsid w:val="0268D2BB"/>
    <w:rsid w:val="027D5367"/>
    <w:rsid w:val="0280BAB0"/>
    <w:rsid w:val="02A8968D"/>
    <w:rsid w:val="02CADE50"/>
    <w:rsid w:val="02FFC7A9"/>
    <w:rsid w:val="031227A3"/>
    <w:rsid w:val="03156C1D"/>
    <w:rsid w:val="03482B20"/>
    <w:rsid w:val="037D423C"/>
    <w:rsid w:val="037ED0D4"/>
    <w:rsid w:val="0380325A"/>
    <w:rsid w:val="038F0173"/>
    <w:rsid w:val="0394D309"/>
    <w:rsid w:val="03AEA63D"/>
    <w:rsid w:val="03E611CF"/>
    <w:rsid w:val="03E76E62"/>
    <w:rsid w:val="0418950E"/>
    <w:rsid w:val="0435DDD5"/>
    <w:rsid w:val="045430BC"/>
    <w:rsid w:val="04B370A7"/>
    <w:rsid w:val="04BE6A9B"/>
    <w:rsid w:val="04DA2F30"/>
    <w:rsid w:val="04E0398C"/>
    <w:rsid w:val="051E7B8E"/>
    <w:rsid w:val="0549E6B0"/>
    <w:rsid w:val="055B3456"/>
    <w:rsid w:val="055EA378"/>
    <w:rsid w:val="0577479F"/>
    <w:rsid w:val="05825507"/>
    <w:rsid w:val="05994DE2"/>
    <w:rsid w:val="059D0B6C"/>
    <w:rsid w:val="05A46CD4"/>
    <w:rsid w:val="05CA7EFE"/>
    <w:rsid w:val="05CFFBB8"/>
    <w:rsid w:val="05E50AAE"/>
    <w:rsid w:val="05E7E4C9"/>
    <w:rsid w:val="05E8349E"/>
    <w:rsid w:val="062430DC"/>
    <w:rsid w:val="062FD731"/>
    <w:rsid w:val="065728D7"/>
    <w:rsid w:val="0661A2DB"/>
    <w:rsid w:val="068B533B"/>
    <w:rsid w:val="06CE8166"/>
    <w:rsid w:val="06F477A3"/>
    <w:rsid w:val="07150021"/>
    <w:rsid w:val="071CD603"/>
    <w:rsid w:val="071D4BB7"/>
    <w:rsid w:val="072B27CD"/>
    <w:rsid w:val="073FE326"/>
    <w:rsid w:val="0764D642"/>
    <w:rsid w:val="077A34A9"/>
    <w:rsid w:val="078D9DDD"/>
    <w:rsid w:val="07BEC485"/>
    <w:rsid w:val="07D60596"/>
    <w:rsid w:val="07E2764E"/>
    <w:rsid w:val="07E891D4"/>
    <w:rsid w:val="07FB702C"/>
    <w:rsid w:val="0833EA7D"/>
    <w:rsid w:val="0836B413"/>
    <w:rsid w:val="084019EC"/>
    <w:rsid w:val="085AB7BC"/>
    <w:rsid w:val="085C4373"/>
    <w:rsid w:val="086AABD5"/>
    <w:rsid w:val="08A8FC2D"/>
    <w:rsid w:val="0920827D"/>
    <w:rsid w:val="0937D220"/>
    <w:rsid w:val="0942FE53"/>
    <w:rsid w:val="0959F08D"/>
    <w:rsid w:val="09882358"/>
    <w:rsid w:val="099AA779"/>
    <w:rsid w:val="099EA570"/>
    <w:rsid w:val="09B5C341"/>
    <w:rsid w:val="09FADC11"/>
    <w:rsid w:val="0A4A5151"/>
    <w:rsid w:val="0A663C9C"/>
    <w:rsid w:val="0A7509A2"/>
    <w:rsid w:val="0A79F1F6"/>
    <w:rsid w:val="0A829F8D"/>
    <w:rsid w:val="0A91AD49"/>
    <w:rsid w:val="0A9A64CE"/>
    <w:rsid w:val="0AB70EB4"/>
    <w:rsid w:val="0AD61ADD"/>
    <w:rsid w:val="0AEF6CB6"/>
    <w:rsid w:val="0AFFC44E"/>
    <w:rsid w:val="0B1CC06A"/>
    <w:rsid w:val="0B307541"/>
    <w:rsid w:val="0B35720A"/>
    <w:rsid w:val="0B3AAB02"/>
    <w:rsid w:val="0B4A8C02"/>
    <w:rsid w:val="0B4F5BC6"/>
    <w:rsid w:val="0B62F269"/>
    <w:rsid w:val="0B639101"/>
    <w:rsid w:val="0B7E1549"/>
    <w:rsid w:val="0B9A5601"/>
    <w:rsid w:val="0B9BFEA4"/>
    <w:rsid w:val="0BCCCD81"/>
    <w:rsid w:val="0C3C571A"/>
    <w:rsid w:val="0C5F4427"/>
    <w:rsid w:val="0C6442F6"/>
    <w:rsid w:val="0C7F076D"/>
    <w:rsid w:val="0CD9A3D5"/>
    <w:rsid w:val="0CDE7CCF"/>
    <w:rsid w:val="0CFC51FF"/>
    <w:rsid w:val="0D0DE0FA"/>
    <w:rsid w:val="0D1605F0"/>
    <w:rsid w:val="0D7B1F3C"/>
    <w:rsid w:val="0D8BBB75"/>
    <w:rsid w:val="0DC58E0D"/>
    <w:rsid w:val="0DCFD379"/>
    <w:rsid w:val="0DD05589"/>
    <w:rsid w:val="0DF9B16F"/>
    <w:rsid w:val="0DF9D68D"/>
    <w:rsid w:val="0E3E6D29"/>
    <w:rsid w:val="0E524079"/>
    <w:rsid w:val="0E7009DF"/>
    <w:rsid w:val="0E9E8A08"/>
    <w:rsid w:val="0EB23E91"/>
    <w:rsid w:val="0EBE7EE3"/>
    <w:rsid w:val="0EEEFB9C"/>
    <w:rsid w:val="0EF20341"/>
    <w:rsid w:val="0F0245C5"/>
    <w:rsid w:val="0F2C8BB1"/>
    <w:rsid w:val="0F2E3342"/>
    <w:rsid w:val="0F52B4F9"/>
    <w:rsid w:val="0F85EC88"/>
    <w:rsid w:val="0F9A2AA4"/>
    <w:rsid w:val="0FC1DD8F"/>
    <w:rsid w:val="10043FC7"/>
    <w:rsid w:val="100628B1"/>
    <w:rsid w:val="101C9B94"/>
    <w:rsid w:val="102A371D"/>
    <w:rsid w:val="102E10FE"/>
    <w:rsid w:val="1048C845"/>
    <w:rsid w:val="105394D5"/>
    <w:rsid w:val="1057D12D"/>
    <w:rsid w:val="1061724C"/>
    <w:rsid w:val="107A8E3E"/>
    <w:rsid w:val="107ED6D2"/>
    <w:rsid w:val="1080AFFE"/>
    <w:rsid w:val="10A7DA71"/>
    <w:rsid w:val="10B69A4B"/>
    <w:rsid w:val="10BD5511"/>
    <w:rsid w:val="10C423F2"/>
    <w:rsid w:val="10C58860"/>
    <w:rsid w:val="10D0F718"/>
    <w:rsid w:val="10D3C190"/>
    <w:rsid w:val="11262D23"/>
    <w:rsid w:val="1127B5E8"/>
    <w:rsid w:val="113EDC44"/>
    <w:rsid w:val="11BBA44B"/>
    <w:rsid w:val="11BEBAA5"/>
    <w:rsid w:val="11D5DDEB"/>
    <w:rsid w:val="11ED56CD"/>
    <w:rsid w:val="120CF124"/>
    <w:rsid w:val="12440272"/>
    <w:rsid w:val="124A81A4"/>
    <w:rsid w:val="1257C275"/>
    <w:rsid w:val="125914AF"/>
    <w:rsid w:val="12683009"/>
    <w:rsid w:val="12752782"/>
    <w:rsid w:val="1283A597"/>
    <w:rsid w:val="1289A5E2"/>
    <w:rsid w:val="128E93F6"/>
    <w:rsid w:val="1299A86E"/>
    <w:rsid w:val="12A69B36"/>
    <w:rsid w:val="12A953CE"/>
    <w:rsid w:val="12B990BA"/>
    <w:rsid w:val="12C6ED66"/>
    <w:rsid w:val="12D1B518"/>
    <w:rsid w:val="12D92C3A"/>
    <w:rsid w:val="13349079"/>
    <w:rsid w:val="13349CFD"/>
    <w:rsid w:val="1353DE10"/>
    <w:rsid w:val="13647FB9"/>
    <w:rsid w:val="1370311A"/>
    <w:rsid w:val="1391D0F2"/>
    <w:rsid w:val="1398422C"/>
    <w:rsid w:val="139F44D2"/>
    <w:rsid w:val="13B21719"/>
    <w:rsid w:val="13DC2F00"/>
    <w:rsid w:val="1429665D"/>
    <w:rsid w:val="1433A739"/>
    <w:rsid w:val="144BCF83"/>
    <w:rsid w:val="145DC82C"/>
    <w:rsid w:val="147EDCE5"/>
    <w:rsid w:val="14A74516"/>
    <w:rsid w:val="14AB3475"/>
    <w:rsid w:val="14AE007B"/>
    <w:rsid w:val="14BBCD61"/>
    <w:rsid w:val="14F64157"/>
    <w:rsid w:val="150A1439"/>
    <w:rsid w:val="150B2827"/>
    <w:rsid w:val="1526DC91"/>
    <w:rsid w:val="1547A5C7"/>
    <w:rsid w:val="156341CA"/>
    <w:rsid w:val="1567BD98"/>
    <w:rsid w:val="158177B1"/>
    <w:rsid w:val="159ABE5D"/>
    <w:rsid w:val="159B7E30"/>
    <w:rsid w:val="15A769BF"/>
    <w:rsid w:val="15B07EA0"/>
    <w:rsid w:val="15BC9D39"/>
    <w:rsid w:val="15D0739B"/>
    <w:rsid w:val="15DE6E9C"/>
    <w:rsid w:val="160E4E6F"/>
    <w:rsid w:val="16100434"/>
    <w:rsid w:val="1611E4FE"/>
    <w:rsid w:val="163CAA8A"/>
    <w:rsid w:val="168A0204"/>
    <w:rsid w:val="16DB61A2"/>
    <w:rsid w:val="172155C2"/>
    <w:rsid w:val="173691D0"/>
    <w:rsid w:val="173CFF66"/>
    <w:rsid w:val="17744DDC"/>
    <w:rsid w:val="177A2B0C"/>
    <w:rsid w:val="178D2A63"/>
    <w:rsid w:val="179BF145"/>
    <w:rsid w:val="179DFCA1"/>
    <w:rsid w:val="17A809EC"/>
    <w:rsid w:val="17B2761A"/>
    <w:rsid w:val="17BC8268"/>
    <w:rsid w:val="17D5D1B7"/>
    <w:rsid w:val="17DBAF96"/>
    <w:rsid w:val="17E2BC7D"/>
    <w:rsid w:val="17F0655C"/>
    <w:rsid w:val="180ADEE8"/>
    <w:rsid w:val="180B6F9B"/>
    <w:rsid w:val="181C21FC"/>
    <w:rsid w:val="181FFE72"/>
    <w:rsid w:val="1828BDB9"/>
    <w:rsid w:val="18619087"/>
    <w:rsid w:val="1870EF94"/>
    <w:rsid w:val="18777F07"/>
    <w:rsid w:val="188287BF"/>
    <w:rsid w:val="18942F29"/>
    <w:rsid w:val="18A343E8"/>
    <w:rsid w:val="18BE6960"/>
    <w:rsid w:val="18C5FDA5"/>
    <w:rsid w:val="18C955A6"/>
    <w:rsid w:val="18D5C487"/>
    <w:rsid w:val="18EFF953"/>
    <w:rsid w:val="18F2324C"/>
    <w:rsid w:val="18F93B08"/>
    <w:rsid w:val="18FC0E84"/>
    <w:rsid w:val="191914F1"/>
    <w:rsid w:val="19199F52"/>
    <w:rsid w:val="1963D0EE"/>
    <w:rsid w:val="19643C53"/>
    <w:rsid w:val="197BEB87"/>
    <w:rsid w:val="198848B8"/>
    <w:rsid w:val="199AED41"/>
    <w:rsid w:val="199CFF72"/>
    <w:rsid w:val="19A0ADCB"/>
    <w:rsid w:val="19AB99D7"/>
    <w:rsid w:val="19ADC9AD"/>
    <w:rsid w:val="19AE0964"/>
    <w:rsid w:val="19B0AB9F"/>
    <w:rsid w:val="19BA4C71"/>
    <w:rsid w:val="19D4C78E"/>
    <w:rsid w:val="1A04A94E"/>
    <w:rsid w:val="1A2607E6"/>
    <w:rsid w:val="1A42CD7C"/>
    <w:rsid w:val="1A4DB73F"/>
    <w:rsid w:val="1A5158BA"/>
    <w:rsid w:val="1A5BA357"/>
    <w:rsid w:val="1A617278"/>
    <w:rsid w:val="1AA14B85"/>
    <w:rsid w:val="1AA2C350"/>
    <w:rsid w:val="1AC378E0"/>
    <w:rsid w:val="1AC58BCE"/>
    <w:rsid w:val="1ADFAAAE"/>
    <w:rsid w:val="1AEE9322"/>
    <w:rsid w:val="1AF498E8"/>
    <w:rsid w:val="1AF65EB0"/>
    <w:rsid w:val="1B0BDFB4"/>
    <w:rsid w:val="1B0FD672"/>
    <w:rsid w:val="1B1092BB"/>
    <w:rsid w:val="1B154C31"/>
    <w:rsid w:val="1B4BF47A"/>
    <w:rsid w:val="1B5E8073"/>
    <w:rsid w:val="1B649497"/>
    <w:rsid w:val="1B6E7C53"/>
    <w:rsid w:val="1B785316"/>
    <w:rsid w:val="1B8E40BF"/>
    <w:rsid w:val="1BA28452"/>
    <w:rsid w:val="1BA867E9"/>
    <w:rsid w:val="1BAAA0AE"/>
    <w:rsid w:val="1BBEB9AA"/>
    <w:rsid w:val="1BCCF8E7"/>
    <w:rsid w:val="1BCFD5C6"/>
    <w:rsid w:val="1BD3B213"/>
    <w:rsid w:val="1BE1F0A1"/>
    <w:rsid w:val="1BF31737"/>
    <w:rsid w:val="1C0D020A"/>
    <w:rsid w:val="1C2F5C67"/>
    <w:rsid w:val="1C37E988"/>
    <w:rsid w:val="1C4410C0"/>
    <w:rsid w:val="1C5429BD"/>
    <w:rsid w:val="1C5702DD"/>
    <w:rsid w:val="1C7B7B0F"/>
    <w:rsid w:val="1C8FAB7E"/>
    <w:rsid w:val="1CA29313"/>
    <w:rsid w:val="1CAAA5A9"/>
    <w:rsid w:val="1CAB78F1"/>
    <w:rsid w:val="1CB761D3"/>
    <w:rsid w:val="1CC07AE3"/>
    <w:rsid w:val="1CCDE9A1"/>
    <w:rsid w:val="1CE45281"/>
    <w:rsid w:val="1CEAA151"/>
    <w:rsid w:val="1D0702A8"/>
    <w:rsid w:val="1D265778"/>
    <w:rsid w:val="1D26F38F"/>
    <w:rsid w:val="1D5D4276"/>
    <w:rsid w:val="1D6E3F44"/>
    <w:rsid w:val="1D7EADB9"/>
    <w:rsid w:val="1D916AAE"/>
    <w:rsid w:val="1DBEC4D2"/>
    <w:rsid w:val="1DE2753D"/>
    <w:rsid w:val="1DF680AE"/>
    <w:rsid w:val="1DFD0C3D"/>
    <w:rsid w:val="1DFFF4F8"/>
    <w:rsid w:val="1E025C40"/>
    <w:rsid w:val="1E2F9390"/>
    <w:rsid w:val="1E430AA0"/>
    <w:rsid w:val="1E43805E"/>
    <w:rsid w:val="1E740D38"/>
    <w:rsid w:val="1E7F32C9"/>
    <w:rsid w:val="1E7FF7BA"/>
    <w:rsid w:val="1E800A9D"/>
    <w:rsid w:val="1E838539"/>
    <w:rsid w:val="1E97F547"/>
    <w:rsid w:val="1EA49EA8"/>
    <w:rsid w:val="1EB89940"/>
    <w:rsid w:val="1ED3FAAD"/>
    <w:rsid w:val="1EDEDB8A"/>
    <w:rsid w:val="1EE52538"/>
    <w:rsid w:val="1EE629B9"/>
    <w:rsid w:val="1EFC443F"/>
    <w:rsid w:val="1F08EB24"/>
    <w:rsid w:val="1F106322"/>
    <w:rsid w:val="1F2D7667"/>
    <w:rsid w:val="1F4E2F25"/>
    <w:rsid w:val="1F7F7845"/>
    <w:rsid w:val="1F85D71C"/>
    <w:rsid w:val="1FCEFDD3"/>
    <w:rsid w:val="1FD7CC12"/>
    <w:rsid w:val="1FF6D6DD"/>
    <w:rsid w:val="200D5934"/>
    <w:rsid w:val="20364B03"/>
    <w:rsid w:val="2038979C"/>
    <w:rsid w:val="2043621D"/>
    <w:rsid w:val="2075D40A"/>
    <w:rsid w:val="20780A21"/>
    <w:rsid w:val="207A55A8"/>
    <w:rsid w:val="20A06065"/>
    <w:rsid w:val="20BFC59E"/>
    <w:rsid w:val="20CEE499"/>
    <w:rsid w:val="20D7320B"/>
    <w:rsid w:val="20E0B6C2"/>
    <w:rsid w:val="20E3A350"/>
    <w:rsid w:val="20E568E0"/>
    <w:rsid w:val="20E8A71F"/>
    <w:rsid w:val="20FF6E54"/>
    <w:rsid w:val="2119201A"/>
    <w:rsid w:val="212C4114"/>
    <w:rsid w:val="212F0C6A"/>
    <w:rsid w:val="2154E22C"/>
    <w:rsid w:val="2163C4DA"/>
    <w:rsid w:val="2175CCC5"/>
    <w:rsid w:val="21804DF3"/>
    <w:rsid w:val="21808D9E"/>
    <w:rsid w:val="2193552C"/>
    <w:rsid w:val="21AE892E"/>
    <w:rsid w:val="21C13A97"/>
    <w:rsid w:val="21D179C5"/>
    <w:rsid w:val="21E55967"/>
    <w:rsid w:val="21F6FD43"/>
    <w:rsid w:val="21FA64B2"/>
    <w:rsid w:val="220819F7"/>
    <w:rsid w:val="222E1A39"/>
    <w:rsid w:val="2233120E"/>
    <w:rsid w:val="223B8BD2"/>
    <w:rsid w:val="224EE6BC"/>
    <w:rsid w:val="225342B9"/>
    <w:rsid w:val="2253B540"/>
    <w:rsid w:val="225A67E8"/>
    <w:rsid w:val="229B3EB5"/>
    <w:rsid w:val="22AB07A9"/>
    <w:rsid w:val="22FF453E"/>
    <w:rsid w:val="230AFB87"/>
    <w:rsid w:val="230F03A5"/>
    <w:rsid w:val="2333BB5B"/>
    <w:rsid w:val="23569602"/>
    <w:rsid w:val="2366EBC0"/>
    <w:rsid w:val="236B634F"/>
    <w:rsid w:val="237444CF"/>
    <w:rsid w:val="238323F4"/>
    <w:rsid w:val="23DDA84A"/>
    <w:rsid w:val="23E26271"/>
    <w:rsid w:val="23E6FAF0"/>
    <w:rsid w:val="23E82DC8"/>
    <w:rsid w:val="240A7A67"/>
    <w:rsid w:val="242E87D3"/>
    <w:rsid w:val="2438843E"/>
    <w:rsid w:val="245EC1E4"/>
    <w:rsid w:val="24A0040E"/>
    <w:rsid w:val="24DBAFB5"/>
    <w:rsid w:val="24E733AB"/>
    <w:rsid w:val="251A1922"/>
    <w:rsid w:val="25256AA9"/>
    <w:rsid w:val="25260D3B"/>
    <w:rsid w:val="253D245C"/>
    <w:rsid w:val="2557E2B6"/>
    <w:rsid w:val="257372D9"/>
    <w:rsid w:val="257978AB"/>
    <w:rsid w:val="258B05A8"/>
    <w:rsid w:val="2591C86E"/>
    <w:rsid w:val="25943C7D"/>
    <w:rsid w:val="25CF710F"/>
    <w:rsid w:val="25D5B632"/>
    <w:rsid w:val="2615B5EF"/>
    <w:rsid w:val="262F2C96"/>
    <w:rsid w:val="26365EDB"/>
    <w:rsid w:val="2662441D"/>
    <w:rsid w:val="26753BC7"/>
    <w:rsid w:val="2676C86E"/>
    <w:rsid w:val="26792D8A"/>
    <w:rsid w:val="269C229D"/>
    <w:rsid w:val="26B3F952"/>
    <w:rsid w:val="26CA81DE"/>
    <w:rsid w:val="26F81E36"/>
    <w:rsid w:val="27304B0A"/>
    <w:rsid w:val="273D82CB"/>
    <w:rsid w:val="274C2E97"/>
    <w:rsid w:val="2755073E"/>
    <w:rsid w:val="2755B45C"/>
    <w:rsid w:val="2787B68D"/>
    <w:rsid w:val="27A898D9"/>
    <w:rsid w:val="27B18650"/>
    <w:rsid w:val="27B30705"/>
    <w:rsid w:val="27C6A3E8"/>
    <w:rsid w:val="27D49E94"/>
    <w:rsid w:val="27F0CEBE"/>
    <w:rsid w:val="27FBB951"/>
    <w:rsid w:val="280D3ADB"/>
    <w:rsid w:val="280F66F4"/>
    <w:rsid w:val="282D4639"/>
    <w:rsid w:val="282E0854"/>
    <w:rsid w:val="283A936B"/>
    <w:rsid w:val="283B3647"/>
    <w:rsid w:val="28455DE5"/>
    <w:rsid w:val="28535950"/>
    <w:rsid w:val="2859B54D"/>
    <w:rsid w:val="28AC8ED6"/>
    <w:rsid w:val="28B07E25"/>
    <w:rsid w:val="28C7FFA0"/>
    <w:rsid w:val="28C95DA6"/>
    <w:rsid w:val="28D4352D"/>
    <w:rsid w:val="28D7CD4F"/>
    <w:rsid w:val="28DA5993"/>
    <w:rsid w:val="28DAB258"/>
    <w:rsid w:val="28F157DC"/>
    <w:rsid w:val="28F9A023"/>
    <w:rsid w:val="29180D93"/>
    <w:rsid w:val="292CAC40"/>
    <w:rsid w:val="293988ED"/>
    <w:rsid w:val="29938B41"/>
    <w:rsid w:val="29FBCE63"/>
    <w:rsid w:val="2A16AD54"/>
    <w:rsid w:val="2A30E4E3"/>
    <w:rsid w:val="2A34418A"/>
    <w:rsid w:val="2A3A3422"/>
    <w:rsid w:val="2A6D3464"/>
    <w:rsid w:val="2AB4EC7F"/>
    <w:rsid w:val="2ABB3039"/>
    <w:rsid w:val="2AC97FFF"/>
    <w:rsid w:val="2AF147EA"/>
    <w:rsid w:val="2B1C3088"/>
    <w:rsid w:val="2B2D739E"/>
    <w:rsid w:val="2B2F61CC"/>
    <w:rsid w:val="2B49D78F"/>
    <w:rsid w:val="2B575DA1"/>
    <w:rsid w:val="2B6C25DE"/>
    <w:rsid w:val="2B755DE8"/>
    <w:rsid w:val="2B9126A8"/>
    <w:rsid w:val="2BA3A631"/>
    <w:rsid w:val="2BAD51B5"/>
    <w:rsid w:val="2BC98B7B"/>
    <w:rsid w:val="2BDAA85C"/>
    <w:rsid w:val="2C035CE8"/>
    <w:rsid w:val="2C0EDCC0"/>
    <w:rsid w:val="2C0F8841"/>
    <w:rsid w:val="2C18932E"/>
    <w:rsid w:val="2C489359"/>
    <w:rsid w:val="2C501076"/>
    <w:rsid w:val="2C66DBD9"/>
    <w:rsid w:val="2C8D184B"/>
    <w:rsid w:val="2C981ED1"/>
    <w:rsid w:val="2C9974E3"/>
    <w:rsid w:val="2C9EB117"/>
    <w:rsid w:val="2CBADDB5"/>
    <w:rsid w:val="2CCDB1E7"/>
    <w:rsid w:val="2CFE3F3C"/>
    <w:rsid w:val="2D073F33"/>
    <w:rsid w:val="2D3B89BF"/>
    <w:rsid w:val="2D4E75CF"/>
    <w:rsid w:val="2D6FB0D6"/>
    <w:rsid w:val="2D82E6D8"/>
    <w:rsid w:val="2D8BFA5E"/>
    <w:rsid w:val="2D9422F8"/>
    <w:rsid w:val="2D9C24C1"/>
    <w:rsid w:val="2DC126C4"/>
    <w:rsid w:val="2DD3812F"/>
    <w:rsid w:val="2DD5AD71"/>
    <w:rsid w:val="2DDE7195"/>
    <w:rsid w:val="2DE08F3B"/>
    <w:rsid w:val="2DE0A351"/>
    <w:rsid w:val="2E241A38"/>
    <w:rsid w:val="2E2AF689"/>
    <w:rsid w:val="2E326E2F"/>
    <w:rsid w:val="2E3D962A"/>
    <w:rsid w:val="2E5638C7"/>
    <w:rsid w:val="2E5D45C5"/>
    <w:rsid w:val="2E735CD6"/>
    <w:rsid w:val="2E9956A3"/>
    <w:rsid w:val="2EA99F79"/>
    <w:rsid w:val="2EBFF950"/>
    <w:rsid w:val="2EC113B4"/>
    <w:rsid w:val="2EC2CF6A"/>
    <w:rsid w:val="2EC40FE5"/>
    <w:rsid w:val="2ED98AC5"/>
    <w:rsid w:val="2EE0D540"/>
    <w:rsid w:val="2F1E86FD"/>
    <w:rsid w:val="2F2196D4"/>
    <w:rsid w:val="2F266CBF"/>
    <w:rsid w:val="2F3DE294"/>
    <w:rsid w:val="2F4CA759"/>
    <w:rsid w:val="2F517CE9"/>
    <w:rsid w:val="2F585F25"/>
    <w:rsid w:val="2F5DB27C"/>
    <w:rsid w:val="2F7881C1"/>
    <w:rsid w:val="2F8BB6E2"/>
    <w:rsid w:val="2FC33584"/>
    <w:rsid w:val="2FF30079"/>
    <w:rsid w:val="2FF4F2DA"/>
    <w:rsid w:val="3010B46D"/>
    <w:rsid w:val="30122ACC"/>
    <w:rsid w:val="301E9DB3"/>
    <w:rsid w:val="3034054E"/>
    <w:rsid w:val="304006DE"/>
    <w:rsid w:val="304E3271"/>
    <w:rsid w:val="30555B41"/>
    <w:rsid w:val="305CD27E"/>
    <w:rsid w:val="30977B47"/>
    <w:rsid w:val="30A5EF15"/>
    <w:rsid w:val="30AF3659"/>
    <w:rsid w:val="30AF4631"/>
    <w:rsid w:val="30C003EC"/>
    <w:rsid w:val="30C00503"/>
    <w:rsid w:val="3111C60E"/>
    <w:rsid w:val="3119BF49"/>
    <w:rsid w:val="3128E717"/>
    <w:rsid w:val="312A52F6"/>
    <w:rsid w:val="3133D443"/>
    <w:rsid w:val="3162D87B"/>
    <w:rsid w:val="31CAB217"/>
    <w:rsid w:val="31E45627"/>
    <w:rsid w:val="31E4CBA1"/>
    <w:rsid w:val="31E6060D"/>
    <w:rsid w:val="31EAAD38"/>
    <w:rsid w:val="31ED2B3B"/>
    <w:rsid w:val="3210EA3F"/>
    <w:rsid w:val="3222A4CC"/>
    <w:rsid w:val="32297B8F"/>
    <w:rsid w:val="324E22B4"/>
    <w:rsid w:val="32877A8E"/>
    <w:rsid w:val="328F26AE"/>
    <w:rsid w:val="3294870F"/>
    <w:rsid w:val="32960FB2"/>
    <w:rsid w:val="32CC64DD"/>
    <w:rsid w:val="32DE6008"/>
    <w:rsid w:val="32EBA8C6"/>
    <w:rsid w:val="32ED376A"/>
    <w:rsid w:val="32F6D82A"/>
    <w:rsid w:val="3315822C"/>
    <w:rsid w:val="33283653"/>
    <w:rsid w:val="3338301E"/>
    <w:rsid w:val="334B3B92"/>
    <w:rsid w:val="335122CD"/>
    <w:rsid w:val="335EBC16"/>
    <w:rsid w:val="3373FC96"/>
    <w:rsid w:val="33773D3C"/>
    <w:rsid w:val="33976E59"/>
    <w:rsid w:val="33A20046"/>
    <w:rsid w:val="33B44663"/>
    <w:rsid w:val="33D8E234"/>
    <w:rsid w:val="33E239EF"/>
    <w:rsid w:val="33F40E7C"/>
    <w:rsid w:val="33FCFF0B"/>
    <w:rsid w:val="3456047B"/>
    <w:rsid w:val="345E064C"/>
    <w:rsid w:val="34773465"/>
    <w:rsid w:val="348E7F0C"/>
    <w:rsid w:val="34955411"/>
    <w:rsid w:val="349E6E5A"/>
    <w:rsid w:val="34A235B6"/>
    <w:rsid w:val="34C45F25"/>
    <w:rsid w:val="34C6F76C"/>
    <w:rsid w:val="34E39D65"/>
    <w:rsid w:val="34EADA87"/>
    <w:rsid w:val="34F45D01"/>
    <w:rsid w:val="3509BE68"/>
    <w:rsid w:val="350BF8BD"/>
    <w:rsid w:val="35136252"/>
    <w:rsid w:val="3517998C"/>
    <w:rsid w:val="352064B3"/>
    <w:rsid w:val="356B6EBD"/>
    <w:rsid w:val="35743178"/>
    <w:rsid w:val="357AC421"/>
    <w:rsid w:val="358AC00D"/>
    <w:rsid w:val="3592EF12"/>
    <w:rsid w:val="359903B7"/>
    <w:rsid w:val="35C7944A"/>
    <w:rsid w:val="35D980C6"/>
    <w:rsid w:val="35DD683E"/>
    <w:rsid w:val="36030313"/>
    <w:rsid w:val="3615DE31"/>
    <w:rsid w:val="36647CDB"/>
    <w:rsid w:val="366CA3F0"/>
    <w:rsid w:val="367085B0"/>
    <w:rsid w:val="3674C7A6"/>
    <w:rsid w:val="367AD2A9"/>
    <w:rsid w:val="36802E59"/>
    <w:rsid w:val="36ADC774"/>
    <w:rsid w:val="36D147C1"/>
    <w:rsid w:val="36FE11AB"/>
    <w:rsid w:val="370796B7"/>
    <w:rsid w:val="370A8933"/>
    <w:rsid w:val="371D516F"/>
    <w:rsid w:val="37293755"/>
    <w:rsid w:val="37632402"/>
    <w:rsid w:val="376B18CA"/>
    <w:rsid w:val="377C880D"/>
    <w:rsid w:val="377D053F"/>
    <w:rsid w:val="378281EC"/>
    <w:rsid w:val="3790C885"/>
    <w:rsid w:val="3795793C"/>
    <w:rsid w:val="37AA5E09"/>
    <w:rsid w:val="37AD271F"/>
    <w:rsid w:val="37B4385C"/>
    <w:rsid w:val="37E05212"/>
    <w:rsid w:val="37F6D52C"/>
    <w:rsid w:val="380EFBDC"/>
    <w:rsid w:val="381F7858"/>
    <w:rsid w:val="3829DC3B"/>
    <w:rsid w:val="382C9688"/>
    <w:rsid w:val="3839F39B"/>
    <w:rsid w:val="3862B0A9"/>
    <w:rsid w:val="3868BD9D"/>
    <w:rsid w:val="386B88BE"/>
    <w:rsid w:val="387F4C31"/>
    <w:rsid w:val="3884FF4C"/>
    <w:rsid w:val="389066E4"/>
    <w:rsid w:val="38A34A72"/>
    <w:rsid w:val="38C032F0"/>
    <w:rsid w:val="38D8D5A6"/>
    <w:rsid w:val="38FB4BB4"/>
    <w:rsid w:val="390B6137"/>
    <w:rsid w:val="392234A7"/>
    <w:rsid w:val="3928126D"/>
    <w:rsid w:val="394EEC59"/>
    <w:rsid w:val="3984C3B0"/>
    <w:rsid w:val="399F0979"/>
    <w:rsid w:val="399FBFB3"/>
    <w:rsid w:val="39B9A609"/>
    <w:rsid w:val="39BC3B6F"/>
    <w:rsid w:val="39C1BC06"/>
    <w:rsid w:val="39C1FE76"/>
    <w:rsid w:val="39C77DDE"/>
    <w:rsid w:val="39D4C0C7"/>
    <w:rsid w:val="39E4F995"/>
    <w:rsid w:val="39EAA635"/>
    <w:rsid w:val="39F2CE4F"/>
    <w:rsid w:val="3A4ABC77"/>
    <w:rsid w:val="3A55E37F"/>
    <w:rsid w:val="3A7D9882"/>
    <w:rsid w:val="3A959732"/>
    <w:rsid w:val="3AB1F400"/>
    <w:rsid w:val="3AE070EC"/>
    <w:rsid w:val="3AE8ACA9"/>
    <w:rsid w:val="3B03CA23"/>
    <w:rsid w:val="3B3D62EF"/>
    <w:rsid w:val="3B460579"/>
    <w:rsid w:val="3B5D8C67"/>
    <w:rsid w:val="3B6A4AAC"/>
    <w:rsid w:val="3B720B89"/>
    <w:rsid w:val="3B9E5CA3"/>
    <w:rsid w:val="3B9EE570"/>
    <w:rsid w:val="3BF020DA"/>
    <w:rsid w:val="3C027058"/>
    <w:rsid w:val="3C2C5147"/>
    <w:rsid w:val="3C47AE78"/>
    <w:rsid w:val="3C636F2F"/>
    <w:rsid w:val="3C6EA794"/>
    <w:rsid w:val="3C72A4A2"/>
    <w:rsid w:val="3C8423E0"/>
    <w:rsid w:val="3C855DEF"/>
    <w:rsid w:val="3C8A1247"/>
    <w:rsid w:val="3C8A7864"/>
    <w:rsid w:val="3C97EC7A"/>
    <w:rsid w:val="3CB62BF5"/>
    <w:rsid w:val="3CBE23C9"/>
    <w:rsid w:val="3CCDC71D"/>
    <w:rsid w:val="3CF2E72B"/>
    <w:rsid w:val="3CF38B2B"/>
    <w:rsid w:val="3CF8D72A"/>
    <w:rsid w:val="3CF95CC8"/>
    <w:rsid w:val="3D05B7D0"/>
    <w:rsid w:val="3D0D5713"/>
    <w:rsid w:val="3D105E1A"/>
    <w:rsid w:val="3D3DBD63"/>
    <w:rsid w:val="3D43B3FC"/>
    <w:rsid w:val="3D53D994"/>
    <w:rsid w:val="3D5E75D1"/>
    <w:rsid w:val="3D655B29"/>
    <w:rsid w:val="3D96FCA7"/>
    <w:rsid w:val="3DC8BA20"/>
    <w:rsid w:val="3DC99927"/>
    <w:rsid w:val="3DD528AF"/>
    <w:rsid w:val="3DD71579"/>
    <w:rsid w:val="3DF5F7A1"/>
    <w:rsid w:val="3DFEB4A1"/>
    <w:rsid w:val="3E2CE05D"/>
    <w:rsid w:val="3E2FEF9F"/>
    <w:rsid w:val="3E33DB86"/>
    <w:rsid w:val="3E369C70"/>
    <w:rsid w:val="3E740452"/>
    <w:rsid w:val="3E7B60B5"/>
    <w:rsid w:val="3E81E8B1"/>
    <w:rsid w:val="3E8612F6"/>
    <w:rsid w:val="3E8A791C"/>
    <w:rsid w:val="3E947E3F"/>
    <w:rsid w:val="3E9E43F8"/>
    <w:rsid w:val="3ED0C0CA"/>
    <w:rsid w:val="3EDD86F1"/>
    <w:rsid w:val="3EF0FCE5"/>
    <w:rsid w:val="3F27B9BF"/>
    <w:rsid w:val="3F3E1477"/>
    <w:rsid w:val="3F5CA6BD"/>
    <w:rsid w:val="3F5DCDF9"/>
    <w:rsid w:val="3FA9EEC5"/>
    <w:rsid w:val="3FC78791"/>
    <w:rsid w:val="3FD6F1B2"/>
    <w:rsid w:val="4015F0EF"/>
    <w:rsid w:val="40360FE7"/>
    <w:rsid w:val="404318D2"/>
    <w:rsid w:val="40514B00"/>
    <w:rsid w:val="407F8A36"/>
    <w:rsid w:val="4090574C"/>
    <w:rsid w:val="409D20E4"/>
    <w:rsid w:val="40BE40B9"/>
    <w:rsid w:val="40C1EB81"/>
    <w:rsid w:val="40C25859"/>
    <w:rsid w:val="40C50C83"/>
    <w:rsid w:val="40CDBF48"/>
    <w:rsid w:val="40DDE316"/>
    <w:rsid w:val="4111F3CE"/>
    <w:rsid w:val="412B47AE"/>
    <w:rsid w:val="413C199C"/>
    <w:rsid w:val="4152F209"/>
    <w:rsid w:val="41A3A291"/>
    <w:rsid w:val="41CBBA25"/>
    <w:rsid w:val="41CCCDEB"/>
    <w:rsid w:val="41ED08F3"/>
    <w:rsid w:val="421D743A"/>
    <w:rsid w:val="42502900"/>
    <w:rsid w:val="425DBBE2"/>
    <w:rsid w:val="426D1A26"/>
    <w:rsid w:val="428522A9"/>
    <w:rsid w:val="42A0F7AA"/>
    <w:rsid w:val="42A4413D"/>
    <w:rsid w:val="42C0739D"/>
    <w:rsid w:val="42D74739"/>
    <w:rsid w:val="42E9415B"/>
    <w:rsid w:val="42EC73F6"/>
    <w:rsid w:val="431B9DC8"/>
    <w:rsid w:val="433284BC"/>
    <w:rsid w:val="434BCDF6"/>
    <w:rsid w:val="4361C2FA"/>
    <w:rsid w:val="436297EE"/>
    <w:rsid w:val="438157CE"/>
    <w:rsid w:val="438286C7"/>
    <w:rsid w:val="4388F882"/>
    <w:rsid w:val="439A4BF0"/>
    <w:rsid w:val="439E74AF"/>
    <w:rsid w:val="43B310B7"/>
    <w:rsid w:val="43DECD5D"/>
    <w:rsid w:val="43F98C43"/>
    <w:rsid w:val="440CA292"/>
    <w:rsid w:val="4413DA8E"/>
    <w:rsid w:val="441A9B94"/>
    <w:rsid w:val="44610FBC"/>
    <w:rsid w:val="44B63B80"/>
    <w:rsid w:val="44C399E0"/>
    <w:rsid w:val="44E1241E"/>
    <w:rsid w:val="4510912B"/>
    <w:rsid w:val="451622D6"/>
    <w:rsid w:val="4540A335"/>
    <w:rsid w:val="455F000A"/>
    <w:rsid w:val="457E7FE3"/>
    <w:rsid w:val="45865925"/>
    <w:rsid w:val="459443EC"/>
    <w:rsid w:val="4595B203"/>
    <w:rsid w:val="45B0F8A8"/>
    <w:rsid w:val="45BC16B1"/>
    <w:rsid w:val="45CD9FC9"/>
    <w:rsid w:val="45D6CE6C"/>
    <w:rsid w:val="45E14F07"/>
    <w:rsid w:val="45E564F1"/>
    <w:rsid w:val="45EFFD49"/>
    <w:rsid w:val="461174B2"/>
    <w:rsid w:val="4616C85F"/>
    <w:rsid w:val="461AE992"/>
    <w:rsid w:val="4646E522"/>
    <w:rsid w:val="46520BE1"/>
    <w:rsid w:val="465EB361"/>
    <w:rsid w:val="4665BC1D"/>
    <w:rsid w:val="4680DBBA"/>
    <w:rsid w:val="469A89A7"/>
    <w:rsid w:val="46B1E39A"/>
    <w:rsid w:val="46BB6F7C"/>
    <w:rsid w:val="46CA8E78"/>
    <w:rsid w:val="46E5D9AC"/>
    <w:rsid w:val="46EE73E2"/>
    <w:rsid w:val="472DDA91"/>
    <w:rsid w:val="47312D05"/>
    <w:rsid w:val="4796992D"/>
    <w:rsid w:val="47DFB274"/>
    <w:rsid w:val="47F7728F"/>
    <w:rsid w:val="47FE7D40"/>
    <w:rsid w:val="48007D0E"/>
    <w:rsid w:val="481C68F8"/>
    <w:rsid w:val="48201F07"/>
    <w:rsid w:val="4821852E"/>
    <w:rsid w:val="48587614"/>
    <w:rsid w:val="4866AF11"/>
    <w:rsid w:val="486B21D5"/>
    <w:rsid w:val="487094D5"/>
    <w:rsid w:val="48A223EA"/>
    <w:rsid w:val="48A28774"/>
    <w:rsid w:val="48B8687A"/>
    <w:rsid w:val="48BEC354"/>
    <w:rsid w:val="48D24561"/>
    <w:rsid w:val="48DD92A6"/>
    <w:rsid w:val="48E25844"/>
    <w:rsid w:val="48E2A70A"/>
    <w:rsid w:val="48EC814D"/>
    <w:rsid w:val="48F49A06"/>
    <w:rsid w:val="4914E8FE"/>
    <w:rsid w:val="4935D237"/>
    <w:rsid w:val="49565FC3"/>
    <w:rsid w:val="49667181"/>
    <w:rsid w:val="49776867"/>
    <w:rsid w:val="497875E6"/>
    <w:rsid w:val="49895469"/>
    <w:rsid w:val="4989ACA3"/>
    <w:rsid w:val="4992B539"/>
    <w:rsid w:val="49946A96"/>
    <w:rsid w:val="49A25750"/>
    <w:rsid w:val="49A4A97F"/>
    <w:rsid w:val="49AF7794"/>
    <w:rsid w:val="49BEC900"/>
    <w:rsid w:val="49C1C5C6"/>
    <w:rsid w:val="49E8D377"/>
    <w:rsid w:val="49EFC935"/>
    <w:rsid w:val="4A00BC37"/>
    <w:rsid w:val="4A187D43"/>
    <w:rsid w:val="4A1E3C0B"/>
    <w:rsid w:val="4A25A5A6"/>
    <w:rsid w:val="4A267D85"/>
    <w:rsid w:val="4A284448"/>
    <w:rsid w:val="4AA2E79E"/>
    <w:rsid w:val="4ACB1B1E"/>
    <w:rsid w:val="4AEE6C6A"/>
    <w:rsid w:val="4B01B4A8"/>
    <w:rsid w:val="4B01D4FC"/>
    <w:rsid w:val="4B03D798"/>
    <w:rsid w:val="4B042422"/>
    <w:rsid w:val="4B257D04"/>
    <w:rsid w:val="4B30C9A2"/>
    <w:rsid w:val="4B5D9F1D"/>
    <w:rsid w:val="4B737A64"/>
    <w:rsid w:val="4B79ACC3"/>
    <w:rsid w:val="4B965924"/>
    <w:rsid w:val="4BBD4594"/>
    <w:rsid w:val="4BF1EF1C"/>
    <w:rsid w:val="4BF90126"/>
    <w:rsid w:val="4BFF5461"/>
    <w:rsid w:val="4C1BAB46"/>
    <w:rsid w:val="4C2A27D9"/>
    <w:rsid w:val="4C423F8E"/>
    <w:rsid w:val="4C5ADF1C"/>
    <w:rsid w:val="4C656545"/>
    <w:rsid w:val="4C692170"/>
    <w:rsid w:val="4C72E94F"/>
    <w:rsid w:val="4CAC0E38"/>
    <w:rsid w:val="4CBC4A9A"/>
    <w:rsid w:val="4CBED165"/>
    <w:rsid w:val="4CF08CF0"/>
    <w:rsid w:val="4CF0FB60"/>
    <w:rsid w:val="4D2EEF0A"/>
    <w:rsid w:val="4D5071B9"/>
    <w:rsid w:val="4D8BD99D"/>
    <w:rsid w:val="4DA06E89"/>
    <w:rsid w:val="4DA6FB23"/>
    <w:rsid w:val="4DD67093"/>
    <w:rsid w:val="4DED8BA7"/>
    <w:rsid w:val="4E04CFCD"/>
    <w:rsid w:val="4E0D8E2E"/>
    <w:rsid w:val="4E27BB05"/>
    <w:rsid w:val="4E5D1DC6"/>
    <w:rsid w:val="4E6B04E7"/>
    <w:rsid w:val="4E7DFA17"/>
    <w:rsid w:val="4E8DE30C"/>
    <w:rsid w:val="4E8E3F8C"/>
    <w:rsid w:val="4E959E07"/>
    <w:rsid w:val="4EB32A8A"/>
    <w:rsid w:val="4EB7C2D4"/>
    <w:rsid w:val="4EBC426D"/>
    <w:rsid w:val="4ECB27C7"/>
    <w:rsid w:val="4ECEC62B"/>
    <w:rsid w:val="4F008C27"/>
    <w:rsid w:val="4F2DE732"/>
    <w:rsid w:val="4F3EDF70"/>
    <w:rsid w:val="4F41F5EA"/>
    <w:rsid w:val="4F4735E7"/>
    <w:rsid w:val="4F62221C"/>
    <w:rsid w:val="4F650E8A"/>
    <w:rsid w:val="4F69C2E5"/>
    <w:rsid w:val="4F6E2FF8"/>
    <w:rsid w:val="4F7360C6"/>
    <w:rsid w:val="4F76C95C"/>
    <w:rsid w:val="4F8632FD"/>
    <w:rsid w:val="4F990D88"/>
    <w:rsid w:val="4F99F37F"/>
    <w:rsid w:val="4FB18009"/>
    <w:rsid w:val="4FF8EE27"/>
    <w:rsid w:val="501BF0C6"/>
    <w:rsid w:val="505AEB8E"/>
    <w:rsid w:val="5078E787"/>
    <w:rsid w:val="5087227E"/>
    <w:rsid w:val="50895C87"/>
    <w:rsid w:val="50A7867B"/>
    <w:rsid w:val="50C39C01"/>
    <w:rsid w:val="50CE7713"/>
    <w:rsid w:val="5110F80F"/>
    <w:rsid w:val="511952D6"/>
    <w:rsid w:val="511F1AB3"/>
    <w:rsid w:val="513E9EE3"/>
    <w:rsid w:val="514670A4"/>
    <w:rsid w:val="5166F0C9"/>
    <w:rsid w:val="5194BE88"/>
    <w:rsid w:val="51F9B04B"/>
    <w:rsid w:val="521790F9"/>
    <w:rsid w:val="522A23B6"/>
    <w:rsid w:val="5245F113"/>
    <w:rsid w:val="524910A3"/>
    <w:rsid w:val="524BCBD1"/>
    <w:rsid w:val="524C84AD"/>
    <w:rsid w:val="526EB4F8"/>
    <w:rsid w:val="529DB523"/>
    <w:rsid w:val="529ED2EB"/>
    <w:rsid w:val="52A6FA84"/>
    <w:rsid w:val="52B716AE"/>
    <w:rsid w:val="52D48D9D"/>
    <w:rsid w:val="52D5FD81"/>
    <w:rsid w:val="52DC489E"/>
    <w:rsid w:val="52E1F7C2"/>
    <w:rsid w:val="52EE27D3"/>
    <w:rsid w:val="5317F5EE"/>
    <w:rsid w:val="536342F5"/>
    <w:rsid w:val="5381BE6C"/>
    <w:rsid w:val="53BC2848"/>
    <w:rsid w:val="53C69D21"/>
    <w:rsid w:val="53C76353"/>
    <w:rsid w:val="53D9F680"/>
    <w:rsid w:val="53DF3138"/>
    <w:rsid w:val="53E77981"/>
    <w:rsid w:val="53ECF442"/>
    <w:rsid w:val="54038E8B"/>
    <w:rsid w:val="540D35FB"/>
    <w:rsid w:val="54244F7B"/>
    <w:rsid w:val="542D09D7"/>
    <w:rsid w:val="5436E7D2"/>
    <w:rsid w:val="548E311C"/>
    <w:rsid w:val="54A97F8E"/>
    <w:rsid w:val="54B7A414"/>
    <w:rsid w:val="54B914AA"/>
    <w:rsid w:val="54D753B9"/>
    <w:rsid w:val="5502A405"/>
    <w:rsid w:val="550ECEA4"/>
    <w:rsid w:val="55278B83"/>
    <w:rsid w:val="55291314"/>
    <w:rsid w:val="554763E3"/>
    <w:rsid w:val="55723820"/>
    <w:rsid w:val="557A7049"/>
    <w:rsid w:val="55AA35A9"/>
    <w:rsid w:val="55BF3D88"/>
    <w:rsid w:val="56010771"/>
    <w:rsid w:val="560C793A"/>
    <w:rsid w:val="562EAFA0"/>
    <w:rsid w:val="5642B9CF"/>
    <w:rsid w:val="56639AA8"/>
    <w:rsid w:val="5666A02D"/>
    <w:rsid w:val="5666C995"/>
    <w:rsid w:val="56733F80"/>
    <w:rsid w:val="56ABE713"/>
    <w:rsid w:val="56BE40FC"/>
    <w:rsid w:val="56D551B0"/>
    <w:rsid w:val="56F0223D"/>
    <w:rsid w:val="56FDE861"/>
    <w:rsid w:val="570B11B2"/>
    <w:rsid w:val="5729AD7B"/>
    <w:rsid w:val="572AB967"/>
    <w:rsid w:val="573488F7"/>
    <w:rsid w:val="574ACD3C"/>
    <w:rsid w:val="575BF03D"/>
    <w:rsid w:val="57865B09"/>
    <w:rsid w:val="57900E04"/>
    <w:rsid w:val="57F3A9B5"/>
    <w:rsid w:val="57F7BB86"/>
    <w:rsid w:val="5804B23D"/>
    <w:rsid w:val="58206EE9"/>
    <w:rsid w:val="58333B79"/>
    <w:rsid w:val="583E0C18"/>
    <w:rsid w:val="5857F9B4"/>
    <w:rsid w:val="58704DB2"/>
    <w:rsid w:val="5894C2B5"/>
    <w:rsid w:val="58B78C7B"/>
    <w:rsid w:val="58D57119"/>
    <w:rsid w:val="58E7EDF0"/>
    <w:rsid w:val="590C600C"/>
    <w:rsid w:val="5919C2AD"/>
    <w:rsid w:val="5920E2F2"/>
    <w:rsid w:val="592CCDCF"/>
    <w:rsid w:val="593EEEEB"/>
    <w:rsid w:val="59402F57"/>
    <w:rsid w:val="594CC3D4"/>
    <w:rsid w:val="594FB52D"/>
    <w:rsid w:val="596FB7F4"/>
    <w:rsid w:val="59757153"/>
    <w:rsid w:val="59853458"/>
    <w:rsid w:val="599BADFE"/>
    <w:rsid w:val="599E04EC"/>
    <w:rsid w:val="59B0F8EE"/>
    <w:rsid w:val="59BAA5AB"/>
    <w:rsid w:val="59BD5698"/>
    <w:rsid w:val="59C1180D"/>
    <w:rsid w:val="59CA700F"/>
    <w:rsid w:val="59CF56EC"/>
    <w:rsid w:val="59F391C6"/>
    <w:rsid w:val="5A1AB72A"/>
    <w:rsid w:val="5A2565B6"/>
    <w:rsid w:val="5A2A006B"/>
    <w:rsid w:val="5A4A19F6"/>
    <w:rsid w:val="5A4CC466"/>
    <w:rsid w:val="5A637A86"/>
    <w:rsid w:val="5A68369A"/>
    <w:rsid w:val="5A7235D8"/>
    <w:rsid w:val="5A724484"/>
    <w:rsid w:val="5A86998F"/>
    <w:rsid w:val="5A89F087"/>
    <w:rsid w:val="5AA10397"/>
    <w:rsid w:val="5AB9910A"/>
    <w:rsid w:val="5ADE78ED"/>
    <w:rsid w:val="5AF4B517"/>
    <w:rsid w:val="5AFE82A4"/>
    <w:rsid w:val="5B13173F"/>
    <w:rsid w:val="5B355081"/>
    <w:rsid w:val="5B38363E"/>
    <w:rsid w:val="5B386EA0"/>
    <w:rsid w:val="5B455496"/>
    <w:rsid w:val="5B7073F9"/>
    <w:rsid w:val="5B73192B"/>
    <w:rsid w:val="5BA1E797"/>
    <w:rsid w:val="5BA99474"/>
    <w:rsid w:val="5BC35FE8"/>
    <w:rsid w:val="5BD513D6"/>
    <w:rsid w:val="5C4400CE"/>
    <w:rsid w:val="5C45DE76"/>
    <w:rsid w:val="5C5BCCE1"/>
    <w:rsid w:val="5C801F6A"/>
    <w:rsid w:val="5CA8D743"/>
    <w:rsid w:val="5CA98422"/>
    <w:rsid w:val="5CAEEC4D"/>
    <w:rsid w:val="5CB365F9"/>
    <w:rsid w:val="5CBFC1D9"/>
    <w:rsid w:val="5CE478F0"/>
    <w:rsid w:val="5CF1BE65"/>
    <w:rsid w:val="5CFC2485"/>
    <w:rsid w:val="5D0382B7"/>
    <w:rsid w:val="5D16B035"/>
    <w:rsid w:val="5D45C25E"/>
    <w:rsid w:val="5D7A8A41"/>
    <w:rsid w:val="5DCF1DAA"/>
    <w:rsid w:val="5DD6DDAE"/>
    <w:rsid w:val="5DF5A4EA"/>
    <w:rsid w:val="5E2F5158"/>
    <w:rsid w:val="5E39C9E7"/>
    <w:rsid w:val="5E443DC0"/>
    <w:rsid w:val="5E77F0A4"/>
    <w:rsid w:val="5E9EE266"/>
    <w:rsid w:val="5EA41420"/>
    <w:rsid w:val="5EF56CE9"/>
    <w:rsid w:val="5EFE7E7F"/>
    <w:rsid w:val="5F208E94"/>
    <w:rsid w:val="5F2D7BA4"/>
    <w:rsid w:val="5F426040"/>
    <w:rsid w:val="5F5C54CE"/>
    <w:rsid w:val="5F6B4F82"/>
    <w:rsid w:val="5F7C7159"/>
    <w:rsid w:val="5FBDB306"/>
    <w:rsid w:val="5FC248EE"/>
    <w:rsid w:val="5FD78827"/>
    <w:rsid w:val="5FEEFABF"/>
    <w:rsid w:val="60016773"/>
    <w:rsid w:val="6006BE1B"/>
    <w:rsid w:val="6022B5FE"/>
    <w:rsid w:val="6022F912"/>
    <w:rsid w:val="602BCE44"/>
    <w:rsid w:val="604178A1"/>
    <w:rsid w:val="60443F2F"/>
    <w:rsid w:val="6048F799"/>
    <w:rsid w:val="605BAB11"/>
    <w:rsid w:val="60664331"/>
    <w:rsid w:val="6078396D"/>
    <w:rsid w:val="607F30F1"/>
    <w:rsid w:val="60A6326B"/>
    <w:rsid w:val="60A8E287"/>
    <w:rsid w:val="60B1549D"/>
    <w:rsid w:val="60CAB669"/>
    <w:rsid w:val="60D2F203"/>
    <w:rsid w:val="60D39863"/>
    <w:rsid w:val="60D7DAD0"/>
    <w:rsid w:val="60E01011"/>
    <w:rsid w:val="6105AF5C"/>
    <w:rsid w:val="611AD3EA"/>
    <w:rsid w:val="613125A0"/>
    <w:rsid w:val="6143328B"/>
    <w:rsid w:val="619840E7"/>
    <w:rsid w:val="6198A530"/>
    <w:rsid w:val="61C1888A"/>
    <w:rsid w:val="61C29768"/>
    <w:rsid w:val="61C4BA7A"/>
    <w:rsid w:val="61C79EA5"/>
    <w:rsid w:val="61F5ACBE"/>
    <w:rsid w:val="6210474C"/>
    <w:rsid w:val="6213B10C"/>
    <w:rsid w:val="623E4BE0"/>
    <w:rsid w:val="62448CA0"/>
    <w:rsid w:val="62768045"/>
    <w:rsid w:val="6282F45E"/>
    <w:rsid w:val="6283C9D4"/>
    <w:rsid w:val="62BBDD5C"/>
    <w:rsid w:val="62C3762E"/>
    <w:rsid w:val="62EFC8BB"/>
    <w:rsid w:val="62F583C0"/>
    <w:rsid w:val="634CF1CD"/>
    <w:rsid w:val="634E63D3"/>
    <w:rsid w:val="6350B462"/>
    <w:rsid w:val="6360607A"/>
    <w:rsid w:val="637AE36B"/>
    <w:rsid w:val="6382E5D9"/>
    <w:rsid w:val="6395E873"/>
    <w:rsid w:val="63B4A659"/>
    <w:rsid w:val="63B6AD23"/>
    <w:rsid w:val="63E170CB"/>
    <w:rsid w:val="63EF00A9"/>
    <w:rsid w:val="63F2F31E"/>
    <w:rsid w:val="64016584"/>
    <w:rsid w:val="645D3DB5"/>
    <w:rsid w:val="645DBFEB"/>
    <w:rsid w:val="6470E1DC"/>
    <w:rsid w:val="64716AAB"/>
    <w:rsid w:val="64787787"/>
    <w:rsid w:val="6485F998"/>
    <w:rsid w:val="64A702E7"/>
    <w:rsid w:val="64BA504A"/>
    <w:rsid w:val="64DC3DB4"/>
    <w:rsid w:val="64EE8DB1"/>
    <w:rsid w:val="64FF8F85"/>
    <w:rsid w:val="65006E6D"/>
    <w:rsid w:val="6524834D"/>
    <w:rsid w:val="65304AB8"/>
    <w:rsid w:val="657865F1"/>
    <w:rsid w:val="659E7890"/>
    <w:rsid w:val="659FC575"/>
    <w:rsid w:val="65AB6163"/>
    <w:rsid w:val="65B2D1BE"/>
    <w:rsid w:val="65CEDDEB"/>
    <w:rsid w:val="65D6D53B"/>
    <w:rsid w:val="662E5ADA"/>
    <w:rsid w:val="663CEC90"/>
    <w:rsid w:val="6655A516"/>
    <w:rsid w:val="665D31DD"/>
    <w:rsid w:val="6674E21B"/>
    <w:rsid w:val="6686C4D9"/>
    <w:rsid w:val="6689CCFE"/>
    <w:rsid w:val="6698B829"/>
    <w:rsid w:val="66A3E36D"/>
    <w:rsid w:val="66C3DA59"/>
    <w:rsid w:val="66EC471B"/>
    <w:rsid w:val="66F249C6"/>
    <w:rsid w:val="67025BB8"/>
    <w:rsid w:val="6723ECA2"/>
    <w:rsid w:val="67256FD4"/>
    <w:rsid w:val="6734D9F3"/>
    <w:rsid w:val="673F1F5D"/>
    <w:rsid w:val="673FC5AE"/>
    <w:rsid w:val="6772C2CB"/>
    <w:rsid w:val="6773F349"/>
    <w:rsid w:val="677ECBF5"/>
    <w:rsid w:val="6782ABF1"/>
    <w:rsid w:val="678623BD"/>
    <w:rsid w:val="679FCFC0"/>
    <w:rsid w:val="67B02A85"/>
    <w:rsid w:val="67B834E5"/>
    <w:rsid w:val="67C27308"/>
    <w:rsid w:val="67DE882F"/>
    <w:rsid w:val="67F4ABD7"/>
    <w:rsid w:val="68006473"/>
    <w:rsid w:val="6816944B"/>
    <w:rsid w:val="68364A11"/>
    <w:rsid w:val="683C6FA3"/>
    <w:rsid w:val="684AFD17"/>
    <w:rsid w:val="685FD10C"/>
    <w:rsid w:val="68769202"/>
    <w:rsid w:val="68881186"/>
    <w:rsid w:val="688FC97C"/>
    <w:rsid w:val="68B0EC11"/>
    <w:rsid w:val="68C12C71"/>
    <w:rsid w:val="68DBA58F"/>
    <w:rsid w:val="68E2E918"/>
    <w:rsid w:val="68E300E8"/>
    <w:rsid w:val="68E68694"/>
    <w:rsid w:val="68F02C90"/>
    <w:rsid w:val="6907C94D"/>
    <w:rsid w:val="6918DCEB"/>
    <w:rsid w:val="691EC605"/>
    <w:rsid w:val="6945BEB8"/>
    <w:rsid w:val="6949A61F"/>
    <w:rsid w:val="694FA02B"/>
    <w:rsid w:val="69638AB9"/>
    <w:rsid w:val="6976681B"/>
    <w:rsid w:val="69907C38"/>
    <w:rsid w:val="6990E74E"/>
    <w:rsid w:val="6993AEE3"/>
    <w:rsid w:val="69998347"/>
    <w:rsid w:val="69AD2DE7"/>
    <w:rsid w:val="69B38A6A"/>
    <w:rsid w:val="69C6406B"/>
    <w:rsid w:val="69C7382A"/>
    <w:rsid w:val="69D3DF90"/>
    <w:rsid w:val="6A14DFD6"/>
    <w:rsid w:val="6AD63A47"/>
    <w:rsid w:val="6AEA98D9"/>
    <w:rsid w:val="6AF4C284"/>
    <w:rsid w:val="6B50013E"/>
    <w:rsid w:val="6B80288F"/>
    <w:rsid w:val="6B863C88"/>
    <w:rsid w:val="6B99472E"/>
    <w:rsid w:val="6BA474F9"/>
    <w:rsid w:val="6BAF8D37"/>
    <w:rsid w:val="6BB2EC39"/>
    <w:rsid w:val="6BD08DBC"/>
    <w:rsid w:val="6BF43296"/>
    <w:rsid w:val="6C1080F2"/>
    <w:rsid w:val="6C2794B7"/>
    <w:rsid w:val="6C39DEE3"/>
    <w:rsid w:val="6C47037C"/>
    <w:rsid w:val="6C5339FC"/>
    <w:rsid w:val="6C57E462"/>
    <w:rsid w:val="6C8A7E32"/>
    <w:rsid w:val="6C998133"/>
    <w:rsid w:val="6CA5D045"/>
    <w:rsid w:val="6CBEB469"/>
    <w:rsid w:val="6CCFFC47"/>
    <w:rsid w:val="6CD448E5"/>
    <w:rsid w:val="6CF6F418"/>
    <w:rsid w:val="6CF97AAD"/>
    <w:rsid w:val="6D009470"/>
    <w:rsid w:val="6D4694FB"/>
    <w:rsid w:val="6D477395"/>
    <w:rsid w:val="6D788476"/>
    <w:rsid w:val="6D8BD546"/>
    <w:rsid w:val="6D8E13B3"/>
    <w:rsid w:val="6DC2452B"/>
    <w:rsid w:val="6DC82F8F"/>
    <w:rsid w:val="6DCA3C4C"/>
    <w:rsid w:val="6DD85D09"/>
    <w:rsid w:val="6DFF1D5E"/>
    <w:rsid w:val="6E07A844"/>
    <w:rsid w:val="6E12A38F"/>
    <w:rsid w:val="6E5A84CA"/>
    <w:rsid w:val="6E63B6B3"/>
    <w:rsid w:val="6E67E455"/>
    <w:rsid w:val="6E72D335"/>
    <w:rsid w:val="6E9C94FC"/>
    <w:rsid w:val="6EBBF021"/>
    <w:rsid w:val="6EE07516"/>
    <w:rsid w:val="6EF1D22F"/>
    <w:rsid w:val="6F0A5AED"/>
    <w:rsid w:val="6F34B38E"/>
    <w:rsid w:val="6F3C6078"/>
    <w:rsid w:val="6F7804DA"/>
    <w:rsid w:val="6FA65B77"/>
    <w:rsid w:val="6FC6FA77"/>
    <w:rsid w:val="6FFE839A"/>
    <w:rsid w:val="700B4EA7"/>
    <w:rsid w:val="701813D8"/>
    <w:rsid w:val="7032B30E"/>
    <w:rsid w:val="703E9A86"/>
    <w:rsid w:val="703FB1FF"/>
    <w:rsid w:val="7047F87F"/>
    <w:rsid w:val="7050EED5"/>
    <w:rsid w:val="7068E9D0"/>
    <w:rsid w:val="7092106C"/>
    <w:rsid w:val="709A0809"/>
    <w:rsid w:val="709DAD9D"/>
    <w:rsid w:val="70AC77E6"/>
    <w:rsid w:val="70CC1525"/>
    <w:rsid w:val="70FB3B4E"/>
    <w:rsid w:val="7116F670"/>
    <w:rsid w:val="71243DF9"/>
    <w:rsid w:val="714A66A3"/>
    <w:rsid w:val="7170A47E"/>
    <w:rsid w:val="71EAD8D9"/>
    <w:rsid w:val="71EE29A6"/>
    <w:rsid w:val="71FFC8DA"/>
    <w:rsid w:val="720A237C"/>
    <w:rsid w:val="721679CA"/>
    <w:rsid w:val="725116FE"/>
    <w:rsid w:val="7269495E"/>
    <w:rsid w:val="7289BA65"/>
    <w:rsid w:val="72970BAF"/>
    <w:rsid w:val="72EBBB07"/>
    <w:rsid w:val="73152EFF"/>
    <w:rsid w:val="732834A6"/>
    <w:rsid w:val="733DDF1B"/>
    <w:rsid w:val="73563144"/>
    <w:rsid w:val="73661AD5"/>
    <w:rsid w:val="736A03C1"/>
    <w:rsid w:val="736E1A70"/>
    <w:rsid w:val="73AA932B"/>
    <w:rsid w:val="73ABAD07"/>
    <w:rsid w:val="73AC5B1C"/>
    <w:rsid w:val="73B4D260"/>
    <w:rsid w:val="73D78D3D"/>
    <w:rsid w:val="73D7FB73"/>
    <w:rsid w:val="73F7BA1E"/>
    <w:rsid w:val="74168F08"/>
    <w:rsid w:val="742B49B5"/>
    <w:rsid w:val="74320D88"/>
    <w:rsid w:val="743568A4"/>
    <w:rsid w:val="745B880A"/>
    <w:rsid w:val="745C0ABF"/>
    <w:rsid w:val="74841811"/>
    <w:rsid w:val="7488E433"/>
    <w:rsid w:val="74897911"/>
    <w:rsid w:val="74B76C6C"/>
    <w:rsid w:val="74BE8ED8"/>
    <w:rsid w:val="74E252AD"/>
    <w:rsid w:val="74EB007E"/>
    <w:rsid w:val="74F1E284"/>
    <w:rsid w:val="74F3D47E"/>
    <w:rsid w:val="751FE69C"/>
    <w:rsid w:val="7522B4DD"/>
    <w:rsid w:val="7523C132"/>
    <w:rsid w:val="752AB0AE"/>
    <w:rsid w:val="753F4B60"/>
    <w:rsid w:val="759A6E4D"/>
    <w:rsid w:val="75B038D4"/>
    <w:rsid w:val="75BCC323"/>
    <w:rsid w:val="75F53DC7"/>
    <w:rsid w:val="7601EE45"/>
    <w:rsid w:val="76097FAE"/>
    <w:rsid w:val="7615FA2F"/>
    <w:rsid w:val="76237607"/>
    <w:rsid w:val="76581E33"/>
    <w:rsid w:val="76616382"/>
    <w:rsid w:val="76668B95"/>
    <w:rsid w:val="767AEC31"/>
    <w:rsid w:val="767C54A3"/>
    <w:rsid w:val="767D848B"/>
    <w:rsid w:val="76832D46"/>
    <w:rsid w:val="768D999F"/>
    <w:rsid w:val="768FBF36"/>
    <w:rsid w:val="76B0FCF3"/>
    <w:rsid w:val="76CBC7C7"/>
    <w:rsid w:val="76CF3B0A"/>
    <w:rsid w:val="76D3B98B"/>
    <w:rsid w:val="76D86828"/>
    <w:rsid w:val="770AD7DB"/>
    <w:rsid w:val="772AE392"/>
    <w:rsid w:val="773AB825"/>
    <w:rsid w:val="773D54D5"/>
    <w:rsid w:val="7768D7C2"/>
    <w:rsid w:val="778AB06E"/>
    <w:rsid w:val="77955C68"/>
    <w:rsid w:val="779BA5C9"/>
    <w:rsid w:val="77AAB08D"/>
    <w:rsid w:val="77AD6E6F"/>
    <w:rsid w:val="77C18144"/>
    <w:rsid w:val="77DD333C"/>
    <w:rsid w:val="77F4D9EF"/>
    <w:rsid w:val="780BFD8D"/>
    <w:rsid w:val="78221640"/>
    <w:rsid w:val="782ACC06"/>
    <w:rsid w:val="7844A4E4"/>
    <w:rsid w:val="78524B99"/>
    <w:rsid w:val="785F777D"/>
    <w:rsid w:val="78665373"/>
    <w:rsid w:val="7879C456"/>
    <w:rsid w:val="78B40959"/>
    <w:rsid w:val="78CD7A9C"/>
    <w:rsid w:val="79064962"/>
    <w:rsid w:val="79268DDF"/>
    <w:rsid w:val="7927F653"/>
    <w:rsid w:val="7960F1D6"/>
    <w:rsid w:val="796B2D1B"/>
    <w:rsid w:val="7978D5DC"/>
    <w:rsid w:val="798D1FBE"/>
    <w:rsid w:val="79B3B220"/>
    <w:rsid w:val="79B78745"/>
    <w:rsid w:val="79C3F6CB"/>
    <w:rsid w:val="7A740838"/>
    <w:rsid w:val="7A7AC2CF"/>
    <w:rsid w:val="7A8D8A3A"/>
    <w:rsid w:val="7A8F1980"/>
    <w:rsid w:val="7AA42D38"/>
    <w:rsid w:val="7AB944B0"/>
    <w:rsid w:val="7AC428E5"/>
    <w:rsid w:val="7AF3473C"/>
    <w:rsid w:val="7AFA0317"/>
    <w:rsid w:val="7AFADA81"/>
    <w:rsid w:val="7B036987"/>
    <w:rsid w:val="7B27DAB0"/>
    <w:rsid w:val="7B31FC74"/>
    <w:rsid w:val="7B574D77"/>
    <w:rsid w:val="7B6483B2"/>
    <w:rsid w:val="7BA7371F"/>
    <w:rsid w:val="7BAAA733"/>
    <w:rsid w:val="7BAD3D6F"/>
    <w:rsid w:val="7BB1637E"/>
    <w:rsid w:val="7BCECC47"/>
    <w:rsid w:val="7BDDA60E"/>
    <w:rsid w:val="7BF4E110"/>
    <w:rsid w:val="7C171293"/>
    <w:rsid w:val="7C57DEE4"/>
    <w:rsid w:val="7C73F849"/>
    <w:rsid w:val="7C90F9F5"/>
    <w:rsid w:val="7C9C167E"/>
    <w:rsid w:val="7C9FF909"/>
    <w:rsid w:val="7CAB4FD2"/>
    <w:rsid w:val="7CAE8DB4"/>
    <w:rsid w:val="7CB96AF9"/>
    <w:rsid w:val="7CE6DBC1"/>
    <w:rsid w:val="7CF4B61B"/>
    <w:rsid w:val="7CF762D2"/>
    <w:rsid w:val="7D06572E"/>
    <w:rsid w:val="7D06ACC8"/>
    <w:rsid w:val="7D125AD7"/>
    <w:rsid w:val="7D14C585"/>
    <w:rsid w:val="7D219138"/>
    <w:rsid w:val="7D2B64E7"/>
    <w:rsid w:val="7D2ED0E1"/>
    <w:rsid w:val="7D31BEF3"/>
    <w:rsid w:val="7D60A117"/>
    <w:rsid w:val="7D6C86DE"/>
    <w:rsid w:val="7D796959"/>
    <w:rsid w:val="7D8A9074"/>
    <w:rsid w:val="7DB1101E"/>
    <w:rsid w:val="7DBCDE5F"/>
    <w:rsid w:val="7DDC6C83"/>
    <w:rsid w:val="7DDE67D2"/>
    <w:rsid w:val="7DE9C710"/>
    <w:rsid w:val="7DF10ADB"/>
    <w:rsid w:val="7E0DB86A"/>
    <w:rsid w:val="7E20B831"/>
    <w:rsid w:val="7E2CF87F"/>
    <w:rsid w:val="7E36D96B"/>
    <w:rsid w:val="7E3B90BB"/>
    <w:rsid w:val="7E42ADFA"/>
    <w:rsid w:val="7E4F8E0A"/>
    <w:rsid w:val="7E51CFC8"/>
    <w:rsid w:val="7E55AF8D"/>
    <w:rsid w:val="7E61CBF8"/>
    <w:rsid w:val="7E7174AD"/>
    <w:rsid w:val="7E724491"/>
    <w:rsid w:val="7E74E96C"/>
    <w:rsid w:val="7E88AB18"/>
    <w:rsid w:val="7E9D8E52"/>
    <w:rsid w:val="7EB7AA8C"/>
    <w:rsid w:val="7ED2D621"/>
    <w:rsid w:val="7F08902D"/>
    <w:rsid w:val="7F169C28"/>
    <w:rsid w:val="7F22CBB9"/>
    <w:rsid w:val="7F2303B0"/>
    <w:rsid w:val="7F3FDC8E"/>
    <w:rsid w:val="7F443AD2"/>
    <w:rsid w:val="7F74A103"/>
    <w:rsid w:val="7F74CE8B"/>
    <w:rsid w:val="7F7FFEEF"/>
    <w:rsid w:val="7FF50A7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6DFC13"/>
  <w14:defaultImageDpi w14:val="96"/>
  <w15:docId w15:val="{61E4176F-78B4-4A67-80EB-40B04987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05D11"/>
    <w:pPr>
      <w:spacing w:after="0" w:line="240" w:lineRule="auto"/>
    </w:pPr>
    <w:rPr>
      <w:rFonts w:ascii="Times New Roman" w:hAnsi="Times New Roman" w:cs="Times New Roman"/>
      <w:sz w:val="20"/>
      <w:szCs w:val="20"/>
      <w:lang w:eastAsia="en-GB"/>
    </w:rPr>
  </w:style>
  <w:style w:type="paragraph" w:styleId="Pealkiri1">
    <w:name w:val="heading 1"/>
    <w:basedOn w:val="Normaallaad"/>
    <w:next w:val="Normaallaad"/>
    <w:link w:val="Pealkiri1Mrk"/>
    <w:uiPriority w:val="9"/>
    <w:qFormat/>
    <w:rsid w:val="00924C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Pealkiri3">
    <w:name w:val="heading 3"/>
    <w:basedOn w:val="Normaallaad"/>
    <w:link w:val="Pealkiri3Mrk"/>
    <w:uiPriority w:val="9"/>
    <w:qFormat/>
    <w:rsid w:val="00230C07"/>
    <w:pPr>
      <w:spacing w:before="100" w:beforeAutospacing="1" w:after="100" w:afterAutospacing="1"/>
      <w:outlineLvl w:val="2"/>
    </w:pPr>
    <w:rPr>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semiHidden/>
    <w:unhideWhenUsed/>
    <w:rsid w:val="00805D11"/>
    <w:pPr>
      <w:suppressAutoHyphens/>
      <w:spacing w:before="280" w:after="119"/>
    </w:pPr>
    <w:rPr>
      <w:color w:val="00000A"/>
      <w:sz w:val="24"/>
      <w:szCs w:val="24"/>
      <w:lang w:eastAsia="et-EE" w:bidi="hi-IN"/>
    </w:rPr>
  </w:style>
  <w:style w:type="paragraph" w:customStyle="1" w:styleId="western">
    <w:name w:val="western"/>
    <w:basedOn w:val="Normaallaad"/>
    <w:uiPriority w:val="99"/>
    <w:rsid w:val="00805D11"/>
    <w:pPr>
      <w:suppressAutoHyphens/>
      <w:spacing w:before="100" w:after="119"/>
    </w:pPr>
    <w:rPr>
      <w:color w:val="00000A"/>
      <w:sz w:val="24"/>
      <w:szCs w:val="24"/>
      <w:lang w:eastAsia="et-EE" w:bidi="hi-IN"/>
    </w:rPr>
  </w:style>
  <w:style w:type="paragraph" w:customStyle="1" w:styleId="sisu">
    <w:name w:val="sisu"/>
    <w:basedOn w:val="Normaallaad"/>
    <w:uiPriority w:val="99"/>
    <w:rsid w:val="00173241"/>
    <w:pPr>
      <w:spacing w:after="240"/>
    </w:pPr>
    <w:rPr>
      <w:sz w:val="24"/>
      <w:szCs w:val="24"/>
      <w:lang w:eastAsia="en-US"/>
    </w:rPr>
  </w:style>
  <w:style w:type="paragraph" w:customStyle="1" w:styleId="Default">
    <w:name w:val="Default"/>
    <w:rsid w:val="00793DE1"/>
    <w:pPr>
      <w:autoSpaceDE w:val="0"/>
      <w:autoSpaceDN w:val="0"/>
      <w:adjustRightInd w:val="0"/>
      <w:spacing w:after="0" w:line="240" w:lineRule="auto"/>
    </w:pPr>
    <w:rPr>
      <w:rFonts w:ascii="Times New Roman" w:hAnsi="Times New Roman" w:cs="Times New Roman"/>
      <w:color w:val="000000"/>
      <w:sz w:val="24"/>
      <w:szCs w:val="24"/>
    </w:rPr>
  </w:style>
  <w:style w:type="paragraph" w:styleId="Kommentaaritekst">
    <w:name w:val="annotation text"/>
    <w:basedOn w:val="Normaallaad"/>
    <w:link w:val="KommentaaritekstMrk"/>
    <w:uiPriority w:val="99"/>
    <w:unhideWhenUsed/>
    <w:rsid w:val="00793DE1"/>
    <w:pPr>
      <w:widowControl w:val="0"/>
      <w:suppressAutoHyphens/>
      <w:autoSpaceDN w:val="0"/>
    </w:pPr>
    <w:rPr>
      <w:rFonts w:eastAsia="Arial Unicode MS" w:cs="Mangal"/>
      <w:kern w:val="3"/>
      <w:szCs w:val="18"/>
      <w:lang w:eastAsia="zh-CN" w:bidi="hi-IN"/>
    </w:rPr>
  </w:style>
  <w:style w:type="character" w:customStyle="1" w:styleId="KommentaaritekstMrk">
    <w:name w:val="Kommentaari tekst Märk"/>
    <w:basedOn w:val="Liguvaikefont"/>
    <w:link w:val="Kommentaaritekst"/>
    <w:uiPriority w:val="99"/>
    <w:locked/>
    <w:rsid w:val="00793DE1"/>
    <w:rPr>
      <w:rFonts w:ascii="Times New Roman" w:eastAsia="Arial Unicode MS" w:hAnsi="Times New Roman" w:cs="Mangal"/>
      <w:kern w:val="3"/>
      <w:sz w:val="18"/>
      <w:szCs w:val="18"/>
      <w:lang w:val="x-none" w:eastAsia="zh-CN" w:bidi="hi-IN"/>
    </w:rPr>
  </w:style>
  <w:style w:type="paragraph" w:customStyle="1" w:styleId="Standard">
    <w:name w:val="Standard"/>
    <w:rsid w:val="00793DE1"/>
    <w:pPr>
      <w:suppressAutoHyphens/>
      <w:autoSpaceDN w:val="0"/>
      <w:spacing w:after="0" w:line="240" w:lineRule="auto"/>
    </w:pPr>
    <w:rPr>
      <w:rFonts w:ascii="Times New Roman" w:eastAsia="Arial Unicode MS" w:hAnsi="Times New Roman" w:cs="Times New Roman"/>
      <w:kern w:val="3"/>
      <w:sz w:val="24"/>
      <w:szCs w:val="24"/>
      <w:lang w:eastAsia="zh-CN"/>
    </w:rPr>
  </w:style>
  <w:style w:type="paragraph" w:styleId="Jutumullitekst">
    <w:name w:val="Balloon Text"/>
    <w:basedOn w:val="Normaallaad"/>
    <w:link w:val="JutumullitekstMrk"/>
    <w:uiPriority w:val="99"/>
    <w:semiHidden/>
    <w:unhideWhenUsed/>
    <w:rsid w:val="00AA451D"/>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AA451D"/>
    <w:rPr>
      <w:rFonts w:ascii="Tahoma" w:hAnsi="Tahoma" w:cs="Tahoma"/>
      <w:sz w:val="16"/>
      <w:szCs w:val="16"/>
      <w:lang w:val="x-none" w:eastAsia="en-GB"/>
    </w:rPr>
  </w:style>
  <w:style w:type="character" w:styleId="Kommentaariviide">
    <w:name w:val="annotation reference"/>
    <w:basedOn w:val="Liguvaikefont"/>
    <w:uiPriority w:val="99"/>
    <w:rsid w:val="003A0A97"/>
    <w:rPr>
      <w:rFonts w:cs="Times New Roman"/>
      <w:sz w:val="16"/>
      <w:szCs w:val="16"/>
    </w:rPr>
  </w:style>
  <w:style w:type="paragraph" w:styleId="Kommentaariteema">
    <w:name w:val="annotation subject"/>
    <w:basedOn w:val="Kommentaaritekst"/>
    <w:next w:val="Kommentaaritekst"/>
    <w:link w:val="KommentaariteemaMrk"/>
    <w:uiPriority w:val="99"/>
    <w:rsid w:val="003A0A97"/>
    <w:pPr>
      <w:widowControl/>
      <w:suppressAutoHyphens w:val="0"/>
      <w:autoSpaceDN/>
    </w:pPr>
    <w:rPr>
      <w:rFonts w:eastAsia="Times New Roman" w:cs="Times New Roman"/>
      <w:b/>
      <w:bCs/>
      <w:kern w:val="0"/>
      <w:szCs w:val="20"/>
      <w:lang w:eastAsia="en-GB" w:bidi="ar-SA"/>
    </w:rPr>
  </w:style>
  <w:style w:type="character" w:customStyle="1" w:styleId="KommentaariteemaMrk">
    <w:name w:val="Kommentaari teema Märk"/>
    <w:basedOn w:val="KommentaaritekstMrk"/>
    <w:link w:val="Kommentaariteema"/>
    <w:uiPriority w:val="99"/>
    <w:locked/>
    <w:rsid w:val="003A0A97"/>
    <w:rPr>
      <w:rFonts w:ascii="Times New Roman" w:eastAsia="Arial Unicode MS" w:hAnsi="Times New Roman" w:cs="Times New Roman"/>
      <w:b/>
      <w:bCs/>
      <w:kern w:val="3"/>
      <w:sz w:val="20"/>
      <w:szCs w:val="20"/>
      <w:lang w:val="x-none" w:eastAsia="en-GB" w:bidi="hi-IN"/>
    </w:rPr>
  </w:style>
  <w:style w:type="paragraph" w:styleId="Pis">
    <w:name w:val="header"/>
    <w:basedOn w:val="Normaallaad"/>
    <w:link w:val="PisMrk"/>
    <w:uiPriority w:val="99"/>
    <w:rsid w:val="000242FD"/>
    <w:pPr>
      <w:tabs>
        <w:tab w:val="center" w:pos="4536"/>
        <w:tab w:val="right" w:pos="9072"/>
      </w:tabs>
    </w:pPr>
  </w:style>
  <w:style w:type="character" w:customStyle="1" w:styleId="PisMrk">
    <w:name w:val="Päis Märk"/>
    <w:basedOn w:val="Liguvaikefont"/>
    <w:link w:val="Pis"/>
    <w:uiPriority w:val="99"/>
    <w:locked/>
    <w:rsid w:val="000242FD"/>
    <w:rPr>
      <w:rFonts w:ascii="Times New Roman" w:hAnsi="Times New Roman" w:cs="Times New Roman"/>
      <w:sz w:val="20"/>
      <w:szCs w:val="20"/>
      <w:lang w:val="x-none" w:eastAsia="en-GB"/>
    </w:rPr>
  </w:style>
  <w:style w:type="paragraph" w:styleId="Jalus">
    <w:name w:val="footer"/>
    <w:basedOn w:val="Normaallaad"/>
    <w:link w:val="JalusMrk"/>
    <w:uiPriority w:val="99"/>
    <w:rsid w:val="000242FD"/>
    <w:pPr>
      <w:tabs>
        <w:tab w:val="center" w:pos="4536"/>
        <w:tab w:val="right" w:pos="9072"/>
      </w:tabs>
    </w:pPr>
  </w:style>
  <w:style w:type="character" w:customStyle="1" w:styleId="JalusMrk">
    <w:name w:val="Jalus Märk"/>
    <w:basedOn w:val="Liguvaikefont"/>
    <w:link w:val="Jalus"/>
    <w:uiPriority w:val="99"/>
    <w:locked/>
    <w:rsid w:val="000242FD"/>
    <w:rPr>
      <w:rFonts w:ascii="Times New Roman" w:hAnsi="Times New Roman" w:cs="Times New Roman"/>
      <w:sz w:val="20"/>
      <w:szCs w:val="20"/>
      <w:lang w:val="x-none" w:eastAsia="en-GB"/>
    </w:rPr>
  </w:style>
  <w:style w:type="character" w:styleId="Hperlink">
    <w:name w:val="Hyperlink"/>
    <w:basedOn w:val="Liguvaikefont"/>
    <w:uiPriority w:val="99"/>
    <w:unhideWhenUsed/>
    <w:rsid w:val="007C6B52"/>
    <w:rPr>
      <w:color w:val="0563C1"/>
      <w:u w:val="single"/>
    </w:rPr>
  </w:style>
  <w:style w:type="character" w:customStyle="1" w:styleId="Pealkiri3Mrk">
    <w:name w:val="Pealkiri 3 Märk"/>
    <w:basedOn w:val="Liguvaikefont"/>
    <w:link w:val="Pealkiri3"/>
    <w:uiPriority w:val="9"/>
    <w:rsid w:val="00230C07"/>
    <w:rPr>
      <w:rFonts w:ascii="Times New Roman" w:hAnsi="Times New Roman" w:cs="Times New Roman"/>
      <w:b/>
      <w:bCs/>
      <w:sz w:val="27"/>
      <w:szCs w:val="27"/>
      <w:lang w:eastAsia="et-EE"/>
    </w:rPr>
  </w:style>
  <w:style w:type="character" w:styleId="Tugev">
    <w:name w:val="Strong"/>
    <w:basedOn w:val="Liguvaikefont"/>
    <w:uiPriority w:val="22"/>
    <w:qFormat/>
    <w:rsid w:val="00230C07"/>
    <w:rPr>
      <w:b/>
      <w:bCs/>
    </w:rPr>
  </w:style>
  <w:style w:type="paragraph" w:styleId="Loendilik">
    <w:name w:val="List Paragraph"/>
    <w:basedOn w:val="Normaallaad"/>
    <w:uiPriority w:val="34"/>
    <w:qFormat/>
    <w:rsid w:val="007D284D"/>
    <w:pPr>
      <w:spacing w:after="160" w:line="252" w:lineRule="auto"/>
      <w:ind w:left="720"/>
      <w:contextualSpacing/>
    </w:pPr>
    <w:rPr>
      <w:rFonts w:ascii="Calibri" w:eastAsiaTheme="minorHAnsi" w:hAnsi="Calibri" w:cs="Calibri"/>
      <w:sz w:val="22"/>
      <w:szCs w:val="22"/>
      <w:lang w:eastAsia="en-US"/>
    </w:rPr>
  </w:style>
  <w:style w:type="character" w:customStyle="1" w:styleId="tyhik">
    <w:name w:val="tyhik"/>
    <w:basedOn w:val="Liguvaikefont"/>
    <w:rsid w:val="003403D5"/>
  </w:style>
  <w:style w:type="character" w:styleId="Klastatudhperlink">
    <w:name w:val="FollowedHyperlink"/>
    <w:basedOn w:val="Liguvaikefont"/>
    <w:uiPriority w:val="99"/>
    <w:rsid w:val="00BA42F1"/>
    <w:rPr>
      <w:color w:val="800080" w:themeColor="followedHyperlink"/>
      <w:u w:val="single"/>
    </w:rPr>
  </w:style>
  <w:style w:type="paragraph" w:customStyle="1" w:styleId="CM4">
    <w:name w:val="CM4"/>
    <w:basedOn w:val="Default"/>
    <w:next w:val="Default"/>
    <w:uiPriority w:val="99"/>
    <w:rsid w:val="00CE72E4"/>
    <w:rPr>
      <w:rFonts w:ascii="EUAlbertina" w:hAnsi="EUAlbertina" w:cstheme="minorHAnsi"/>
      <w:color w:val="auto"/>
    </w:rPr>
  </w:style>
  <w:style w:type="character" w:customStyle="1" w:styleId="Pealkiri1Mrk">
    <w:name w:val="Pealkiri 1 Märk"/>
    <w:basedOn w:val="Liguvaikefont"/>
    <w:link w:val="Pealkiri1"/>
    <w:uiPriority w:val="9"/>
    <w:rsid w:val="00924C6B"/>
    <w:rPr>
      <w:rFonts w:asciiTheme="majorHAnsi" w:eastAsiaTheme="majorEastAsia" w:hAnsiTheme="majorHAnsi" w:cstheme="majorBidi"/>
      <w:color w:val="365F91" w:themeColor="accent1" w:themeShade="BF"/>
      <w:sz w:val="32"/>
      <w:szCs w:val="32"/>
      <w:lang w:eastAsia="en-GB"/>
    </w:rPr>
  </w:style>
  <w:style w:type="paragraph" w:customStyle="1" w:styleId="CM1">
    <w:name w:val="CM1"/>
    <w:basedOn w:val="Default"/>
    <w:next w:val="Default"/>
    <w:uiPriority w:val="99"/>
    <w:rsid w:val="00B1111F"/>
    <w:rPr>
      <w:rFonts w:ascii="EUAlbertina" w:hAnsi="EUAlbertina" w:cstheme="minorHAnsi"/>
      <w:color w:val="auto"/>
    </w:rPr>
  </w:style>
  <w:style w:type="character" w:customStyle="1" w:styleId="cf01">
    <w:name w:val="cf01"/>
    <w:basedOn w:val="Liguvaikefont"/>
    <w:rsid w:val="00CF44EA"/>
    <w:rPr>
      <w:rFonts w:ascii="Segoe UI" w:hAnsi="Segoe UI" w:cs="Segoe UI" w:hint="default"/>
      <w:color w:val="262626"/>
      <w:sz w:val="36"/>
      <w:szCs w:val="36"/>
    </w:rPr>
  </w:style>
  <w:style w:type="paragraph" w:styleId="HTML-eelvormindatud">
    <w:name w:val="HTML Preformatted"/>
    <w:basedOn w:val="Normaallaad"/>
    <w:link w:val="HTML-eelvormindatudMrk"/>
    <w:uiPriority w:val="99"/>
    <w:unhideWhenUsed/>
    <w:rsid w:val="0051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t-EE"/>
    </w:rPr>
  </w:style>
  <w:style w:type="character" w:customStyle="1" w:styleId="HTML-eelvormindatudMrk">
    <w:name w:val="HTML-eelvormindatud Märk"/>
    <w:basedOn w:val="Liguvaikefont"/>
    <w:link w:val="HTML-eelvormindatud"/>
    <w:uiPriority w:val="99"/>
    <w:rsid w:val="0051006E"/>
    <w:rPr>
      <w:rFonts w:ascii="Courier New" w:hAnsi="Courier New" w:cs="Courier New"/>
      <w:sz w:val="20"/>
      <w:szCs w:val="20"/>
      <w:lang w:eastAsia="et-EE"/>
    </w:rPr>
  </w:style>
  <w:style w:type="character" w:customStyle="1" w:styleId="ui-provider">
    <w:name w:val="ui-provider"/>
    <w:basedOn w:val="Liguvaikefont"/>
    <w:rsid w:val="001E3B74"/>
  </w:style>
  <w:style w:type="paragraph" w:styleId="Redaktsioon">
    <w:name w:val="Revision"/>
    <w:hidden/>
    <w:uiPriority w:val="99"/>
    <w:semiHidden/>
    <w:rsid w:val="006C19B2"/>
    <w:pPr>
      <w:spacing w:after="0" w:line="240" w:lineRule="auto"/>
    </w:pPr>
    <w:rPr>
      <w:rFonts w:ascii="Times New Roman" w:hAnsi="Times New Roman" w:cs="Times New Roman"/>
      <w:sz w:val="20"/>
      <w:szCs w:val="20"/>
      <w:lang w:eastAsia="en-GB"/>
    </w:rPr>
  </w:style>
  <w:style w:type="character" w:customStyle="1" w:styleId="Mainimine1">
    <w:name w:val="Mainimine1"/>
    <w:basedOn w:val="Liguvaikefont"/>
    <w:uiPriority w:val="99"/>
    <w:unhideWhenUsed/>
    <w:rPr>
      <w:color w:val="2B579A"/>
      <w:shd w:val="clear" w:color="auto" w:fill="E6E6E6"/>
    </w:rPr>
  </w:style>
  <w:style w:type="paragraph" w:customStyle="1" w:styleId="pf0">
    <w:name w:val="pf0"/>
    <w:basedOn w:val="Normaallaad"/>
    <w:rsid w:val="000E44EA"/>
    <w:pPr>
      <w:spacing w:before="100" w:beforeAutospacing="1" w:after="100" w:afterAutospacing="1"/>
    </w:pPr>
    <w:rPr>
      <w:sz w:val="24"/>
      <w:szCs w:val="24"/>
      <w:lang w:eastAsia="et-EE"/>
    </w:rPr>
  </w:style>
  <w:style w:type="character" w:styleId="Lahendamatamainimine">
    <w:name w:val="Unresolved Mention"/>
    <w:basedOn w:val="Liguvaikefont"/>
    <w:uiPriority w:val="99"/>
    <w:semiHidden/>
    <w:unhideWhenUsed/>
    <w:rsid w:val="000D3ACD"/>
    <w:rPr>
      <w:color w:val="605E5C"/>
      <w:shd w:val="clear" w:color="auto" w:fill="E1DFDD"/>
    </w:rPr>
  </w:style>
  <w:style w:type="character" w:styleId="Mainimine">
    <w:name w:val="Mention"/>
    <w:basedOn w:val="Liguvaikefont"/>
    <w:uiPriority w:val="99"/>
    <w:unhideWhenUsed/>
    <w:rsid w:val="00C65A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211">
      <w:bodyDiv w:val="1"/>
      <w:marLeft w:val="0"/>
      <w:marRight w:val="0"/>
      <w:marTop w:val="0"/>
      <w:marBottom w:val="0"/>
      <w:divBdr>
        <w:top w:val="none" w:sz="0" w:space="0" w:color="auto"/>
        <w:left w:val="none" w:sz="0" w:space="0" w:color="auto"/>
        <w:bottom w:val="none" w:sz="0" w:space="0" w:color="auto"/>
        <w:right w:val="none" w:sz="0" w:space="0" w:color="auto"/>
      </w:divBdr>
    </w:div>
    <w:div w:id="64422852">
      <w:bodyDiv w:val="1"/>
      <w:marLeft w:val="0"/>
      <w:marRight w:val="0"/>
      <w:marTop w:val="0"/>
      <w:marBottom w:val="0"/>
      <w:divBdr>
        <w:top w:val="none" w:sz="0" w:space="0" w:color="auto"/>
        <w:left w:val="none" w:sz="0" w:space="0" w:color="auto"/>
        <w:bottom w:val="none" w:sz="0" w:space="0" w:color="auto"/>
        <w:right w:val="none" w:sz="0" w:space="0" w:color="auto"/>
      </w:divBdr>
    </w:div>
    <w:div w:id="95293966">
      <w:bodyDiv w:val="1"/>
      <w:marLeft w:val="0"/>
      <w:marRight w:val="0"/>
      <w:marTop w:val="0"/>
      <w:marBottom w:val="0"/>
      <w:divBdr>
        <w:top w:val="none" w:sz="0" w:space="0" w:color="auto"/>
        <w:left w:val="none" w:sz="0" w:space="0" w:color="auto"/>
        <w:bottom w:val="none" w:sz="0" w:space="0" w:color="auto"/>
        <w:right w:val="none" w:sz="0" w:space="0" w:color="auto"/>
      </w:divBdr>
    </w:div>
    <w:div w:id="111674927">
      <w:bodyDiv w:val="1"/>
      <w:marLeft w:val="0"/>
      <w:marRight w:val="0"/>
      <w:marTop w:val="0"/>
      <w:marBottom w:val="0"/>
      <w:divBdr>
        <w:top w:val="none" w:sz="0" w:space="0" w:color="auto"/>
        <w:left w:val="none" w:sz="0" w:space="0" w:color="auto"/>
        <w:bottom w:val="none" w:sz="0" w:space="0" w:color="auto"/>
        <w:right w:val="none" w:sz="0" w:space="0" w:color="auto"/>
      </w:divBdr>
    </w:div>
    <w:div w:id="116145907">
      <w:bodyDiv w:val="1"/>
      <w:marLeft w:val="0"/>
      <w:marRight w:val="0"/>
      <w:marTop w:val="0"/>
      <w:marBottom w:val="0"/>
      <w:divBdr>
        <w:top w:val="none" w:sz="0" w:space="0" w:color="auto"/>
        <w:left w:val="none" w:sz="0" w:space="0" w:color="auto"/>
        <w:bottom w:val="none" w:sz="0" w:space="0" w:color="auto"/>
        <w:right w:val="none" w:sz="0" w:space="0" w:color="auto"/>
      </w:divBdr>
    </w:div>
    <w:div w:id="125245131">
      <w:bodyDiv w:val="1"/>
      <w:marLeft w:val="0"/>
      <w:marRight w:val="0"/>
      <w:marTop w:val="0"/>
      <w:marBottom w:val="0"/>
      <w:divBdr>
        <w:top w:val="none" w:sz="0" w:space="0" w:color="auto"/>
        <w:left w:val="none" w:sz="0" w:space="0" w:color="auto"/>
        <w:bottom w:val="none" w:sz="0" w:space="0" w:color="auto"/>
        <w:right w:val="none" w:sz="0" w:space="0" w:color="auto"/>
      </w:divBdr>
    </w:div>
    <w:div w:id="153762443">
      <w:bodyDiv w:val="1"/>
      <w:marLeft w:val="0"/>
      <w:marRight w:val="0"/>
      <w:marTop w:val="0"/>
      <w:marBottom w:val="0"/>
      <w:divBdr>
        <w:top w:val="none" w:sz="0" w:space="0" w:color="auto"/>
        <w:left w:val="none" w:sz="0" w:space="0" w:color="auto"/>
        <w:bottom w:val="none" w:sz="0" w:space="0" w:color="auto"/>
        <w:right w:val="none" w:sz="0" w:space="0" w:color="auto"/>
      </w:divBdr>
    </w:div>
    <w:div w:id="196236687">
      <w:bodyDiv w:val="1"/>
      <w:marLeft w:val="0"/>
      <w:marRight w:val="0"/>
      <w:marTop w:val="0"/>
      <w:marBottom w:val="0"/>
      <w:divBdr>
        <w:top w:val="none" w:sz="0" w:space="0" w:color="auto"/>
        <w:left w:val="none" w:sz="0" w:space="0" w:color="auto"/>
        <w:bottom w:val="none" w:sz="0" w:space="0" w:color="auto"/>
        <w:right w:val="none" w:sz="0" w:space="0" w:color="auto"/>
      </w:divBdr>
    </w:div>
    <w:div w:id="236716848">
      <w:bodyDiv w:val="1"/>
      <w:marLeft w:val="0"/>
      <w:marRight w:val="0"/>
      <w:marTop w:val="0"/>
      <w:marBottom w:val="0"/>
      <w:divBdr>
        <w:top w:val="none" w:sz="0" w:space="0" w:color="auto"/>
        <w:left w:val="none" w:sz="0" w:space="0" w:color="auto"/>
        <w:bottom w:val="none" w:sz="0" w:space="0" w:color="auto"/>
        <w:right w:val="none" w:sz="0" w:space="0" w:color="auto"/>
      </w:divBdr>
    </w:div>
    <w:div w:id="264773460">
      <w:bodyDiv w:val="1"/>
      <w:marLeft w:val="0"/>
      <w:marRight w:val="0"/>
      <w:marTop w:val="0"/>
      <w:marBottom w:val="0"/>
      <w:divBdr>
        <w:top w:val="none" w:sz="0" w:space="0" w:color="auto"/>
        <w:left w:val="none" w:sz="0" w:space="0" w:color="auto"/>
        <w:bottom w:val="none" w:sz="0" w:space="0" w:color="auto"/>
        <w:right w:val="none" w:sz="0" w:space="0" w:color="auto"/>
      </w:divBdr>
    </w:div>
    <w:div w:id="443774749">
      <w:bodyDiv w:val="1"/>
      <w:marLeft w:val="0"/>
      <w:marRight w:val="0"/>
      <w:marTop w:val="0"/>
      <w:marBottom w:val="0"/>
      <w:divBdr>
        <w:top w:val="none" w:sz="0" w:space="0" w:color="auto"/>
        <w:left w:val="none" w:sz="0" w:space="0" w:color="auto"/>
        <w:bottom w:val="none" w:sz="0" w:space="0" w:color="auto"/>
        <w:right w:val="none" w:sz="0" w:space="0" w:color="auto"/>
      </w:divBdr>
    </w:div>
    <w:div w:id="444277143">
      <w:bodyDiv w:val="1"/>
      <w:marLeft w:val="0"/>
      <w:marRight w:val="0"/>
      <w:marTop w:val="0"/>
      <w:marBottom w:val="0"/>
      <w:divBdr>
        <w:top w:val="none" w:sz="0" w:space="0" w:color="auto"/>
        <w:left w:val="none" w:sz="0" w:space="0" w:color="auto"/>
        <w:bottom w:val="none" w:sz="0" w:space="0" w:color="auto"/>
        <w:right w:val="none" w:sz="0" w:space="0" w:color="auto"/>
      </w:divBdr>
    </w:div>
    <w:div w:id="556669478">
      <w:bodyDiv w:val="1"/>
      <w:marLeft w:val="0"/>
      <w:marRight w:val="0"/>
      <w:marTop w:val="0"/>
      <w:marBottom w:val="0"/>
      <w:divBdr>
        <w:top w:val="none" w:sz="0" w:space="0" w:color="auto"/>
        <w:left w:val="none" w:sz="0" w:space="0" w:color="auto"/>
        <w:bottom w:val="none" w:sz="0" w:space="0" w:color="auto"/>
        <w:right w:val="none" w:sz="0" w:space="0" w:color="auto"/>
      </w:divBdr>
    </w:div>
    <w:div w:id="639962845">
      <w:bodyDiv w:val="1"/>
      <w:marLeft w:val="0"/>
      <w:marRight w:val="0"/>
      <w:marTop w:val="0"/>
      <w:marBottom w:val="0"/>
      <w:divBdr>
        <w:top w:val="none" w:sz="0" w:space="0" w:color="auto"/>
        <w:left w:val="none" w:sz="0" w:space="0" w:color="auto"/>
        <w:bottom w:val="none" w:sz="0" w:space="0" w:color="auto"/>
        <w:right w:val="none" w:sz="0" w:space="0" w:color="auto"/>
      </w:divBdr>
    </w:div>
    <w:div w:id="663242716">
      <w:bodyDiv w:val="1"/>
      <w:marLeft w:val="0"/>
      <w:marRight w:val="0"/>
      <w:marTop w:val="0"/>
      <w:marBottom w:val="0"/>
      <w:divBdr>
        <w:top w:val="none" w:sz="0" w:space="0" w:color="auto"/>
        <w:left w:val="none" w:sz="0" w:space="0" w:color="auto"/>
        <w:bottom w:val="none" w:sz="0" w:space="0" w:color="auto"/>
        <w:right w:val="none" w:sz="0" w:space="0" w:color="auto"/>
      </w:divBdr>
    </w:div>
    <w:div w:id="736822730">
      <w:bodyDiv w:val="1"/>
      <w:marLeft w:val="0"/>
      <w:marRight w:val="0"/>
      <w:marTop w:val="0"/>
      <w:marBottom w:val="0"/>
      <w:divBdr>
        <w:top w:val="none" w:sz="0" w:space="0" w:color="auto"/>
        <w:left w:val="none" w:sz="0" w:space="0" w:color="auto"/>
        <w:bottom w:val="none" w:sz="0" w:space="0" w:color="auto"/>
        <w:right w:val="none" w:sz="0" w:space="0" w:color="auto"/>
      </w:divBdr>
    </w:div>
    <w:div w:id="752288429">
      <w:bodyDiv w:val="1"/>
      <w:marLeft w:val="0"/>
      <w:marRight w:val="0"/>
      <w:marTop w:val="0"/>
      <w:marBottom w:val="0"/>
      <w:divBdr>
        <w:top w:val="none" w:sz="0" w:space="0" w:color="auto"/>
        <w:left w:val="none" w:sz="0" w:space="0" w:color="auto"/>
        <w:bottom w:val="none" w:sz="0" w:space="0" w:color="auto"/>
        <w:right w:val="none" w:sz="0" w:space="0" w:color="auto"/>
      </w:divBdr>
    </w:div>
    <w:div w:id="786393169">
      <w:bodyDiv w:val="1"/>
      <w:marLeft w:val="0"/>
      <w:marRight w:val="0"/>
      <w:marTop w:val="0"/>
      <w:marBottom w:val="0"/>
      <w:divBdr>
        <w:top w:val="none" w:sz="0" w:space="0" w:color="auto"/>
        <w:left w:val="none" w:sz="0" w:space="0" w:color="auto"/>
        <w:bottom w:val="none" w:sz="0" w:space="0" w:color="auto"/>
        <w:right w:val="none" w:sz="0" w:space="0" w:color="auto"/>
      </w:divBdr>
      <w:divsChild>
        <w:div w:id="770780428">
          <w:marLeft w:val="0"/>
          <w:marRight w:val="0"/>
          <w:marTop w:val="240"/>
          <w:marBottom w:val="0"/>
          <w:divBdr>
            <w:top w:val="none" w:sz="0" w:space="0" w:color="auto"/>
            <w:left w:val="none" w:sz="0" w:space="0" w:color="auto"/>
            <w:bottom w:val="none" w:sz="0" w:space="0" w:color="auto"/>
            <w:right w:val="none" w:sz="0" w:space="0" w:color="auto"/>
          </w:divBdr>
        </w:div>
        <w:div w:id="832061442">
          <w:marLeft w:val="0"/>
          <w:marRight w:val="0"/>
          <w:marTop w:val="240"/>
          <w:marBottom w:val="0"/>
          <w:divBdr>
            <w:top w:val="none" w:sz="0" w:space="0" w:color="auto"/>
            <w:left w:val="none" w:sz="0" w:space="0" w:color="auto"/>
            <w:bottom w:val="none" w:sz="0" w:space="0" w:color="auto"/>
            <w:right w:val="none" w:sz="0" w:space="0" w:color="auto"/>
          </w:divBdr>
        </w:div>
      </w:divsChild>
    </w:div>
    <w:div w:id="955869948">
      <w:bodyDiv w:val="1"/>
      <w:marLeft w:val="0"/>
      <w:marRight w:val="0"/>
      <w:marTop w:val="0"/>
      <w:marBottom w:val="0"/>
      <w:divBdr>
        <w:top w:val="none" w:sz="0" w:space="0" w:color="auto"/>
        <w:left w:val="none" w:sz="0" w:space="0" w:color="auto"/>
        <w:bottom w:val="none" w:sz="0" w:space="0" w:color="auto"/>
        <w:right w:val="none" w:sz="0" w:space="0" w:color="auto"/>
      </w:divBdr>
    </w:div>
    <w:div w:id="967081569">
      <w:bodyDiv w:val="1"/>
      <w:marLeft w:val="0"/>
      <w:marRight w:val="0"/>
      <w:marTop w:val="0"/>
      <w:marBottom w:val="0"/>
      <w:divBdr>
        <w:top w:val="none" w:sz="0" w:space="0" w:color="auto"/>
        <w:left w:val="none" w:sz="0" w:space="0" w:color="auto"/>
        <w:bottom w:val="none" w:sz="0" w:space="0" w:color="auto"/>
        <w:right w:val="none" w:sz="0" w:space="0" w:color="auto"/>
      </w:divBdr>
    </w:div>
    <w:div w:id="1031608641">
      <w:bodyDiv w:val="1"/>
      <w:marLeft w:val="0"/>
      <w:marRight w:val="0"/>
      <w:marTop w:val="0"/>
      <w:marBottom w:val="0"/>
      <w:divBdr>
        <w:top w:val="none" w:sz="0" w:space="0" w:color="auto"/>
        <w:left w:val="none" w:sz="0" w:space="0" w:color="auto"/>
        <w:bottom w:val="none" w:sz="0" w:space="0" w:color="auto"/>
        <w:right w:val="none" w:sz="0" w:space="0" w:color="auto"/>
      </w:divBdr>
    </w:div>
    <w:div w:id="1125271560">
      <w:bodyDiv w:val="1"/>
      <w:marLeft w:val="0"/>
      <w:marRight w:val="0"/>
      <w:marTop w:val="0"/>
      <w:marBottom w:val="0"/>
      <w:divBdr>
        <w:top w:val="none" w:sz="0" w:space="0" w:color="auto"/>
        <w:left w:val="none" w:sz="0" w:space="0" w:color="auto"/>
        <w:bottom w:val="none" w:sz="0" w:space="0" w:color="auto"/>
        <w:right w:val="none" w:sz="0" w:space="0" w:color="auto"/>
      </w:divBdr>
      <w:divsChild>
        <w:div w:id="658576510">
          <w:marLeft w:val="0"/>
          <w:marRight w:val="0"/>
          <w:marTop w:val="240"/>
          <w:marBottom w:val="0"/>
          <w:divBdr>
            <w:top w:val="none" w:sz="0" w:space="0" w:color="auto"/>
            <w:left w:val="none" w:sz="0" w:space="0" w:color="auto"/>
            <w:bottom w:val="none" w:sz="0" w:space="0" w:color="auto"/>
            <w:right w:val="none" w:sz="0" w:space="0" w:color="auto"/>
          </w:divBdr>
        </w:div>
        <w:div w:id="751664121">
          <w:marLeft w:val="0"/>
          <w:marRight w:val="0"/>
          <w:marTop w:val="240"/>
          <w:marBottom w:val="0"/>
          <w:divBdr>
            <w:top w:val="none" w:sz="0" w:space="0" w:color="auto"/>
            <w:left w:val="none" w:sz="0" w:space="0" w:color="auto"/>
            <w:bottom w:val="none" w:sz="0" w:space="0" w:color="auto"/>
            <w:right w:val="none" w:sz="0" w:space="0" w:color="auto"/>
          </w:divBdr>
        </w:div>
      </w:divsChild>
    </w:div>
    <w:div w:id="1138373723">
      <w:bodyDiv w:val="1"/>
      <w:marLeft w:val="0"/>
      <w:marRight w:val="0"/>
      <w:marTop w:val="0"/>
      <w:marBottom w:val="0"/>
      <w:divBdr>
        <w:top w:val="none" w:sz="0" w:space="0" w:color="auto"/>
        <w:left w:val="none" w:sz="0" w:space="0" w:color="auto"/>
        <w:bottom w:val="none" w:sz="0" w:space="0" w:color="auto"/>
        <w:right w:val="none" w:sz="0" w:space="0" w:color="auto"/>
      </w:divBdr>
    </w:div>
    <w:div w:id="1239942594">
      <w:bodyDiv w:val="1"/>
      <w:marLeft w:val="0"/>
      <w:marRight w:val="0"/>
      <w:marTop w:val="0"/>
      <w:marBottom w:val="0"/>
      <w:divBdr>
        <w:top w:val="none" w:sz="0" w:space="0" w:color="auto"/>
        <w:left w:val="none" w:sz="0" w:space="0" w:color="auto"/>
        <w:bottom w:val="none" w:sz="0" w:space="0" w:color="auto"/>
        <w:right w:val="none" w:sz="0" w:space="0" w:color="auto"/>
      </w:divBdr>
    </w:div>
    <w:div w:id="1261723062">
      <w:bodyDiv w:val="1"/>
      <w:marLeft w:val="0"/>
      <w:marRight w:val="0"/>
      <w:marTop w:val="0"/>
      <w:marBottom w:val="0"/>
      <w:divBdr>
        <w:top w:val="none" w:sz="0" w:space="0" w:color="auto"/>
        <w:left w:val="none" w:sz="0" w:space="0" w:color="auto"/>
        <w:bottom w:val="none" w:sz="0" w:space="0" w:color="auto"/>
        <w:right w:val="none" w:sz="0" w:space="0" w:color="auto"/>
      </w:divBdr>
    </w:div>
    <w:div w:id="1298801466">
      <w:bodyDiv w:val="1"/>
      <w:marLeft w:val="0"/>
      <w:marRight w:val="0"/>
      <w:marTop w:val="0"/>
      <w:marBottom w:val="0"/>
      <w:divBdr>
        <w:top w:val="none" w:sz="0" w:space="0" w:color="auto"/>
        <w:left w:val="none" w:sz="0" w:space="0" w:color="auto"/>
        <w:bottom w:val="none" w:sz="0" w:space="0" w:color="auto"/>
        <w:right w:val="none" w:sz="0" w:space="0" w:color="auto"/>
      </w:divBdr>
    </w:div>
    <w:div w:id="1344474092">
      <w:bodyDiv w:val="1"/>
      <w:marLeft w:val="0"/>
      <w:marRight w:val="0"/>
      <w:marTop w:val="0"/>
      <w:marBottom w:val="0"/>
      <w:divBdr>
        <w:top w:val="none" w:sz="0" w:space="0" w:color="auto"/>
        <w:left w:val="none" w:sz="0" w:space="0" w:color="auto"/>
        <w:bottom w:val="none" w:sz="0" w:space="0" w:color="auto"/>
        <w:right w:val="none" w:sz="0" w:space="0" w:color="auto"/>
      </w:divBdr>
    </w:div>
    <w:div w:id="1390110591">
      <w:bodyDiv w:val="1"/>
      <w:marLeft w:val="0"/>
      <w:marRight w:val="0"/>
      <w:marTop w:val="0"/>
      <w:marBottom w:val="0"/>
      <w:divBdr>
        <w:top w:val="none" w:sz="0" w:space="0" w:color="auto"/>
        <w:left w:val="none" w:sz="0" w:space="0" w:color="auto"/>
        <w:bottom w:val="none" w:sz="0" w:space="0" w:color="auto"/>
        <w:right w:val="none" w:sz="0" w:space="0" w:color="auto"/>
      </w:divBdr>
    </w:div>
    <w:div w:id="1514950419">
      <w:bodyDiv w:val="1"/>
      <w:marLeft w:val="0"/>
      <w:marRight w:val="0"/>
      <w:marTop w:val="0"/>
      <w:marBottom w:val="0"/>
      <w:divBdr>
        <w:top w:val="none" w:sz="0" w:space="0" w:color="auto"/>
        <w:left w:val="none" w:sz="0" w:space="0" w:color="auto"/>
        <w:bottom w:val="none" w:sz="0" w:space="0" w:color="auto"/>
        <w:right w:val="none" w:sz="0" w:space="0" w:color="auto"/>
      </w:divBdr>
    </w:div>
    <w:div w:id="1517228180">
      <w:bodyDiv w:val="1"/>
      <w:marLeft w:val="0"/>
      <w:marRight w:val="0"/>
      <w:marTop w:val="0"/>
      <w:marBottom w:val="0"/>
      <w:divBdr>
        <w:top w:val="none" w:sz="0" w:space="0" w:color="auto"/>
        <w:left w:val="none" w:sz="0" w:space="0" w:color="auto"/>
        <w:bottom w:val="none" w:sz="0" w:space="0" w:color="auto"/>
        <w:right w:val="none" w:sz="0" w:space="0" w:color="auto"/>
      </w:divBdr>
    </w:div>
    <w:div w:id="1555459399">
      <w:bodyDiv w:val="1"/>
      <w:marLeft w:val="0"/>
      <w:marRight w:val="0"/>
      <w:marTop w:val="0"/>
      <w:marBottom w:val="0"/>
      <w:divBdr>
        <w:top w:val="none" w:sz="0" w:space="0" w:color="auto"/>
        <w:left w:val="none" w:sz="0" w:space="0" w:color="auto"/>
        <w:bottom w:val="none" w:sz="0" w:space="0" w:color="auto"/>
        <w:right w:val="none" w:sz="0" w:space="0" w:color="auto"/>
      </w:divBdr>
    </w:div>
    <w:div w:id="1579441365">
      <w:bodyDiv w:val="1"/>
      <w:marLeft w:val="0"/>
      <w:marRight w:val="0"/>
      <w:marTop w:val="0"/>
      <w:marBottom w:val="0"/>
      <w:divBdr>
        <w:top w:val="none" w:sz="0" w:space="0" w:color="auto"/>
        <w:left w:val="none" w:sz="0" w:space="0" w:color="auto"/>
        <w:bottom w:val="none" w:sz="0" w:space="0" w:color="auto"/>
        <w:right w:val="none" w:sz="0" w:space="0" w:color="auto"/>
      </w:divBdr>
    </w:div>
    <w:div w:id="1619603337">
      <w:bodyDiv w:val="1"/>
      <w:marLeft w:val="0"/>
      <w:marRight w:val="0"/>
      <w:marTop w:val="0"/>
      <w:marBottom w:val="0"/>
      <w:divBdr>
        <w:top w:val="none" w:sz="0" w:space="0" w:color="auto"/>
        <w:left w:val="none" w:sz="0" w:space="0" w:color="auto"/>
        <w:bottom w:val="none" w:sz="0" w:space="0" w:color="auto"/>
        <w:right w:val="none" w:sz="0" w:space="0" w:color="auto"/>
      </w:divBdr>
    </w:div>
    <w:div w:id="1628314668">
      <w:bodyDiv w:val="1"/>
      <w:marLeft w:val="0"/>
      <w:marRight w:val="0"/>
      <w:marTop w:val="0"/>
      <w:marBottom w:val="0"/>
      <w:divBdr>
        <w:top w:val="none" w:sz="0" w:space="0" w:color="auto"/>
        <w:left w:val="none" w:sz="0" w:space="0" w:color="auto"/>
        <w:bottom w:val="none" w:sz="0" w:space="0" w:color="auto"/>
        <w:right w:val="none" w:sz="0" w:space="0" w:color="auto"/>
      </w:divBdr>
    </w:div>
    <w:div w:id="1660235052">
      <w:bodyDiv w:val="1"/>
      <w:marLeft w:val="0"/>
      <w:marRight w:val="0"/>
      <w:marTop w:val="0"/>
      <w:marBottom w:val="0"/>
      <w:divBdr>
        <w:top w:val="none" w:sz="0" w:space="0" w:color="auto"/>
        <w:left w:val="none" w:sz="0" w:space="0" w:color="auto"/>
        <w:bottom w:val="none" w:sz="0" w:space="0" w:color="auto"/>
        <w:right w:val="none" w:sz="0" w:space="0" w:color="auto"/>
      </w:divBdr>
    </w:div>
    <w:div w:id="1754425236">
      <w:bodyDiv w:val="1"/>
      <w:marLeft w:val="0"/>
      <w:marRight w:val="0"/>
      <w:marTop w:val="0"/>
      <w:marBottom w:val="0"/>
      <w:divBdr>
        <w:top w:val="none" w:sz="0" w:space="0" w:color="auto"/>
        <w:left w:val="none" w:sz="0" w:space="0" w:color="auto"/>
        <w:bottom w:val="none" w:sz="0" w:space="0" w:color="auto"/>
        <w:right w:val="none" w:sz="0" w:space="0" w:color="auto"/>
      </w:divBdr>
    </w:div>
    <w:div w:id="1786147839">
      <w:bodyDiv w:val="1"/>
      <w:marLeft w:val="0"/>
      <w:marRight w:val="0"/>
      <w:marTop w:val="0"/>
      <w:marBottom w:val="0"/>
      <w:divBdr>
        <w:top w:val="none" w:sz="0" w:space="0" w:color="auto"/>
        <w:left w:val="none" w:sz="0" w:space="0" w:color="auto"/>
        <w:bottom w:val="none" w:sz="0" w:space="0" w:color="auto"/>
        <w:right w:val="none" w:sz="0" w:space="0" w:color="auto"/>
      </w:divBdr>
    </w:div>
    <w:div w:id="1838619062">
      <w:bodyDiv w:val="1"/>
      <w:marLeft w:val="0"/>
      <w:marRight w:val="0"/>
      <w:marTop w:val="0"/>
      <w:marBottom w:val="0"/>
      <w:divBdr>
        <w:top w:val="none" w:sz="0" w:space="0" w:color="auto"/>
        <w:left w:val="none" w:sz="0" w:space="0" w:color="auto"/>
        <w:bottom w:val="none" w:sz="0" w:space="0" w:color="auto"/>
        <w:right w:val="none" w:sz="0" w:space="0" w:color="auto"/>
      </w:divBdr>
    </w:div>
    <w:div w:id="1851524783">
      <w:bodyDiv w:val="1"/>
      <w:marLeft w:val="0"/>
      <w:marRight w:val="0"/>
      <w:marTop w:val="0"/>
      <w:marBottom w:val="0"/>
      <w:divBdr>
        <w:top w:val="none" w:sz="0" w:space="0" w:color="auto"/>
        <w:left w:val="none" w:sz="0" w:space="0" w:color="auto"/>
        <w:bottom w:val="none" w:sz="0" w:space="0" w:color="auto"/>
        <w:right w:val="none" w:sz="0" w:space="0" w:color="auto"/>
      </w:divBdr>
    </w:div>
    <w:div w:id="1857692721">
      <w:bodyDiv w:val="1"/>
      <w:marLeft w:val="0"/>
      <w:marRight w:val="0"/>
      <w:marTop w:val="0"/>
      <w:marBottom w:val="0"/>
      <w:divBdr>
        <w:top w:val="none" w:sz="0" w:space="0" w:color="auto"/>
        <w:left w:val="none" w:sz="0" w:space="0" w:color="auto"/>
        <w:bottom w:val="none" w:sz="0" w:space="0" w:color="auto"/>
        <w:right w:val="none" w:sz="0" w:space="0" w:color="auto"/>
      </w:divBdr>
    </w:div>
    <w:div w:id="1896773135">
      <w:bodyDiv w:val="1"/>
      <w:marLeft w:val="0"/>
      <w:marRight w:val="0"/>
      <w:marTop w:val="0"/>
      <w:marBottom w:val="0"/>
      <w:divBdr>
        <w:top w:val="none" w:sz="0" w:space="0" w:color="auto"/>
        <w:left w:val="none" w:sz="0" w:space="0" w:color="auto"/>
        <w:bottom w:val="none" w:sz="0" w:space="0" w:color="auto"/>
        <w:right w:val="none" w:sz="0" w:space="0" w:color="auto"/>
      </w:divBdr>
    </w:div>
    <w:div w:id="1944678591">
      <w:bodyDiv w:val="1"/>
      <w:marLeft w:val="0"/>
      <w:marRight w:val="0"/>
      <w:marTop w:val="0"/>
      <w:marBottom w:val="0"/>
      <w:divBdr>
        <w:top w:val="none" w:sz="0" w:space="0" w:color="auto"/>
        <w:left w:val="none" w:sz="0" w:space="0" w:color="auto"/>
        <w:bottom w:val="none" w:sz="0" w:space="0" w:color="auto"/>
        <w:right w:val="none" w:sz="0" w:space="0" w:color="auto"/>
      </w:divBdr>
    </w:div>
    <w:div w:id="1946379663">
      <w:marLeft w:val="0"/>
      <w:marRight w:val="0"/>
      <w:marTop w:val="0"/>
      <w:marBottom w:val="0"/>
      <w:divBdr>
        <w:top w:val="none" w:sz="0" w:space="0" w:color="auto"/>
        <w:left w:val="none" w:sz="0" w:space="0" w:color="auto"/>
        <w:bottom w:val="none" w:sz="0" w:space="0" w:color="auto"/>
        <w:right w:val="none" w:sz="0" w:space="0" w:color="auto"/>
      </w:divBdr>
    </w:div>
    <w:div w:id="2076857568">
      <w:bodyDiv w:val="1"/>
      <w:marLeft w:val="0"/>
      <w:marRight w:val="0"/>
      <w:marTop w:val="0"/>
      <w:marBottom w:val="0"/>
      <w:divBdr>
        <w:top w:val="none" w:sz="0" w:space="0" w:color="auto"/>
        <w:left w:val="none" w:sz="0" w:space="0" w:color="auto"/>
        <w:bottom w:val="none" w:sz="0" w:space="0" w:color="auto"/>
        <w:right w:val="none" w:sz="0" w:space="0" w:color="auto"/>
      </w:divBdr>
    </w:div>
    <w:div w:id="211979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14122017010?leiaKehti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554976-7f87-4e05-a7d4-ac4cbec6a7cd" xsi:nil="true"/>
    <lcf76f155ced4ddcb4097134ff3c332f xmlns="f10b97d0-cf17-4212-bbcd-0c306dff02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E4B1F354F6D6342A40DEF7440F2DE5E" ma:contentTypeVersion="13" ma:contentTypeDescription="Loo uus dokument" ma:contentTypeScope="" ma:versionID="17141b647aa1b5cb4cda08a3e2ee45bf">
  <xsd:schema xmlns:xsd="http://www.w3.org/2001/XMLSchema" xmlns:xs="http://www.w3.org/2001/XMLSchema" xmlns:p="http://schemas.microsoft.com/office/2006/metadata/properties" xmlns:ns2="f10b97d0-cf17-4212-bbcd-0c306dff0242" xmlns:ns3="ac554976-7f87-4e05-a7d4-ac4cbec6a7cd" targetNamespace="http://schemas.microsoft.com/office/2006/metadata/properties" ma:root="true" ma:fieldsID="b36bee3daef8c1026750fd65c9746eed" ns2:_="" ns3:_="">
    <xsd:import namespace="f10b97d0-cf17-4212-bbcd-0c306dff0242"/>
    <xsd:import namespace="ac554976-7f87-4e05-a7d4-ac4cbec6a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b97d0-cf17-4212-bbcd-0c306dff0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554976-7f87-4e05-a7d4-ac4cbec6a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6b270-08e4-4562-9f61-57dd53c41b8b}" ma:internalName="TaxCatchAll" ma:showField="CatchAllData" ma:web="ac554976-7f87-4e05-a7d4-ac4cbec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92708D-AD50-463E-AFB2-29EEA97D2DFA}">
  <ds:schemaRefs>
    <ds:schemaRef ds:uri="http://schemas.microsoft.com/sharepoint/v3/contenttype/forms"/>
  </ds:schemaRefs>
</ds:datastoreItem>
</file>

<file path=customXml/itemProps2.xml><?xml version="1.0" encoding="utf-8"?>
<ds:datastoreItem xmlns:ds="http://schemas.openxmlformats.org/officeDocument/2006/customXml" ds:itemID="{59574047-81D2-46DC-BB0B-9158A153F2FD}">
  <ds:schemaRefs>
    <ds:schemaRef ds:uri="http://schemas.microsoft.com/office/2006/metadata/properties"/>
    <ds:schemaRef ds:uri="http://schemas.microsoft.com/office/infopath/2007/PartnerControls"/>
    <ds:schemaRef ds:uri="ac554976-7f87-4e05-a7d4-ac4cbec6a7cd"/>
    <ds:schemaRef ds:uri="f10b97d0-cf17-4212-bbcd-0c306dff0242"/>
  </ds:schemaRefs>
</ds:datastoreItem>
</file>

<file path=customXml/itemProps3.xml><?xml version="1.0" encoding="utf-8"?>
<ds:datastoreItem xmlns:ds="http://schemas.openxmlformats.org/officeDocument/2006/customXml" ds:itemID="{5F0F487F-10D1-445E-B982-DD42A9559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b97d0-cf17-4212-bbcd-0c306dff0242"/>
    <ds:schemaRef ds:uri="ac554976-7f87-4e05-a7d4-ac4cbec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29C9C-1FB3-4E27-B4D6-F2A151E58BE1}">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15</TotalTime>
  <Pages>67</Pages>
  <Words>16356</Words>
  <Characters>117273</Characters>
  <Application>Microsoft Office Word</Application>
  <DocSecurity>0</DocSecurity>
  <Lines>3086</Lines>
  <Paragraphs>561</Paragraphs>
  <ScaleCrop>false</ScaleCrop>
  <HeadingPairs>
    <vt:vector size="2" baseType="variant">
      <vt:variant>
        <vt:lpstr>Pealkiri</vt:lpstr>
      </vt:variant>
      <vt:variant>
        <vt:i4>1</vt:i4>
      </vt:variant>
    </vt:vector>
  </HeadingPairs>
  <TitlesOfParts>
    <vt:vector size="1" baseType="lpstr">
      <vt:lpstr>SK_Lisa_3(kooskõlastustabel)</vt:lpstr>
    </vt:vector>
  </TitlesOfParts>
  <Company>Microsoft</Company>
  <LinksUpToDate>false</LinksUpToDate>
  <CharactersWithSpaces>133068</CharactersWithSpaces>
  <SharedDoc>false</SharedDoc>
  <HLinks>
    <vt:vector size="24" baseType="variant">
      <vt:variant>
        <vt:i4>2424928</vt:i4>
      </vt:variant>
      <vt:variant>
        <vt:i4>0</vt:i4>
      </vt:variant>
      <vt:variant>
        <vt:i4>0</vt:i4>
      </vt:variant>
      <vt:variant>
        <vt:i4>5</vt:i4>
      </vt:variant>
      <vt:variant>
        <vt:lpwstr>https://www.riigiteataja.ee/et/akt/114122017010?leiaKehtiv</vt:lpwstr>
      </vt:variant>
      <vt:variant>
        <vt:lpwstr/>
      </vt:variant>
      <vt:variant>
        <vt:i4>6881281</vt:i4>
      </vt:variant>
      <vt:variant>
        <vt:i4>6</vt:i4>
      </vt:variant>
      <vt:variant>
        <vt:i4>0</vt:i4>
      </vt:variant>
      <vt:variant>
        <vt:i4>5</vt:i4>
      </vt:variant>
      <vt:variant>
        <vt:lpwstr>mailto:sandra.gaskov@kliimaministeerium.ee</vt:lpwstr>
      </vt:variant>
      <vt:variant>
        <vt:lpwstr/>
      </vt:variant>
      <vt:variant>
        <vt:i4>6881281</vt:i4>
      </vt:variant>
      <vt:variant>
        <vt:i4>3</vt:i4>
      </vt:variant>
      <vt:variant>
        <vt:i4>0</vt:i4>
      </vt:variant>
      <vt:variant>
        <vt:i4>5</vt:i4>
      </vt:variant>
      <vt:variant>
        <vt:lpwstr>mailto:sandra.gaskov@kliimaministeerium.ee</vt:lpwstr>
      </vt:variant>
      <vt:variant>
        <vt:lpwstr/>
      </vt:variant>
      <vt:variant>
        <vt:i4>6881281</vt:i4>
      </vt:variant>
      <vt:variant>
        <vt:i4>0</vt:i4>
      </vt:variant>
      <vt:variant>
        <vt:i4>0</vt:i4>
      </vt:variant>
      <vt:variant>
        <vt:i4>5</vt:i4>
      </vt:variant>
      <vt:variant>
        <vt:lpwstr>mailto:sandra.gaskov@kliimaministeerium.ee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SK_Lisa_3_Kooskõlastustabel</dc:title>
  <dc:subject/>
  <dc:creator>Hanna Vahter</dc:creator>
  <dc:description/>
  <cp:lastModifiedBy>Mari-Liis Kupri - KLIM</cp:lastModifiedBy>
  <cp:revision>19</cp:revision>
  <cp:lastPrinted>2020-07-11T18:20:00Z</cp:lastPrinted>
  <dcterms:created xsi:type="dcterms:W3CDTF">2026-09-03T12:55:00Z</dcterms:created>
  <dcterms:modified xsi:type="dcterms:W3CDTF">2026-10-05T13:29:00Z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0x0101008E4B1F354F6D6342A40DEF7440F2DE5E</vt:lpwstr>
  </property>
  <property fmtid="{D5CDD505-2E9C-101B-9397-08002B2CF9AE}" pid="3" name="MSIP_Label_defa4170-0d19-0005-0004-bc88714345d2_Enabled">
    <vt:lpwstr>true</vt:lpwstr>
  </property>
  <property fmtid="{D5CDD505-2E9C-101B-9397-08002B2CF9AE}" pid="4" name="MSIP_Label_defa4170-0d19-0005-0004-bc88714345d2_SetDate">
    <vt:lpwstr>2025-03-27T14:11:37Z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9d6a5638-c603-4334-8e58-fd33dcdc7163</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Order">
    <vt:r8>1558300</vt:r8>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ies>
</file>