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A5E50" w14:textId="77777777" w:rsidR="000F19A7" w:rsidRPr="00FB5847" w:rsidRDefault="000F19A7" w:rsidP="001E7EB5">
      <w:pPr>
        <w:pStyle w:val="Default"/>
        <w:jc w:val="both"/>
      </w:pPr>
    </w:p>
    <w:p w14:paraId="01E0DC03" w14:textId="1879CBFA" w:rsidR="000F19A7" w:rsidRPr="00FB5847" w:rsidRDefault="000F19A7" w:rsidP="001E7EB5">
      <w:pPr>
        <w:pStyle w:val="Default"/>
        <w:tabs>
          <w:tab w:val="left" w:pos="6096"/>
        </w:tabs>
        <w:jc w:val="both"/>
      </w:pPr>
      <w:r w:rsidRPr="00FB5847">
        <w:t xml:space="preserve"> </w:t>
      </w:r>
      <w:r w:rsidR="00524100">
        <w:rPr>
          <w:b/>
          <w:bCs/>
        </w:rPr>
        <w:t>KOOSTÖÖKOKKULEPE</w:t>
      </w:r>
      <w:r w:rsidR="00270A81" w:rsidRPr="00FB5847">
        <w:rPr>
          <w:b/>
          <w:bCs/>
        </w:rPr>
        <w:tab/>
      </w:r>
      <w:r w:rsidRPr="00FB5847">
        <w:t xml:space="preserve">kuupäev </w:t>
      </w:r>
      <w:proofErr w:type="spellStart"/>
      <w:r w:rsidRPr="00FB5847">
        <w:t>digiallkirjas</w:t>
      </w:r>
      <w:proofErr w:type="spellEnd"/>
      <w:r w:rsidRPr="00FB5847">
        <w:t xml:space="preserve"> </w:t>
      </w:r>
    </w:p>
    <w:p w14:paraId="7650F93F" w14:textId="77777777" w:rsidR="00270A81" w:rsidRPr="00FB5847" w:rsidRDefault="00270A81" w:rsidP="001E7EB5">
      <w:pPr>
        <w:pStyle w:val="Default"/>
        <w:jc w:val="both"/>
        <w:rPr>
          <w:b/>
          <w:bCs/>
        </w:rPr>
      </w:pPr>
    </w:p>
    <w:p w14:paraId="3C546772" w14:textId="77777777" w:rsidR="00270A81" w:rsidRPr="00FB5847" w:rsidRDefault="00270A81" w:rsidP="001E7EB5">
      <w:pPr>
        <w:pStyle w:val="Default"/>
        <w:jc w:val="both"/>
        <w:rPr>
          <w:b/>
          <w:bCs/>
        </w:rPr>
      </w:pPr>
    </w:p>
    <w:p w14:paraId="2A65145E" w14:textId="171CCA60" w:rsidR="000F19A7" w:rsidRPr="00FB5847" w:rsidRDefault="000F19A7" w:rsidP="001E7EB5">
      <w:pPr>
        <w:pStyle w:val="Default"/>
        <w:jc w:val="both"/>
      </w:pPr>
      <w:r w:rsidRPr="00FB5847">
        <w:rPr>
          <w:b/>
          <w:bCs/>
        </w:rPr>
        <w:t>Terviseamet</w:t>
      </w:r>
      <w:r w:rsidRPr="00FB5847">
        <w:t>, registrikood 70008799, asukoht Paldiski mnt 81, Tallinn, 10617, mida esindab põhimääruse</w:t>
      </w:r>
      <w:r w:rsidR="00524100">
        <w:t xml:space="preserve"> alusel peadirektor Birgit Lao</w:t>
      </w:r>
    </w:p>
    <w:p w14:paraId="6AB3568A" w14:textId="77777777" w:rsidR="0003043F" w:rsidRPr="00FB5847" w:rsidRDefault="0003043F" w:rsidP="001E7EB5">
      <w:pPr>
        <w:pStyle w:val="Default"/>
        <w:jc w:val="both"/>
      </w:pPr>
    </w:p>
    <w:p w14:paraId="02CB1340" w14:textId="7D0BEC68" w:rsidR="000F19A7" w:rsidRPr="00FB5847" w:rsidRDefault="000F19A7" w:rsidP="001E7EB5">
      <w:pPr>
        <w:pStyle w:val="Default"/>
        <w:jc w:val="both"/>
      </w:pPr>
      <w:r w:rsidRPr="00FB5847">
        <w:t xml:space="preserve">ja </w:t>
      </w:r>
    </w:p>
    <w:p w14:paraId="4D7950C9" w14:textId="77777777" w:rsidR="0003043F" w:rsidRPr="00FB5847" w:rsidRDefault="0003043F" w:rsidP="001E7EB5">
      <w:pPr>
        <w:pStyle w:val="Default"/>
        <w:jc w:val="both"/>
      </w:pPr>
    </w:p>
    <w:p w14:paraId="0DB0089A" w14:textId="1206E31D" w:rsidR="00FB5847" w:rsidRDefault="000F19A7" w:rsidP="001E7EB5">
      <w:pPr>
        <w:pStyle w:val="Default"/>
        <w:jc w:val="both"/>
      </w:pPr>
      <w:r w:rsidRPr="00FB5847">
        <w:rPr>
          <w:b/>
          <w:bCs/>
        </w:rPr>
        <w:t xml:space="preserve">Kaitseväe Akadeemia </w:t>
      </w:r>
      <w:r w:rsidRPr="00FB5847">
        <w:t xml:space="preserve">registrikood 70008641, asukoht </w:t>
      </w:r>
      <w:proofErr w:type="spellStart"/>
      <w:r w:rsidRPr="00FB5847">
        <w:t>Juhkentali</w:t>
      </w:r>
      <w:proofErr w:type="spellEnd"/>
      <w:r w:rsidRPr="00FB5847">
        <w:t xml:space="preserve"> 58, Tallinn, 15007, mida esindab Kaitseväe Akadeemia ülem, brigaadikindral </w:t>
      </w:r>
      <w:r w:rsidR="003B06C3">
        <w:t>Viktor Kalnitski</w:t>
      </w:r>
      <w:r w:rsidRPr="00FB5847">
        <w:t xml:space="preserve">, </w:t>
      </w:r>
    </w:p>
    <w:p w14:paraId="43AE321A" w14:textId="0BD1E0F7" w:rsidR="000F19A7" w:rsidRPr="00FB5847" w:rsidRDefault="000F19A7" w:rsidP="001E7EB5">
      <w:pPr>
        <w:pStyle w:val="Default"/>
        <w:jc w:val="both"/>
      </w:pPr>
      <w:r w:rsidRPr="00FB5847">
        <w:t xml:space="preserve">edaspidi koos nimetatud ka </w:t>
      </w:r>
      <w:r w:rsidRPr="00FB5847">
        <w:rPr>
          <w:i/>
          <w:iCs/>
        </w:rPr>
        <w:t>pooled</w:t>
      </w:r>
      <w:r w:rsidRPr="00FB5847">
        <w:t xml:space="preserve">, </w:t>
      </w:r>
    </w:p>
    <w:tbl>
      <w:tblPr>
        <w:tblW w:w="1713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12"/>
        <w:gridCol w:w="1510"/>
        <w:gridCol w:w="7812"/>
      </w:tblGrid>
      <w:tr w:rsidR="00270A81" w:rsidRPr="00270A81" w14:paraId="38290A77" w14:textId="2B8F13A0" w:rsidTr="00270A81">
        <w:trPr>
          <w:trHeight w:val="1770"/>
        </w:trPr>
        <w:tc>
          <w:tcPr>
            <w:tcW w:w="9322" w:type="dxa"/>
            <w:gridSpan w:val="2"/>
          </w:tcPr>
          <w:p w14:paraId="0CC4DD9A" w14:textId="4D81C64F" w:rsidR="00270A81" w:rsidRPr="00745269" w:rsidRDefault="00270A81" w:rsidP="001E7EB5">
            <w:pPr>
              <w:pStyle w:val="Default"/>
              <w:jc w:val="both"/>
            </w:pPr>
            <w:r w:rsidRPr="00745269">
              <w:t xml:space="preserve">võttes arvesse, et: </w:t>
            </w:r>
          </w:p>
          <w:p w14:paraId="06A192EE" w14:textId="77777777" w:rsidR="00270A81" w:rsidRPr="00745269" w:rsidRDefault="00270A81" w:rsidP="001E7EB5">
            <w:pPr>
              <w:pStyle w:val="Default"/>
              <w:jc w:val="both"/>
              <w:rPr>
                <w:color w:val="auto"/>
              </w:rPr>
            </w:pPr>
          </w:p>
          <w:p w14:paraId="7776125E" w14:textId="02616817" w:rsidR="00270A81" w:rsidRPr="00745269" w:rsidRDefault="00270A81" w:rsidP="001E7EB5">
            <w:pPr>
              <w:pStyle w:val="Default"/>
              <w:tabs>
                <w:tab w:val="left" w:pos="709"/>
              </w:tabs>
              <w:ind w:left="709" w:hanging="283"/>
              <w:jc w:val="both"/>
            </w:pPr>
            <w:r w:rsidRPr="00745269">
              <w:t>a)</w:t>
            </w:r>
            <w:r w:rsidR="001E7EB5" w:rsidRPr="00FB5847">
              <w:rPr>
                <w:b/>
                <w:bCs/>
              </w:rPr>
              <w:t xml:space="preserve"> </w:t>
            </w:r>
            <w:r w:rsidR="001E7EB5" w:rsidRPr="00FB5847">
              <w:rPr>
                <w:b/>
                <w:bCs/>
              </w:rPr>
              <w:tab/>
            </w:r>
            <w:r w:rsidRPr="00745269">
              <w:t xml:space="preserve">Terviseameti seadusest tulenev ülesanne on viia ellu tervist kaitsva ja parendava elukeskkonna kujundamisele suunatud ning kvaliteetsele tervisekaitse- ja tervishoiuteenusele orienteeritud rahvastiku tervise poliitikat tervishoiusüsteemi kriisideks toimepidevuse tegevusvaldkonnas, sh tervishoiu hädaolukordadeks ja riigikaitseks valmistumise korraldamisel, </w:t>
            </w:r>
          </w:p>
          <w:p w14:paraId="1319CC2D" w14:textId="77777777" w:rsidR="00270A81" w:rsidRPr="00745269" w:rsidRDefault="00270A81" w:rsidP="001E7EB5">
            <w:pPr>
              <w:pStyle w:val="Default"/>
              <w:tabs>
                <w:tab w:val="left" w:pos="709"/>
              </w:tabs>
              <w:ind w:left="426"/>
              <w:jc w:val="both"/>
            </w:pPr>
          </w:p>
          <w:p w14:paraId="07AB8D8C" w14:textId="045CF74A" w:rsidR="00270A81" w:rsidRPr="00745269" w:rsidRDefault="00270A81" w:rsidP="001E7EB5">
            <w:pPr>
              <w:pStyle w:val="Default"/>
              <w:tabs>
                <w:tab w:val="left" w:pos="709"/>
              </w:tabs>
              <w:ind w:left="709" w:hanging="283"/>
              <w:jc w:val="both"/>
            </w:pPr>
            <w:r w:rsidRPr="00745269">
              <w:t>b)</w:t>
            </w:r>
            <w:r w:rsidR="001E7EB5" w:rsidRPr="00FB5847">
              <w:rPr>
                <w:b/>
                <w:bCs/>
              </w:rPr>
              <w:t xml:space="preserve"> </w:t>
            </w:r>
            <w:r w:rsidR="001E7EB5" w:rsidRPr="00FB5847">
              <w:rPr>
                <w:b/>
                <w:bCs/>
              </w:rPr>
              <w:tab/>
            </w:r>
            <w:r w:rsidRPr="00745269">
              <w:t xml:space="preserve">Kaitseväe Akadeemia ja selle osakonna sõja- ja katastroofimeditsiinikeskuse üheks ülesandeks on pakkuda võimalikult nüüdisaegset, praktilise suunitlusega ning ühtlustatud väljaõpet tsiviilmeditsiinis harva esinevate kriiside lahendamiseks ja vigastustega tegelemiseks ning </w:t>
            </w:r>
          </w:p>
          <w:p w14:paraId="6E3D395A" w14:textId="77777777" w:rsidR="00270A81" w:rsidRPr="00745269" w:rsidRDefault="00270A81" w:rsidP="001E7EB5">
            <w:pPr>
              <w:pStyle w:val="Default"/>
              <w:tabs>
                <w:tab w:val="left" w:pos="709"/>
              </w:tabs>
              <w:ind w:left="426"/>
              <w:jc w:val="both"/>
            </w:pPr>
          </w:p>
          <w:p w14:paraId="5B61EED4" w14:textId="38432AAC" w:rsidR="00270A81" w:rsidRPr="00745269" w:rsidRDefault="00270A81" w:rsidP="001E7EB5">
            <w:pPr>
              <w:pStyle w:val="Default"/>
              <w:tabs>
                <w:tab w:val="left" w:pos="709"/>
              </w:tabs>
              <w:ind w:left="709" w:hanging="283"/>
              <w:jc w:val="both"/>
            </w:pPr>
            <w:r w:rsidRPr="00745269">
              <w:t>c)</w:t>
            </w:r>
            <w:r w:rsidR="001E7EB5" w:rsidRPr="00FB5847">
              <w:rPr>
                <w:b/>
                <w:bCs/>
              </w:rPr>
              <w:t xml:space="preserve"> </w:t>
            </w:r>
            <w:r w:rsidR="001E7EB5" w:rsidRPr="00FB5847">
              <w:rPr>
                <w:b/>
                <w:bCs/>
              </w:rPr>
              <w:tab/>
            </w:r>
            <w:r w:rsidRPr="00745269">
              <w:t>ühiselt konverentsi korraldamine tugevdab koostööd kahe strateegiliselt olulise asutuse (Terviseamet ja Kaitsevägi) vahel kahes valdkonnas - tervishoid ja riigikaitse - eelkõige tsiviil-militaar tervishoiu vaatest, mis on aktuaalne nii riigisiseselt kui ka rahvusvaheliselt</w:t>
            </w:r>
            <w:r w:rsidR="009B6C34">
              <w:t xml:space="preserve">. </w:t>
            </w:r>
            <w:r w:rsidR="009B6C34" w:rsidRPr="009B6C34">
              <w:t>Käimasolev sõda Ukrainas hoiab fookuses tervishoiuteenuse tagamise kriisisituatsioonis, kui tervishoiu tavapärasele toimimisele lisaks tuleb tegeleda otsesest sõjast tingitud vigastustega piiratud ressurssidega olukorras</w:t>
            </w:r>
            <w:r w:rsidR="009B6C34">
              <w:t>,</w:t>
            </w:r>
          </w:p>
          <w:p w14:paraId="2820AE49" w14:textId="77777777" w:rsidR="00270A81" w:rsidRPr="00745269" w:rsidRDefault="00270A81" w:rsidP="001E7EB5">
            <w:pPr>
              <w:pStyle w:val="Default"/>
              <w:jc w:val="both"/>
            </w:pPr>
          </w:p>
          <w:p w14:paraId="6FBA3919" w14:textId="39C3C891" w:rsidR="00270A81" w:rsidRPr="00745269" w:rsidRDefault="00270A81" w:rsidP="001E7EB5">
            <w:pPr>
              <w:pStyle w:val="Default"/>
              <w:jc w:val="both"/>
            </w:pPr>
            <w:r w:rsidRPr="00745269">
              <w:t>lepivad kokku alljärgnevas:</w:t>
            </w:r>
          </w:p>
          <w:p w14:paraId="781D187E" w14:textId="3DCE1C2B" w:rsidR="00270A81" w:rsidRPr="00745269" w:rsidRDefault="00270A81" w:rsidP="001E7EB5">
            <w:pPr>
              <w:pStyle w:val="Default"/>
              <w:jc w:val="both"/>
            </w:pPr>
          </w:p>
          <w:p w14:paraId="0F4199FB" w14:textId="288D3522" w:rsidR="00270A81" w:rsidRPr="00745269" w:rsidRDefault="00524100" w:rsidP="001E7EB5">
            <w:pPr>
              <w:pStyle w:val="Default"/>
              <w:ind w:left="284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FB5847">
              <w:rPr>
                <w:b/>
                <w:bCs/>
              </w:rPr>
              <w:tab/>
            </w:r>
            <w:r w:rsidR="00270A81" w:rsidRPr="00745269">
              <w:rPr>
                <w:color w:val="000000" w:themeColor="text1"/>
              </w:rPr>
              <w:t>Pooled korraldavad 11</w:t>
            </w:r>
            <w:r w:rsidR="00FB5847">
              <w:rPr>
                <w:color w:val="000000" w:themeColor="text1"/>
              </w:rPr>
              <w:t>.</w:t>
            </w:r>
            <w:r w:rsidR="001E7EB5" w:rsidRPr="001E7EB5">
              <w:rPr>
                <w:color w:val="000000" w:themeColor="text1"/>
              </w:rPr>
              <w:t>–</w:t>
            </w:r>
            <w:r w:rsidR="00270A81" w:rsidRPr="00745269">
              <w:rPr>
                <w:color w:val="000000" w:themeColor="text1"/>
              </w:rPr>
              <w:t xml:space="preserve">12. detsembril 2024. a XVII sõja- ja katastroofimeditsiini konverentsi Tartus Eesti Rahva Muuseumis (edaspidi </w:t>
            </w:r>
            <w:r w:rsidR="00270A81" w:rsidRPr="00745269">
              <w:rPr>
                <w:i/>
                <w:iCs/>
                <w:color w:val="000000" w:themeColor="text1"/>
              </w:rPr>
              <w:t>üritus</w:t>
            </w:r>
            <w:r w:rsidR="00270A81" w:rsidRPr="00745269">
              <w:rPr>
                <w:color w:val="000000" w:themeColor="text1"/>
              </w:rPr>
              <w:t xml:space="preserve">). </w:t>
            </w:r>
          </w:p>
          <w:p w14:paraId="62BCDD91" w14:textId="77777777" w:rsidR="00270A81" w:rsidRPr="00745269" w:rsidRDefault="00270A81" w:rsidP="001E7EB5">
            <w:pPr>
              <w:pStyle w:val="Default"/>
              <w:ind w:left="284" w:hanging="284"/>
              <w:jc w:val="both"/>
            </w:pPr>
          </w:p>
          <w:p w14:paraId="028CE40A" w14:textId="3004D70E" w:rsidR="00270A81" w:rsidRPr="00745269" w:rsidRDefault="00524100" w:rsidP="001E7EB5">
            <w:pPr>
              <w:pStyle w:val="Default"/>
              <w:ind w:left="284" w:hanging="284"/>
              <w:jc w:val="both"/>
            </w:pPr>
            <w:r>
              <w:t>2.</w:t>
            </w:r>
            <w:r w:rsidRPr="00FB5847">
              <w:rPr>
                <w:b/>
                <w:bCs/>
              </w:rPr>
              <w:tab/>
            </w:r>
            <w:r w:rsidR="00270A81" w:rsidRPr="00745269">
              <w:t xml:space="preserve">Ürituse sihtgrupp on tervishoiu ja kaasuvate valdkondade juhtivad ametnikud ja töötajad ning Kaitseväe ja Terviseameti teenistujad. </w:t>
            </w:r>
          </w:p>
          <w:p w14:paraId="7214F75F" w14:textId="77777777" w:rsidR="00270A81" w:rsidRPr="00745269" w:rsidRDefault="00270A81" w:rsidP="001E7EB5">
            <w:pPr>
              <w:pStyle w:val="Default"/>
              <w:ind w:left="284" w:hanging="284"/>
              <w:jc w:val="both"/>
            </w:pPr>
          </w:p>
          <w:p w14:paraId="7913CCBB" w14:textId="1964FA85" w:rsidR="00270A81" w:rsidRPr="00745269" w:rsidRDefault="00524100" w:rsidP="001E7EB5">
            <w:pPr>
              <w:pStyle w:val="Default"/>
              <w:ind w:left="284" w:hanging="284"/>
              <w:jc w:val="both"/>
            </w:pPr>
            <w:r>
              <w:t>3.</w:t>
            </w:r>
            <w:r w:rsidRPr="00FB5847">
              <w:rPr>
                <w:b/>
                <w:bCs/>
              </w:rPr>
              <w:tab/>
            </w:r>
            <w:r w:rsidR="00270A81" w:rsidRPr="00270A81">
              <w:rPr>
                <w:color w:val="262626"/>
              </w:rPr>
              <w:t xml:space="preserve">Konverentsi juhtivad teemad on </w:t>
            </w:r>
            <w:r w:rsidR="00270A81" w:rsidRPr="00745269">
              <w:rPr>
                <w:color w:val="292929"/>
                <w:shd w:val="clear" w:color="auto" w:fill="FFFFFF"/>
              </w:rPr>
              <w:t xml:space="preserve">tsiviil-militaar koostöö, sõja mõju vaimsele tervisele, vere ja verekomponentide kasutamine sõjas ja kriisiolukordades ning keemia-, kiirgus- ja bakterioloogilise saastega seotud ohud. </w:t>
            </w:r>
          </w:p>
          <w:p w14:paraId="0A21061E" w14:textId="38515171" w:rsidR="00270A81" w:rsidRPr="00745269" w:rsidRDefault="00270A81" w:rsidP="001E7EB5">
            <w:pPr>
              <w:pStyle w:val="Default"/>
              <w:ind w:left="142" w:hanging="142"/>
              <w:jc w:val="both"/>
            </w:pPr>
          </w:p>
          <w:p w14:paraId="4C4ACA8E" w14:textId="236A42AE" w:rsidR="00652287" w:rsidRDefault="00524100" w:rsidP="001E7EB5">
            <w:pPr>
              <w:pStyle w:val="Default"/>
              <w:spacing w:after="27"/>
              <w:ind w:left="284" w:hanging="284"/>
              <w:jc w:val="both"/>
            </w:pPr>
            <w:r>
              <w:t>4.</w:t>
            </w:r>
            <w:r w:rsidRPr="00FB5847">
              <w:rPr>
                <w:b/>
                <w:bCs/>
              </w:rPr>
              <w:tab/>
            </w:r>
            <w:r w:rsidR="00270A81" w:rsidRPr="00745269">
              <w:t xml:space="preserve">Ürituse korraldamise tööjaotus poolte vahel on järgmine: </w:t>
            </w:r>
          </w:p>
          <w:p w14:paraId="4F277D45" w14:textId="5D04C341" w:rsidR="00270A81" w:rsidRPr="00745269" w:rsidRDefault="00524100" w:rsidP="001E7EB5">
            <w:pPr>
              <w:pStyle w:val="Default"/>
              <w:spacing w:after="27"/>
              <w:ind w:left="709" w:hanging="425"/>
              <w:jc w:val="both"/>
            </w:pPr>
            <w:r>
              <w:t>4.1.</w:t>
            </w:r>
            <w:r w:rsidRPr="00FB5847">
              <w:rPr>
                <w:b/>
                <w:bCs/>
              </w:rPr>
              <w:t xml:space="preserve"> </w:t>
            </w:r>
            <w:r w:rsidRPr="00FB5847">
              <w:rPr>
                <w:b/>
                <w:bCs/>
              </w:rPr>
              <w:tab/>
            </w:r>
            <w:r w:rsidR="00270A81" w:rsidRPr="00745269">
              <w:t xml:space="preserve">üldine koordineerimine: </w:t>
            </w:r>
            <w:proofErr w:type="spellStart"/>
            <w:r w:rsidR="001E7EB5">
              <w:t>kpt</w:t>
            </w:r>
            <w:proofErr w:type="spellEnd"/>
            <w:r w:rsidR="001E7EB5">
              <w:t xml:space="preserve"> </w:t>
            </w:r>
            <w:r w:rsidR="00270A81" w:rsidRPr="00745269">
              <w:t xml:space="preserve">Hele-Reet Lille (Kaitseväe Akadeemia), </w:t>
            </w:r>
            <w:proofErr w:type="spellStart"/>
            <w:r w:rsidR="00270A81" w:rsidRPr="00745269">
              <w:t>Manfred</w:t>
            </w:r>
            <w:proofErr w:type="spellEnd"/>
            <w:r w:rsidR="00270A81" w:rsidRPr="00745269">
              <w:t xml:space="preserve"> </w:t>
            </w:r>
            <w:proofErr w:type="spellStart"/>
            <w:r w:rsidR="00270A81" w:rsidRPr="00745269">
              <w:t>Dubov</w:t>
            </w:r>
            <w:proofErr w:type="spellEnd"/>
            <w:r w:rsidR="00270A81" w:rsidRPr="00745269">
              <w:t xml:space="preserve"> (</w:t>
            </w:r>
            <w:r w:rsidR="00FB5847">
              <w:t>Tervise</w:t>
            </w:r>
            <w:r w:rsidR="00270A81" w:rsidRPr="00745269">
              <w:t xml:space="preserve">amet); </w:t>
            </w:r>
          </w:p>
          <w:p w14:paraId="38FD8C92" w14:textId="4E295763" w:rsidR="00270A81" w:rsidRPr="00FB5847" w:rsidRDefault="00270A81" w:rsidP="001E7EB5">
            <w:pPr>
              <w:pStyle w:val="Default"/>
              <w:spacing w:after="27"/>
              <w:ind w:left="709" w:hanging="425"/>
              <w:jc w:val="both"/>
            </w:pPr>
            <w:r w:rsidRPr="00FB5847">
              <w:t>4.2.</w:t>
            </w:r>
            <w:r w:rsidR="00524100" w:rsidRPr="00FB5847">
              <w:rPr>
                <w:b/>
                <w:bCs/>
              </w:rPr>
              <w:t xml:space="preserve"> </w:t>
            </w:r>
            <w:r w:rsidR="00524100" w:rsidRPr="00FB5847">
              <w:rPr>
                <w:b/>
                <w:bCs/>
              </w:rPr>
              <w:tab/>
            </w:r>
            <w:r w:rsidR="00FB5847">
              <w:t xml:space="preserve">näituse </w:t>
            </w:r>
            <w:r w:rsidRPr="00FB5847">
              <w:t xml:space="preserve">ja tootemessi korraldamine: </w:t>
            </w:r>
            <w:proofErr w:type="spellStart"/>
            <w:r w:rsidR="001E7EB5">
              <w:t>kpt</w:t>
            </w:r>
            <w:proofErr w:type="spellEnd"/>
            <w:r w:rsidR="001E7EB5">
              <w:t xml:space="preserve"> </w:t>
            </w:r>
            <w:r w:rsidRPr="00FB5847">
              <w:t xml:space="preserve">Stig Benström (Kaitseväe Akadeemia), Indrek </w:t>
            </w:r>
            <w:proofErr w:type="spellStart"/>
            <w:r w:rsidRPr="00FB5847">
              <w:t>Simisker</w:t>
            </w:r>
            <w:proofErr w:type="spellEnd"/>
            <w:r w:rsidRPr="00FB5847">
              <w:t xml:space="preserve"> (</w:t>
            </w:r>
            <w:r w:rsidR="00FB5847">
              <w:t>Tervise</w:t>
            </w:r>
            <w:r w:rsidRPr="00FB5847">
              <w:t>amet);</w:t>
            </w:r>
          </w:p>
          <w:p w14:paraId="720681F8" w14:textId="4C71F850" w:rsidR="00270A81" w:rsidRPr="00FB5847" w:rsidRDefault="00270A81" w:rsidP="001E7EB5">
            <w:pPr>
              <w:pStyle w:val="Default"/>
              <w:spacing w:after="27"/>
              <w:ind w:left="709" w:hanging="425"/>
              <w:jc w:val="both"/>
            </w:pPr>
            <w:r w:rsidRPr="00FB5847">
              <w:lastRenderedPageBreak/>
              <w:t>4.3.</w:t>
            </w:r>
            <w:r w:rsidR="00524100" w:rsidRPr="00FB5847">
              <w:rPr>
                <w:b/>
                <w:bCs/>
              </w:rPr>
              <w:t xml:space="preserve"> </w:t>
            </w:r>
            <w:r w:rsidR="00524100" w:rsidRPr="00FB5847">
              <w:rPr>
                <w:b/>
                <w:bCs/>
              </w:rPr>
              <w:tab/>
            </w:r>
            <w:r w:rsidRPr="00FB5847">
              <w:rPr>
                <w:sz w:val="22"/>
                <w:szCs w:val="22"/>
              </w:rPr>
              <w:t>l</w:t>
            </w:r>
            <w:r w:rsidRPr="00FB5847">
              <w:t xml:space="preserve">ektorid ja ettekanded: </w:t>
            </w:r>
            <w:proofErr w:type="spellStart"/>
            <w:r w:rsidR="001E7EB5">
              <w:t>kpt</w:t>
            </w:r>
            <w:proofErr w:type="spellEnd"/>
            <w:r w:rsidR="001E7EB5">
              <w:t xml:space="preserve"> </w:t>
            </w:r>
            <w:r w:rsidRPr="00FB5847">
              <w:t xml:space="preserve">Hele-Reet Lille (Kaitseväe Akadeemia), </w:t>
            </w:r>
            <w:proofErr w:type="spellStart"/>
            <w:r w:rsidRPr="00FB5847">
              <w:t>Manfred</w:t>
            </w:r>
            <w:proofErr w:type="spellEnd"/>
            <w:r w:rsidRPr="00FB5847">
              <w:t xml:space="preserve"> </w:t>
            </w:r>
            <w:proofErr w:type="spellStart"/>
            <w:r w:rsidRPr="00FB5847">
              <w:t>Dubov</w:t>
            </w:r>
            <w:proofErr w:type="spellEnd"/>
            <w:r w:rsidRPr="00FB5847">
              <w:t xml:space="preserve"> (</w:t>
            </w:r>
            <w:r w:rsidR="00FB5847">
              <w:t>Tervise</w:t>
            </w:r>
            <w:r w:rsidRPr="00FB5847">
              <w:t xml:space="preserve">amet); </w:t>
            </w:r>
          </w:p>
          <w:p w14:paraId="6C4834F8" w14:textId="7DA4C9EE" w:rsidR="00270A81" w:rsidRPr="0097106F" w:rsidRDefault="00270A81" w:rsidP="001E7EB5">
            <w:pPr>
              <w:pStyle w:val="Default"/>
              <w:spacing w:after="27"/>
              <w:ind w:firstLine="284"/>
              <w:jc w:val="both"/>
            </w:pPr>
            <w:r w:rsidRPr="0097106F">
              <w:t>4.</w:t>
            </w:r>
            <w:r>
              <w:t>4</w:t>
            </w:r>
            <w:r w:rsidRPr="0097106F">
              <w:t>.</w:t>
            </w:r>
            <w:r w:rsidR="00524100" w:rsidRPr="00FB5847">
              <w:rPr>
                <w:b/>
                <w:bCs/>
              </w:rPr>
              <w:t xml:space="preserve"> </w:t>
            </w:r>
            <w:r w:rsidR="00524100" w:rsidRPr="00FB5847">
              <w:rPr>
                <w:b/>
                <w:bCs/>
              </w:rPr>
              <w:tab/>
            </w:r>
            <w:r w:rsidRPr="0097106F">
              <w:t xml:space="preserve">töötoad ja </w:t>
            </w:r>
            <w:proofErr w:type="spellStart"/>
            <w:r w:rsidRPr="0097106F">
              <w:t>Agile</w:t>
            </w:r>
            <w:proofErr w:type="spellEnd"/>
            <w:r w:rsidRPr="0097106F">
              <w:t xml:space="preserve"> </w:t>
            </w:r>
            <w:proofErr w:type="spellStart"/>
            <w:r w:rsidRPr="0097106F">
              <w:t>Sparrow</w:t>
            </w:r>
            <w:proofErr w:type="spellEnd"/>
            <w:r w:rsidRPr="0097106F">
              <w:t xml:space="preserve"> võistlus: </w:t>
            </w:r>
            <w:r w:rsidR="001E7EB5">
              <w:t>n-</w:t>
            </w:r>
            <w:proofErr w:type="spellStart"/>
            <w:r w:rsidR="001E7EB5">
              <w:t>ltn</w:t>
            </w:r>
            <w:proofErr w:type="spellEnd"/>
            <w:r w:rsidR="001E7EB5">
              <w:t xml:space="preserve"> </w:t>
            </w:r>
            <w:r w:rsidRPr="0097106F">
              <w:t>Riho Männik (Kaitseväe Akadeemia)</w:t>
            </w:r>
            <w:r>
              <w:t>.</w:t>
            </w:r>
            <w:r w:rsidRPr="0097106F">
              <w:t xml:space="preserve"> </w:t>
            </w:r>
          </w:p>
          <w:p w14:paraId="48E7FE0E" w14:textId="77777777" w:rsidR="00270A81" w:rsidRPr="00745269" w:rsidRDefault="00270A81" w:rsidP="001E7EB5">
            <w:pPr>
              <w:pStyle w:val="Default"/>
              <w:jc w:val="both"/>
            </w:pPr>
          </w:p>
          <w:p w14:paraId="070A3735" w14:textId="4DB826DA" w:rsidR="00270A81" w:rsidRPr="00745269" w:rsidRDefault="00270A81" w:rsidP="001E7EB5">
            <w:pPr>
              <w:pStyle w:val="Default"/>
              <w:ind w:left="284" w:hanging="284"/>
              <w:jc w:val="both"/>
            </w:pPr>
            <w:r w:rsidRPr="00745269">
              <w:t>5.</w:t>
            </w:r>
            <w:r w:rsidR="00524100" w:rsidRPr="00FB5847">
              <w:rPr>
                <w:b/>
                <w:bCs/>
              </w:rPr>
              <w:tab/>
            </w:r>
            <w:r w:rsidR="00FB5847">
              <w:t>Tervisea</w:t>
            </w:r>
            <w:r w:rsidRPr="00745269">
              <w:t xml:space="preserve">meti ja Kaitseväe teenistujatele ning personaalse kutse saanud isikutele võimaldatakse üritusel osalemine ilma osalustasu maksmata. </w:t>
            </w:r>
          </w:p>
          <w:p w14:paraId="2DF490BF" w14:textId="77777777" w:rsidR="00270A81" w:rsidRPr="00745269" w:rsidRDefault="00270A81" w:rsidP="001E7EB5">
            <w:pPr>
              <w:pStyle w:val="Default"/>
              <w:ind w:left="142" w:hanging="142"/>
              <w:jc w:val="both"/>
            </w:pPr>
          </w:p>
          <w:p w14:paraId="1F7CD0B7" w14:textId="3BD60642" w:rsidR="00FB5847" w:rsidRDefault="00270A81" w:rsidP="001E7EB5">
            <w:pPr>
              <w:pStyle w:val="Default"/>
              <w:ind w:left="284" w:hanging="284"/>
              <w:jc w:val="both"/>
            </w:pPr>
            <w:r w:rsidRPr="008C3B45">
              <w:t>6.</w:t>
            </w:r>
            <w:r w:rsidR="00524100" w:rsidRPr="00FB5847">
              <w:rPr>
                <w:b/>
                <w:bCs/>
              </w:rPr>
              <w:tab/>
            </w:r>
            <w:r w:rsidR="00FB5847" w:rsidRPr="008C3B45">
              <w:t>Tervisea</w:t>
            </w:r>
            <w:r w:rsidRPr="008C3B45">
              <w:t>met toetab</w:t>
            </w:r>
            <w:r w:rsidR="00D40477">
              <w:t xml:space="preserve"> lepingu täitmiseks vajalike koostöötegevuste elluviimist</w:t>
            </w:r>
            <w:r w:rsidRPr="008C3B45">
              <w:t xml:space="preserve"> </w:t>
            </w:r>
            <w:r w:rsidR="00D40477">
              <w:t>(</w:t>
            </w:r>
            <w:r w:rsidRPr="008C3B45">
              <w:t>ürituse korraldamist</w:t>
            </w:r>
            <w:r w:rsidR="00076D3D">
              <w:t>: lektorite majutuse, toitlustuse</w:t>
            </w:r>
            <w:r w:rsidR="00132EAA">
              <w:t>, transpordi korraldamist ja moderaatori tasustamist</w:t>
            </w:r>
            <w:r w:rsidR="00D40477">
              <w:t>)</w:t>
            </w:r>
            <w:r w:rsidRPr="008C3B45">
              <w:t xml:space="preserve"> summas kuni </w:t>
            </w:r>
            <w:r w:rsidR="009B6C34" w:rsidRPr="008C3B45">
              <w:rPr>
                <w:b/>
                <w:bCs/>
              </w:rPr>
              <w:t>50 000</w:t>
            </w:r>
            <w:r w:rsidRPr="008C3B45">
              <w:rPr>
                <w:b/>
                <w:bCs/>
              </w:rPr>
              <w:t xml:space="preserve"> (</w:t>
            </w:r>
            <w:r w:rsidR="009B6C34" w:rsidRPr="008C3B45">
              <w:rPr>
                <w:b/>
                <w:bCs/>
              </w:rPr>
              <w:t>viiskümmend</w:t>
            </w:r>
            <w:r w:rsidRPr="008C3B45">
              <w:rPr>
                <w:b/>
                <w:bCs/>
              </w:rPr>
              <w:t xml:space="preserve"> tuhat) eurot</w:t>
            </w:r>
            <w:r w:rsidR="00FB5847" w:rsidRPr="008C3B45">
              <w:t xml:space="preserve">, mille kannab üle </w:t>
            </w:r>
            <w:r w:rsidR="00AE6D01" w:rsidRPr="008C3B45">
              <w:t xml:space="preserve">Kaitseministeeriumi E-riigikassa kontonumbrile 2800082844, </w:t>
            </w:r>
            <w:r w:rsidR="00FB5847" w:rsidRPr="008C3B45">
              <w:t>kahe nädala jooksul lepingu allkirjastamisest.</w:t>
            </w:r>
          </w:p>
          <w:p w14:paraId="7278DDAB" w14:textId="77777777" w:rsidR="00FB5847" w:rsidRDefault="00FB5847" w:rsidP="001E7EB5">
            <w:pPr>
              <w:pStyle w:val="Default"/>
              <w:ind w:left="142" w:hanging="142"/>
              <w:jc w:val="both"/>
            </w:pPr>
          </w:p>
          <w:p w14:paraId="1A61B479" w14:textId="67B1C902" w:rsidR="00270A81" w:rsidRPr="00745269" w:rsidRDefault="00524100" w:rsidP="001E7EB5">
            <w:pPr>
              <w:pStyle w:val="Default"/>
              <w:ind w:left="284" w:hanging="284"/>
              <w:jc w:val="both"/>
            </w:pPr>
            <w:r>
              <w:t>7.</w:t>
            </w:r>
            <w:r w:rsidRPr="00FB5847">
              <w:rPr>
                <w:b/>
                <w:bCs/>
              </w:rPr>
              <w:tab/>
            </w:r>
            <w:r w:rsidR="00FB5847">
              <w:t xml:space="preserve">Kaitseväe </w:t>
            </w:r>
            <w:r w:rsidR="00270A81" w:rsidRPr="00745269">
              <w:t xml:space="preserve">Akadeemia esitab </w:t>
            </w:r>
            <w:r w:rsidR="00AE6D01">
              <w:t>hiljemalt 31.12.2024. a</w:t>
            </w:r>
            <w:r w:rsidR="00270A81" w:rsidRPr="00745269">
              <w:t xml:space="preserve"> </w:t>
            </w:r>
            <w:r w:rsidR="00AE6D01">
              <w:t>Tervisea</w:t>
            </w:r>
            <w:r w:rsidR="00270A81" w:rsidRPr="00745269">
              <w:t xml:space="preserve">metile </w:t>
            </w:r>
            <w:r w:rsidR="001E5069">
              <w:t>lepingu lisas 1 toodud vormil</w:t>
            </w:r>
            <w:r w:rsidR="001E5069" w:rsidRPr="00745269">
              <w:t xml:space="preserve"> </w:t>
            </w:r>
            <w:r w:rsidR="00A1512B">
              <w:t xml:space="preserve">konverentsi aruande, mis sisaldab aruandlust konverentsi </w:t>
            </w:r>
            <w:r w:rsidR="00270A81" w:rsidRPr="00745269">
              <w:t>kulu</w:t>
            </w:r>
            <w:r w:rsidR="00A1512B">
              <w:t>de</w:t>
            </w:r>
            <w:r w:rsidR="00AE6D01">
              <w:t xml:space="preserve"> ja sisu</w:t>
            </w:r>
            <w:r w:rsidR="00A1512B">
              <w:t xml:space="preserve"> </w:t>
            </w:r>
            <w:r w:rsidR="001E5069">
              <w:t>kohta.</w:t>
            </w:r>
            <w:r w:rsidR="00AE6D01">
              <w:t xml:space="preserve"> </w:t>
            </w:r>
          </w:p>
          <w:p w14:paraId="603FADD0" w14:textId="7AD0F297" w:rsidR="00270A81" w:rsidRPr="00745269" w:rsidRDefault="00270A81" w:rsidP="001E7EB5">
            <w:pPr>
              <w:pStyle w:val="Default"/>
              <w:jc w:val="both"/>
            </w:pPr>
          </w:p>
          <w:p w14:paraId="2A50A9F0" w14:textId="547E84E0" w:rsidR="00270A81" w:rsidRPr="00745269" w:rsidRDefault="00524100" w:rsidP="001E7EB5">
            <w:pPr>
              <w:pStyle w:val="Default"/>
              <w:ind w:left="284" w:hanging="284"/>
              <w:jc w:val="both"/>
            </w:pPr>
            <w:r>
              <w:t>8.</w:t>
            </w:r>
            <w:r w:rsidRPr="00FB5847">
              <w:rPr>
                <w:b/>
                <w:bCs/>
              </w:rPr>
              <w:tab/>
            </w:r>
            <w:r w:rsidR="00AE6D01" w:rsidRPr="008C3B45">
              <w:t>Juhul, kui punktis 7 nimetatud k</w:t>
            </w:r>
            <w:r w:rsidR="00A1512B" w:rsidRPr="008C3B45">
              <w:t xml:space="preserve">onverentsi </w:t>
            </w:r>
            <w:r w:rsidR="00AE6D01" w:rsidRPr="008C3B45">
              <w:t>aruandes esitatud</w:t>
            </w:r>
            <w:r w:rsidR="00A1512B" w:rsidRPr="008C3B45">
              <w:t xml:space="preserve"> kulude</w:t>
            </w:r>
            <w:r w:rsidR="00AE6D01" w:rsidRPr="008C3B45">
              <w:t xml:space="preserve"> summa jääb alla punktis 6 nimetatud toetuse summat, </w:t>
            </w:r>
            <w:r w:rsidR="00745269" w:rsidRPr="008C3B45">
              <w:t xml:space="preserve">tagastab Kaitseväe Akadeemia </w:t>
            </w:r>
            <w:r w:rsidR="003914C0" w:rsidRPr="008C3B45">
              <w:t xml:space="preserve">Terviseametile toetuse summa ja kulude summa vahe </w:t>
            </w:r>
            <w:r w:rsidR="00270A81" w:rsidRPr="008C3B45">
              <w:t xml:space="preserve">hiljemalt 14 päeva jooksul </w:t>
            </w:r>
            <w:r w:rsidR="00745269" w:rsidRPr="008C3B45">
              <w:t xml:space="preserve">pärast </w:t>
            </w:r>
            <w:r w:rsidR="00270A81" w:rsidRPr="008C3B45">
              <w:t>kuluaruande esitamisest.</w:t>
            </w:r>
          </w:p>
          <w:p w14:paraId="31554B91" w14:textId="77777777" w:rsidR="00270A81" w:rsidRPr="00745269" w:rsidRDefault="00270A81" w:rsidP="001E7EB5">
            <w:pPr>
              <w:pStyle w:val="Default"/>
              <w:jc w:val="both"/>
            </w:pPr>
          </w:p>
          <w:p w14:paraId="3040C9B3" w14:textId="6F147B48" w:rsidR="00270A81" w:rsidRDefault="005C0CE8" w:rsidP="001E7EB5">
            <w:pPr>
              <w:pStyle w:val="Default"/>
              <w:ind w:left="284" w:hanging="284"/>
              <w:jc w:val="both"/>
            </w:pPr>
            <w:r>
              <w:t>9</w:t>
            </w:r>
            <w:r w:rsidR="00524100">
              <w:t>.</w:t>
            </w:r>
            <w:r w:rsidR="00524100" w:rsidRPr="00FB5847">
              <w:rPr>
                <w:b/>
                <w:bCs/>
              </w:rPr>
              <w:tab/>
            </w:r>
            <w:r w:rsidR="00270A81" w:rsidRPr="00745269">
              <w:t xml:space="preserve">Käesolev koostöökokkulepe jõustub allkirjastamise hetkest ning kehtib kuni poolte poolt kohustuste täitmiseni. </w:t>
            </w:r>
          </w:p>
          <w:p w14:paraId="481B27A7" w14:textId="54CD0E21" w:rsidR="00AB6CA9" w:rsidRDefault="00AB6CA9" w:rsidP="001E7EB5">
            <w:pPr>
              <w:pStyle w:val="Default"/>
              <w:ind w:left="708" w:hanging="708"/>
              <w:jc w:val="both"/>
            </w:pPr>
          </w:p>
          <w:p w14:paraId="59A3E75F" w14:textId="4FFDD5E4" w:rsidR="00AB6CA9" w:rsidRDefault="005C0CE8" w:rsidP="005C0CE8">
            <w:pPr>
              <w:pStyle w:val="Default"/>
              <w:ind w:left="426" w:hanging="426"/>
              <w:jc w:val="both"/>
            </w:pPr>
            <w:r>
              <w:t>10</w:t>
            </w:r>
            <w:r w:rsidR="00524100">
              <w:t>.</w:t>
            </w:r>
            <w:r w:rsidR="00524100" w:rsidRPr="00FB5847">
              <w:rPr>
                <w:b/>
                <w:bCs/>
              </w:rPr>
              <w:tab/>
            </w:r>
            <w:r w:rsidR="00AB6CA9">
              <w:t>Koostööleppel on allkirjastamisel</w:t>
            </w:r>
            <w:r w:rsidR="003914C0">
              <w:t xml:space="preserve"> järgmine lisa</w:t>
            </w:r>
            <w:r w:rsidR="00AB6CA9">
              <w:t>:</w:t>
            </w:r>
          </w:p>
          <w:p w14:paraId="7078FDE4" w14:textId="50D7CCB2" w:rsidR="00AB6CA9" w:rsidRPr="00745269" w:rsidRDefault="005C0CE8" w:rsidP="005C0CE8">
            <w:pPr>
              <w:pStyle w:val="Default"/>
              <w:ind w:left="993" w:hanging="567"/>
              <w:jc w:val="both"/>
            </w:pPr>
            <w:r>
              <w:t>1</w:t>
            </w:r>
            <w:bookmarkStart w:id="0" w:name="_GoBack"/>
            <w:bookmarkEnd w:id="0"/>
            <w:r>
              <w:t>0</w:t>
            </w:r>
            <w:r w:rsidR="00524100">
              <w:t>.1.</w:t>
            </w:r>
            <w:r w:rsidR="00524100" w:rsidRPr="00FB5847">
              <w:rPr>
                <w:b/>
                <w:bCs/>
              </w:rPr>
              <w:tab/>
            </w:r>
            <w:r w:rsidR="00AB6CA9">
              <w:t xml:space="preserve">Lisa 1 - </w:t>
            </w:r>
            <w:r w:rsidR="00AB6CA9" w:rsidRPr="00AB6CA9">
              <w:t>Konverentsi aruanne</w:t>
            </w:r>
            <w:r w:rsidR="00AB6CA9">
              <w:t>.</w:t>
            </w:r>
          </w:p>
          <w:p w14:paraId="64697409" w14:textId="00EC0D67" w:rsidR="00270A81" w:rsidRDefault="00270A81" w:rsidP="001E7EB5">
            <w:pPr>
              <w:pStyle w:val="Default"/>
              <w:jc w:val="both"/>
            </w:pPr>
          </w:p>
          <w:p w14:paraId="571412FB" w14:textId="35311F3B" w:rsidR="00A53DB9" w:rsidRPr="00745269" w:rsidRDefault="00A53DB9" w:rsidP="001E7EB5">
            <w:pPr>
              <w:pStyle w:val="Default"/>
              <w:jc w:val="both"/>
            </w:pPr>
          </w:p>
        </w:tc>
        <w:tc>
          <w:tcPr>
            <w:tcW w:w="7812" w:type="dxa"/>
          </w:tcPr>
          <w:p w14:paraId="28F617FA" w14:textId="77777777" w:rsidR="00270A81" w:rsidRPr="00745269" w:rsidRDefault="00270A81" w:rsidP="001E7EB5">
            <w:pPr>
              <w:pStyle w:val="Default"/>
              <w:jc w:val="both"/>
            </w:pPr>
          </w:p>
          <w:p w14:paraId="72612804" w14:textId="77777777" w:rsidR="00270A81" w:rsidRPr="00FB5847" w:rsidRDefault="00270A81" w:rsidP="001E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859B" w14:textId="77777777" w:rsidR="00270A81" w:rsidRPr="00FB5847" w:rsidRDefault="00270A81" w:rsidP="001E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CBE5C" w14:textId="77777777" w:rsidR="00270A81" w:rsidRPr="00FB5847" w:rsidRDefault="00270A81" w:rsidP="001E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7803" w14:textId="77777777" w:rsidR="00270A81" w:rsidRPr="00FB5847" w:rsidRDefault="00270A81" w:rsidP="001E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3120F" w14:textId="77777777" w:rsidR="00270A81" w:rsidRPr="00745269" w:rsidRDefault="00270A81" w:rsidP="001E7E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F0BD4A" w14:textId="2CD508E5" w:rsidR="00270A81" w:rsidRPr="00FB5847" w:rsidRDefault="00270A81" w:rsidP="001E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B5" w:rsidRPr="00745269" w14:paraId="55021B6F" w14:textId="709A8364" w:rsidTr="00270A81">
        <w:trPr>
          <w:gridAfter w:val="1"/>
          <w:wAfter w:w="7812" w:type="dxa"/>
          <w:trHeight w:val="1770"/>
        </w:trPr>
        <w:tc>
          <w:tcPr>
            <w:tcW w:w="9322" w:type="dxa"/>
            <w:gridSpan w:val="2"/>
          </w:tcPr>
          <w:p w14:paraId="5ACDA47A" w14:textId="77777777" w:rsidR="001E7EB5" w:rsidRDefault="001E7EB5" w:rsidP="001E7EB5">
            <w:pPr>
              <w:pStyle w:val="Default"/>
              <w:tabs>
                <w:tab w:val="left" w:pos="4962"/>
                <w:tab w:val="left" w:pos="5529"/>
              </w:tabs>
              <w:jc w:val="both"/>
            </w:pPr>
          </w:p>
          <w:p w14:paraId="4F3D87FF" w14:textId="09AB418D" w:rsidR="001E7EB5" w:rsidRPr="00FF6B79" w:rsidRDefault="001E7EB5" w:rsidP="001E7EB5">
            <w:pPr>
              <w:tabs>
                <w:tab w:val="left" w:pos="4962"/>
                <w:tab w:val="left" w:pos="5103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(allkirjastatud digitaalselt)</w:t>
            </w:r>
            <w:r w:rsidRPr="00FF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(allkirjastatud digitaalselt)</w:t>
            </w:r>
          </w:p>
          <w:p w14:paraId="6C457D2A" w14:textId="4C3C1B23" w:rsidR="001E7EB5" w:rsidRPr="00FF6B79" w:rsidRDefault="001E7EB5" w:rsidP="001E7EB5">
            <w:pPr>
              <w:tabs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AAB8" w14:textId="675108E6" w:rsidR="001E7EB5" w:rsidRPr="00167F7B" w:rsidRDefault="001E7EB5" w:rsidP="001E7EB5">
            <w:pPr>
              <w:tabs>
                <w:tab w:val="left" w:pos="4962"/>
                <w:tab w:val="left" w:pos="5103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B">
              <w:rPr>
                <w:rFonts w:ascii="Times New Roman" w:hAnsi="Times New Roman" w:cs="Times New Roman"/>
                <w:sz w:val="24"/>
                <w:szCs w:val="24"/>
              </w:rPr>
              <w:t>Birgit Lao</w:t>
            </w:r>
            <w:r w:rsidRPr="00167F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Viktor Kalnitski</w:t>
            </w:r>
          </w:p>
          <w:p w14:paraId="5FA5356D" w14:textId="2ACF606F" w:rsidR="001E7EB5" w:rsidRPr="00167F7B" w:rsidRDefault="001E7EB5" w:rsidP="001E7EB5">
            <w:pPr>
              <w:tabs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B">
              <w:rPr>
                <w:rFonts w:ascii="Times New Roman" w:hAnsi="Times New Roman" w:cs="Times New Roman"/>
                <w:sz w:val="24"/>
                <w:szCs w:val="24"/>
              </w:rPr>
              <w:t>Terviseameti peadirektor</w:t>
            </w:r>
            <w:r w:rsidRPr="00167F7B">
              <w:rPr>
                <w:rFonts w:ascii="Times New Roman" w:hAnsi="Times New Roman" w:cs="Times New Roman"/>
                <w:sz w:val="24"/>
                <w:szCs w:val="24"/>
              </w:rPr>
              <w:tab/>
              <w:t>Brigaadikindral</w:t>
            </w:r>
          </w:p>
          <w:p w14:paraId="4C96ECAA" w14:textId="519E7C5D" w:rsidR="001E7EB5" w:rsidRPr="001E7EB5" w:rsidRDefault="001E7EB5" w:rsidP="001E7EB5">
            <w:pPr>
              <w:tabs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B">
              <w:rPr>
                <w:rFonts w:ascii="Times New Roman" w:hAnsi="Times New Roman" w:cs="Times New Roman"/>
                <w:sz w:val="24"/>
                <w:szCs w:val="24"/>
              </w:rPr>
              <w:tab/>
              <w:t>Kaitseväe Akadeemia ülem</w:t>
            </w:r>
          </w:p>
        </w:tc>
      </w:tr>
      <w:tr w:rsidR="001E7EB5" w:rsidRPr="00745269" w14:paraId="2B9B91A1" w14:textId="52C490B6" w:rsidTr="00270A81">
        <w:trPr>
          <w:gridAfter w:val="2"/>
          <w:wAfter w:w="9322" w:type="dxa"/>
          <w:trHeight w:val="1770"/>
        </w:trPr>
        <w:tc>
          <w:tcPr>
            <w:tcW w:w="7812" w:type="dxa"/>
          </w:tcPr>
          <w:p w14:paraId="59F067DD" w14:textId="77777777" w:rsidR="001E7EB5" w:rsidRPr="00745269" w:rsidRDefault="001E7EB5" w:rsidP="001E7EB5">
            <w:pPr>
              <w:pStyle w:val="Default"/>
              <w:jc w:val="both"/>
            </w:pPr>
          </w:p>
        </w:tc>
      </w:tr>
    </w:tbl>
    <w:p w14:paraId="25F89BE7" w14:textId="77777777" w:rsidR="000F19A7" w:rsidRPr="00745269" w:rsidRDefault="000F19A7" w:rsidP="001E7E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19A7" w:rsidRPr="0074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2"/>
    <w:rsid w:val="0003043F"/>
    <w:rsid w:val="00076D3D"/>
    <w:rsid w:val="000B01DD"/>
    <w:rsid w:val="000F19A7"/>
    <w:rsid w:val="00112145"/>
    <w:rsid w:val="001160D5"/>
    <w:rsid w:val="00120347"/>
    <w:rsid w:val="001249DB"/>
    <w:rsid w:val="00132EAA"/>
    <w:rsid w:val="00151E26"/>
    <w:rsid w:val="001E5069"/>
    <w:rsid w:val="001E7EB5"/>
    <w:rsid w:val="00270A81"/>
    <w:rsid w:val="003703C2"/>
    <w:rsid w:val="00383256"/>
    <w:rsid w:val="003914C0"/>
    <w:rsid w:val="003B06C3"/>
    <w:rsid w:val="00403B0D"/>
    <w:rsid w:val="00414881"/>
    <w:rsid w:val="00524100"/>
    <w:rsid w:val="005C0CE8"/>
    <w:rsid w:val="005E3E18"/>
    <w:rsid w:val="006363EE"/>
    <w:rsid w:val="006519DB"/>
    <w:rsid w:val="00652287"/>
    <w:rsid w:val="006D2449"/>
    <w:rsid w:val="00745269"/>
    <w:rsid w:val="007577F8"/>
    <w:rsid w:val="007802A4"/>
    <w:rsid w:val="00791ADA"/>
    <w:rsid w:val="00817DCB"/>
    <w:rsid w:val="008C3B45"/>
    <w:rsid w:val="00941598"/>
    <w:rsid w:val="009B6C34"/>
    <w:rsid w:val="00A1512B"/>
    <w:rsid w:val="00A53DB9"/>
    <w:rsid w:val="00AB6CA9"/>
    <w:rsid w:val="00AE6D01"/>
    <w:rsid w:val="00D40477"/>
    <w:rsid w:val="00FB5847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AAF4"/>
  <w15:chartTrackingRefBased/>
  <w15:docId w15:val="{302429DC-F12B-407D-B3B7-3CD40C2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3874-12BE-4BDB-A58C-026AC44D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Dubov</dc:creator>
  <cp:keywords/>
  <dc:description/>
  <cp:lastModifiedBy>Lilian Ruusmaa</cp:lastModifiedBy>
  <cp:revision>2</cp:revision>
  <dcterms:created xsi:type="dcterms:W3CDTF">2024-12-06T10:07:00Z</dcterms:created>
  <dcterms:modified xsi:type="dcterms:W3CDTF">2024-12-06T10:07:00Z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